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3B" w:rsidRDefault="00A76287">
      <w:pPr>
        <w:pStyle w:val="a5"/>
        <w:spacing w:before="0" w:beforeAutospacing="0" w:after="225" w:afterAutospacing="0" w:line="360" w:lineRule="atLeast"/>
        <w:ind w:firstLine="480"/>
        <w:jc w:val="center"/>
        <w:rPr>
          <w:b/>
          <w:color w:val="333333"/>
          <w:sz w:val="44"/>
          <w:szCs w:val="44"/>
        </w:rPr>
      </w:pPr>
      <w:r>
        <w:rPr>
          <w:rFonts w:hint="eastAsia"/>
          <w:b/>
          <w:color w:val="333333"/>
          <w:sz w:val="44"/>
          <w:szCs w:val="44"/>
        </w:rPr>
        <w:t>怀来县人民法院</w:t>
      </w:r>
    </w:p>
    <w:p w:rsidR="000358EF" w:rsidRDefault="00A76287" w:rsidP="009308C8">
      <w:pPr>
        <w:pStyle w:val="a5"/>
        <w:spacing w:before="0" w:beforeAutospacing="0" w:after="225" w:afterAutospacing="0" w:line="360" w:lineRule="atLeast"/>
        <w:ind w:firstLine="480"/>
        <w:jc w:val="center"/>
        <w:rPr>
          <w:b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b/>
          <w:color w:val="333333"/>
          <w:sz w:val="44"/>
          <w:szCs w:val="44"/>
        </w:rPr>
        <w:t>诉讼费用交纳标准</w:t>
      </w:r>
    </w:p>
    <w:p w:rsidR="00011D08" w:rsidRDefault="00011D08" w:rsidP="00011D08">
      <w:pPr>
        <w:pStyle w:val="a5"/>
        <w:spacing w:before="0" w:beforeAutospacing="0" w:after="225" w:afterAutospacing="0" w:line="360" w:lineRule="atLeast"/>
        <w:jc w:val="both"/>
        <w:rPr>
          <w:color w:val="333333"/>
          <w:sz w:val="32"/>
          <w:szCs w:val="32"/>
        </w:rPr>
      </w:pPr>
      <w:r w:rsidRPr="00011D08">
        <w:rPr>
          <w:rFonts w:hint="eastAsia"/>
          <w:color w:val="333333"/>
          <w:sz w:val="32"/>
          <w:szCs w:val="32"/>
        </w:rPr>
        <w:t>业务办理地点:</w:t>
      </w:r>
      <w:r>
        <w:rPr>
          <w:rFonts w:hint="eastAsia"/>
          <w:color w:val="333333"/>
          <w:sz w:val="32"/>
          <w:szCs w:val="32"/>
        </w:rPr>
        <w:t>怀来县人民法院</w:t>
      </w:r>
    </w:p>
    <w:p w:rsidR="0084556B" w:rsidRDefault="0084556B" w:rsidP="00011D08">
      <w:pPr>
        <w:pStyle w:val="a5"/>
        <w:spacing w:before="0" w:beforeAutospacing="0" w:after="225" w:afterAutospacing="0" w:line="360" w:lineRule="atLeast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交费渠道:现场交费</w:t>
      </w:r>
      <w:r w:rsidR="00066408">
        <w:rPr>
          <w:rFonts w:hint="eastAsia"/>
          <w:color w:val="333333"/>
          <w:sz w:val="32"/>
          <w:szCs w:val="32"/>
        </w:rPr>
        <w:t>（刷卡、微信、支付宝）</w:t>
      </w:r>
      <w:r>
        <w:rPr>
          <w:rFonts w:hint="eastAsia"/>
          <w:color w:val="333333"/>
          <w:sz w:val="32"/>
          <w:szCs w:val="32"/>
        </w:rPr>
        <w:t>、</w:t>
      </w:r>
      <w:r w:rsidR="00066408">
        <w:rPr>
          <w:rFonts w:hint="eastAsia"/>
          <w:color w:val="333333"/>
          <w:sz w:val="32"/>
          <w:szCs w:val="32"/>
        </w:rPr>
        <w:t>网上</w:t>
      </w:r>
      <w:r>
        <w:rPr>
          <w:rFonts w:hint="eastAsia"/>
          <w:color w:val="333333"/>
          <w:sz w:val="32"/>
          <w:szCs w:val="32"/>
        </w:rPr>
        <w:t>交费</w:t>
      </w:r>
      <w:r w:rsidR="00066408">
        <w:rPr>
          <w:rFonts w:hint="eastAsia"/>
          <w:color w:val="333333"/>
          <w:sz w:val="32"/>
          <w:szCs w:val="32"/>
        </w:rPr>
        <w:t>（微信、支付宝、网银）、银行汇款</w:t>
      </w:r>
      <w:r>
        <w:rPr>
          <w:rFonts w:hint="eastAsia"/>
          <w:color w:val="333333"/>
          <w:sz w:val="32"/>
          <w:szCs w:val="32"/>
        </w:rPr>
        <w:t xml:space="preserve">  </w:t>
      </w:r>
    </w:p>
    <w:p w:rsidR="00066408" w:rsidRDefault="00066408" w:rsidP="00011D08">
      <w:pPr>
        <w:pStyle w:val="a5"/>
        <w:spacing w:before="0" w:beforeAutospacing="0" w:after="225" w:afterAutospacing="0" w:line="360" w:lineRule="atLeast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减免规定：简易程序诉讼费减半收取</w:t>
      </w:r>
    </w:p>
    <w:p w:rsidR="007433B4" w:rsidRDefault="0084556B" w:rsidP="00011D08">
      <w:pPr>
        <w:pStyle w:val="a5"/>
        <w:spacing w:before="0" w:beforeAutospacing="0" w:after="225" w:afterAutospacing="0" w:line="360" w:lineRule="atLeast"/>
        <w:jc w:val="both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交费流程：立案后</w:t>
      </w:r>
      <w:r w:rsidR="00576844">
        <w:rPr>
          <w:rFonts w:hint="eastAsia"/>
          <w:color w:val="333333"/>
          <w:sz w:val="32"/>
          <w:szCs w:val="32"/>
        </w:rPr>
        <w:t>收到缴费通知</w:t>
      </w:r>
      <w:r>
        <w:rPr>
          <w:rFonts w:hint="eastAsia"/>
          <w:color w:val="333333"/>
          <w:sz w:val="32"/>
          <w:szCs w:val="32"/>
        </w:rPr>
        <w:t>，</w:t>
      </w:r>
      <w:r w:rsidR="007433B4" w:rsidRPr="007433B4">
        <w:rPr>
          <w:rFonts w:hint="eastAsia"/>
          <w:color w:val="333333"/>
          <w:sz w:val="32"/>
          <w:szCs w:val="32"/>
        </w:rPr>
        <w:t>原告自接到人民法院交纳诉讼费用通知次日起7日内交纳案件受理费</w:t>
      </w:r>
      <w:r w:rsidR="007433B4">
        <w:rPr>
          <w:rFonts w:hint="eastAsia"/>
          <w:color w:val="333333"/>
          <w:sz w:val="32"/>
          <w:szCs w:val="32"/>
        </w:rPr>
        <w:t>。</w:t>
      </w:r>
    </w:p>
    <w:p w:rsidR="0084556B" w:rsidRDefault="000358EF" w:rsidP="00011D08">
      <w:pPr>
        <w:pStyle w:val="a5"/>
        <w:spacing w:before="0" w:beforeAutospacing="0" w:after="225" w:afterAutospacing="0" w:line="360" w:lineRule="atLeast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政策依据：</w:t>
      </w:r>
      <w:r w:rsidR="00066408">
        <w:rPr>
          <w:rFonts w:hint="eastAsia"/>
          <w:color w:val="333333"/>
          <w:sz w:val="32"/>
          <w:szCs w:val="32"/>
        </w:rPr>
        <w:t>《诉讼费用交纳办法》</w:t>
      </w:r>
      <w:r>
        <w:rPr>
          <w:rFonts w:hint="eastAsia"/>
          <w:color w:val="333333"/>
          <w:sz w:val="32"/>
          <w:szCs w:val="32"/>
        </w:rPr>
        <w:t>是国务院于2006年12月19</w:t>
      </w:r>
      <w:r w:rsidR="00576844">
        <w:rPr>
          <w:rFonts w:hint="eastAsia"/>
          <w:color w:val="333333"/>
          <w:sz w:val="32"/>
          <w:szCs w:val="32"/>
        </w:rPr>
        <w:t>日颁布，</w:t>
      </w:r>
      <w:r>
        <w:rPr>
          <w:rFonts w:hint="eastAsia"/>
          <w:color w:val="333333"/>
          <w:sz w:val="32"/>
          <w:szCs w:val="32"/>
        </w:rPr>
        <w:t xml:space="preserve"> 2007年4月1日开始实施的文件。全法共由八章、共计五十六条所组成。</w:t>
      </w:r>
    </w:p>
    <w:p w:rsidR="000358EF" w:rsidRPr="000358EF" w:rsidRDefault="000358EF" w:rsidP="00011D08">
      <w:pPr>
        <w:pStyle w:val="a5"/>
        <w:spacing w:before="0" w:beforeAutospacing="0" w:after="225" w:afterAutospacing="0" w:line="360" w:lineRule="atLeast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监督举报电话：6801319</w:t>
      </w:r>
    </w:p>
    <w:p w:rsidR="009308C8" w:rsidRDefault="00A76287">
      <w:pPr>
        <w:pStyle w:val="a5"/>
        <w:spacing w:before="0" w:beforeAutospacing="0" w:after="225" w:afterAutospacing="0" w:line="360" w:lineRule="atLeast"/>
        <w:rPr>
          <w:color w:val="333333"/>
          <w:sz w:val="30"/>
          <w:szCs w:val="30"/>
        </w:rPr>
      </w:pPr>
      <w:r>
        <w:rPr>
          <w:color w:val="333333"/>
          <w:sz w:val="32"/>
          <w:szCs w:val="32"/>
        </w:rPr>
        <w:t>案件受理费分别按照下列标准交纳：</w:t>
      </w:r>
      <w:r>
        <w:rPr>
          <w:color w:val="333333"/>
        </w:rPr>
        <w:br/>
      </w:r>
      <w:r>
        <w:rPr>
          <w:color w:val="333333"/>
          <w:sz w:val="30"/>
          <w:szCs w:val="30"/>
        </w:rPr>
        <w:t>（一）财产案件根据诉讼请求的金额或者价额,按照下列比例分段累计交纳：</w:t>
      </w:r>
      <w:r>
        <w:rPr>
          <w:color w:val="333333"/>
          <w:sz w:val="30"/>
          <w:szCs w:val="30"/>
        </w:rPr>
        <w:br/>
        <w:t>1.不超过1万元的,每件交纳50元；</w:t>
      </w:r>
      <w:r>
        <w:rPr>
          <w:color w:val="333333"/>
          <w:sz w:val="30"/>
          <w:szCs w:val="30"/>
        </w:rPr>
        <w:br/>
        <w:t>2.超过1万元至10万元的部分,按照2.5％交纳；</w:t>
      </w:r>
      <w:r>
        <w:rPr>
          <w:color w:val="333333"/>
          <w:sz w:val="30"/>
          <w:szCs w:val="30"/>
        </w:rPr>
        <w:br/>
        <w:t>3.超过10万元至20万元的部分,按照2％交纳；</w:t>
      </w:r>
      <w:r>
        <w:rPr>
          <w:color w:val="333333"/>
          <w:sz w:val="30"/>
          <w:szCs w:val="30"/>
        </w:rPr>
        <w:br/>
        <w:t>4.超过20万元至50万元的部分,按照1.5％交纳；</w:t>
      </w:r>
      <w:r>
        <w:rPr>
          <w:color w:val="333333"/>
          <w:sz w:val="30"/>
          <w:szCs w:val="30"/>
        </w:rPr>
        <w:br/>
      </w:r>
      <w:r>
        <w:rPr>
          <w:color w:val="333333"/>
          <w:sz w:val="30"/>
          <w:szCs w:val="30"/>
        </w:rPr>
        <w:lastRenderedPageBreak/>
        <w:t>5.超过50万元至100万元的部分,按照1％交纳；</w:t>
      </w:r>
      <w:r>
        <w:rPr>
          <w:color w:val="333333"/>
          <w:sz w:val="30"/>
          <w:szCs w:val="30"/>
        </w:rPr>
        <w:br/>
        <w:t>6.超过100万元至200万元的部分,按照0.9％交纳；</w:t>
      </w:r>
      <w:r>
        <w:rPr>
          <w:color w:val="333333"/>
          <w:sz w:val="30"/>
          <w:szCs w:val="30"/>
        </w:rPr>
        <w:br/>
        <w:t>7.超过200万元至500万元的部分,按照0.8％交纳；</w:t>
      </w:r>
      <w:r>
        <w:rPr>
          <w:color w:val="333333"/>
          <w:sz w:val="30"/>
          <w:szCs w:val="30"/>
        </w:rPr>
        <w:br/>
        <w:t>8.超过500万元至1000万元的部分,按照0.7％交纳；</w:t>
      </w:r>
      <w:r>
        <w:rPr>
          <w:color w:val="333333"/>
          <w:sz w:val="30"/>
          <w:szCs w:val="30"/>
        </w:rPr>
        <w:br/>
        <w:t>9.超过1000万元至2000万元的部分,按照0.6％交纳；</w:t>
      </w:r>
      <w:r>
        <w:rPr>
          <w:color w:val="333333"/>
          <w:sz w:val="30"/>
          <w:szCs w:val="30"/>
        </w:rPr>
        <w:br/>
        <w:t>10.超过2000万元的部分,按照0.5％交纳。</w:t>
      </w:r>
      <w:r>
        <w:rPr>
          <w:color w:val="333333"/>
          <w:sz w:val="30"/>
          <w:szCs w:val="30"/>
        </w:rPr>
        <w:br/>
        <w:t>（二）非财产案件按照下列标准交纳：</w:t>
      </w:r>
      <w:r>
        <w:rPr>
          <w:color w:val="333333"/>
          <w:sz w:val="30"/>
          <w:szCs w:val="30"/>
        </w:rPr>
        <w:br/>
        <w:t>1.离婚案件每件交纳50元至300元。涉及财产分割,财产总额不超过20万元的,不另行交纳；超过20万元的部分,按照0.5％交纳。</w:t>
      </w:r>
      <w:r>
        <w:rPr>
          <w:color w:val="333333"/>
          <w:sz w:val="30"/>
          <w:szCs w:val="30"/>
        </w:rPr>
        <w:br/>
        <w:t>2.侵害姓名权、名称权、肖像权、名誉权、荣誉权以及其他人格权的案件,每件交纳100元至500元。涉及损害赔偿,赔偿金额不超过5万元的,不另行交纳；超过5万元至10万元的部分,按照1％交纳；超过10万元的部分,按照0.5％交纳。</w:t>
      </w:r>
      <w:r>
        <w:rPr>
          <w:color w:val="333333"/>
          <w:sz w:val="30"/>
          <w:szCs w:val="30"/>
        </w:rPr>
        <w:br/>
        <w:t>3.其他非财产案件每件交纳50元至100元。</w:t>
      </w:r>
      <w:r>
        <w:rPr>
          <w:color w:val="333333"/>
          <w:sz w:val="30"/>
          <w:szCs w:val="30"/>
        </w:rPr>
        <w:br/>
        <w:t>（三）知识产权民事案件,没有争议金额或者价额的,每件交纳500元至1000元；有争议金额或者价额的,按照财产案件的标准交纳。</w:t>
      </w:r>
      <w:r>
        <w:rPr>
          <w:color w:val="333333"/>
          <w:sz w:val="30"/>
          <w:szCs w:val="30"/>
        </w:rPr>
        <w:br/>
        <w:t>（四）劳动争议案件每件交纳10元。</w:t>
      </w:r>
      <w:r>
        <w:rPr>
          <w:color w:val="333333"/>
          <w:sz w:val="30"/>
          <w:szCs w:val="30"/>
        </w:rPr>
        <w:br/>
        <w:t>（五）行政案件按照下列标准交纳：</w:t>
      </w:r>
      <w:r>
        <w:rPr>
          <w:color w:val="333333"/>
          <w:sz w:val="30"/>
          <w:szCs w:val="30"/>
        </w:rPr>
        <w:br/>
        <w:t>1.商标、专利、海事行政案件每件交纳100元；</w:t>
      </w:r>
      <w:r>
        <w:rPr>
          <w:color w:val="333333"/>
          <w:sz w:val="30"/>
          <w:szCs w:val="30"/>
        </w:rPr>
        <w:br/>
        <w:t>2.其他行政案件每件交纳50元。</w:t>
      </w:r>
      <w:r>
        <w:rPr>
          <w:color w:val="333333"/>
          <w:sz w:val="30"/>
          <w:szCs w:val="30"/>
        </w:rPr>
        <w:br/>
      </w:r>
      <w:r>
        <w:rPr>
          <w:color w:val="333333"/>
          <w:sz w:val="30"/>
          <w:szCs w:val="30"/>
        </w:rPr>
        <w:lastRenderedPageBreak/>
        <w:t>（六）当事人提出案件管辖权异议,异议不成立的,每件交纳50元至100元。</w:t>
      </w:r>
      <w:r>
        <w:rPr>
          <w:color w:val="333333"/>
          <w:sz w:val="30"/>
          <w:szCs w:val="30"/>
        </w:rPr>
        <w:br/>
        <w:t>省、自治区、直辖市人民政府可以结合本地实际情况在本条第（二）项、第（三）项、第（六）项规定的幅度内制定具体交纳标准。</w:t>
      </w:r>
      <w:r>
        <w:rPr>
          <w:color w:val="333333"/>
          <w:sz w:val="30"/>
          <w:szCs w:val="30"/>
        </w:rPr>
        <w:br/>
        <w:t>第十四条　申请费分别按照下列标准交纳：</w:t>
      </w:r>
      <w:r>
        <w:rPr>
          <w:color w:val="333333"/>
          <w:sz w:val="30"/>
          <w:szCs w:val="30"/>
        </w:rPr>
        <w:br/>
        <w:t>（一）依法向人民法院申请执行人民法院发生法律效力的判决、裁定、调解书,仲裁机构依法作出的裁决和调解书,公证机关依法赋予强制执行效力的债权文书,申请承认和执行外国法院判决、裁定以及国外仲裁机构裁决的,按照下列标准交纳：</w:t>
      </w:r>
      <w:r>
        <w:rPr>
          <w:color w:val="333333"/>
          <w:sz w:val="30"/>
          <w:szCs w:val="30"/>
        </w:rPr>
        <w:br/>
        <w:t>1.没有执行金额或者价额的,每件交纳50元至500元。</w:t>
      </w:r>
      <w:r>
        <w:rPr>
          <w:color w:val="333333"/>
          <w:sz w:val="30"/>
          <w:szCs w:val="30"/>
        </w:rPr>
        <w:br/>
        <w:t>2.执行金额或者价额不超过1万元的,每件交纳50元；超过1万元至50万元的部分,按照1.5％交纳；超过50万元至500万元的部分,按照1％交纳；超过500万元至1000万元的部分,按照0.5％交纳；超过1000万元的部分,按照0.1％交纳。</w:t>
      </w:r>
      <w:r>
        <w:rPr>
          <w:color w:val="333333"/>
          <w:sz w:val="30"/>
          <w:szCs w:val="30"/>
        </w:rPr>
        <w:br/>
        <w:t>3.符合民事诉讼法第五十五条第四款规定,未参加登记的权利人向人民法院提起诉讼的,按照本项规定的标准交纳申请费,不再交纳案件受理费。</w:t>
      </w:r>
      <w:r>
        <w:rPr>
          <w:color w:val="333333"/>
          <w:sz w:val="30"/>
          <w:szCs w:val="30"/>
        </w:rPr>
        <w:br/>
        <w:t>（二）申请保全措施的,根据实际保全的财产数额按照下列标准交纳：</w:t>
      </w:r>
      <w:r>
        <w:rPr>
          <w:color w:val="333333"/>
          <w:sz w:val="30"/>
          <w:szCs w:val="30"/>
        </w:rPr>
        <w:br/>
        <w:t>财产数额不超过1000元或者不涉及财产数额的,每件交纳30元；超过1000元至10万元的部分,按照1%交纳；超过10万元的部分,按照0.5％交纳。但是,当事人申请保全措施交纳的费用最多</w:t>
      </w:r>
      <w:r>
        <w:rPr>
          <w:color w:val="333333"/>
          <w:sz w:val="30"/>
          <w:szCs w:val="30"/>
        </w:rPr>
        <w:lastRenderedPageBreak/>
        <w:t>不超过5000元。</w:t>
      </w:r>
      <w:r>
        <w:rPr>
          <w:color w:val="333333"/>
          <w:sz w:val="30"/>
          <w:szCs w:val="30"/>
        </w:rPr>
        <w:br/>
        <w:t>（三）依法申请支付令的,比照财产案件受理费标准的1/3交纳。</w:t>
      </w:r>
      <w:r>
        <w:rPr>
          <w:color w:val="333333"/>
          <w:sz w:val="30"/>
          <w:szCs w:val="30"/>
        </w:rPr>
        <w:br/>
        <w:t>（四）依法申请公示催告的,每件交纳100元。</w:t>
      </w:r>
      <w:r>
        <w:rPr>
          <w:color w:val="333333"/>
          <w:sz w:val="30"/>
          <w:szCs w:val="30"/>
        </w:rPr>
        <w:br/>
        <w:t>（五）申请撤销仲裁裁决或者认定仲裁协议效力的,每件交纳400元。</w:t>
      </w:r>
      <w:r>
        <w:rPr>
          <w:color w:val="333333"/>
          <w:sz w:val="30"/>
          <w:szCs w:val="30"/>
        </w:rPr>
        <w:br/>
        <w:t>（六）破产案件依据破产财产总额计算,按照财产案件受理费标准减半交纳,但是,最高不超过30万元。</w:t>
      </w:r>
      <w:r>
        <w:rPr>
          <w:color w:val="333333"/>
          <w:sz w:val="30"/>
          <w:szCs w:val="30"/>
        </w:rPr>
        <w:br/>
        <w:t>（七）海事案件的申请费按照下列标准交纳：</w:t>
      </w:r>
      <w:r>
        <w:rPr>
          <w:color w:val="333333"/>
          <w:sz w:val="30"/>
          <w:szCs w:val="30"/>
        </w:rPr>
        <w:br/>
        <w:t>1.申请设立海事赔偿责任限制基金的,每件交纳1000元至1万元；</w:t>
      </w:r>
      <w:r>
        <w:rPr>
          <w:color w:val="333333"/>
          <w:sz w:val="30"/>
          <w:szCs w:val="30"/>
        </w:rPr>
        <w:br/>
        <w:t>2.申请海事强制令的,每件交纳1000元至5000元；</w:t>
      </w:r>
      <w:r>
        <w:rPr>
          <w:color w:val="333333"/>
          <w:sz w:val="30"/>
          <w:szCs w:val="30"/>
        </w:rPr>
        <w:br/>
        <w:t>3.申请船舶优先权催告的,每件交纳1000元至5000元；</w:t>
      </w:r>
      <w:r>
        <w:rPr>
          <w:color w:val="333333"/>
          <w:sz w:val="30"/>
          <w:szCs w:val="30"/>
        </w:rPr>
        <w:br/>
        <w:t>4.申请海事债权登记的,每件交纳1000元；</w:t>
      </w:r>
      <w:r>
        <w:rPr>
          <w:color w:val="333333"/>
          <w:sz w:val="30"/>
          <w:szCs w:val="30"/>
        </w:rPr>
        <w:br/>
        <w:t>5.申请共同海损理算的,每件交纳1000元。</w:t>
      </w:r>
      <w:r>
        <w:rPr>
          <w:color w:val="333333"/>
          <w:sz w:val="30"/>
          <w:szCs w:val="30"/>
        </w:rPr>
        <w:br/>
        <w:t>第十五条　以调解方式结案或者当事人申请撤诉的,减半交纳案件受理费。</w:t>
      </w:r>
      <w:r>
        <w:rPr>
          <w:color w:val="333333"/>
          <w:sz w:val="30"/>
          <w:szCs w:val="30"/>
        </w:rPr>
        <w:br/>
        <w:t>第十六条　适用简易程序审理的案件减半交纳案件受理费。</w:t>
      </w:r>
      <w:r>
        <w:rPr>
          <w:color w:val="333333"/>
          <w:sz w:val="30"/>
          <w:szCs w:val="30"/>
        </w:rPr>
        <w:br/>
        <w:t>第十七条　对财产案件提起上诉的,按照不服一审判决部分的上诉请求数额交纳案件受理费。</w:t>
      </w:r>
      <w:r>
        <w:rPr>
          <w:color w:val="333333"/>
          <w:sz w:val="30"/>
          <w:szCs w:val="30"/>
        </w:rPr>
        <w:br/>
        <w:t>第十八条　被告提起反诉、有独立请求权的第三人提出与本案有关的诉讼请求,人民法院决定合并审理的,分别减半交纳案件受理费。</w:t>
      </w:r>
    </w:p>
    <w:p w:rsidR="00811A3B" w:rsidRPr="009308C8" w:rsidRDefault="00A76287">
      <w:pPr>
        <w:pStyle w:val="a5"/>
        <w:spacing w:before="0" w:beforeAutospacing="0" w:after="225" w:afterAutospacing="0" w:line="360" w:lineRule="atLeast"/>
        <w:rPr>
          <w:color w:val="333333"/>
          <w:sz w:val="32"/>
          <w:szCs w:val="32"/>
        </w:rPr>
      </w:pPr>
      <w:r>
        <w:rPr>
          <w:color w:val="333333"/>
          <w:sz w:val="30"/>
          <w:szCs w:val="30"/>
        </w:rPr>
        <w:lastRenderedPageBreak/>
        <w:t>第十九条　依照本办法第九条规定需要交纳案件受理费的再审案件,按照不服原判决部分的再审请求数额交纳案件受理费。</w:t>
      </w:r>
    </w:p>
    <w:p w:rsidR="00811A3B" w:rsidRDefault="00811A3B"/>
    <w:sectPr w:rsidR="00811A3B" w:rsidSect="00811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6E" w:rsidRDefault="006A076E" w:rsidP="00011D08">
      <w:r>
        <w:separator/>
      </w:r>
    </w:p>
  </w:endnote>
  <w:endnote w:type="continuationSeparator" w:id="1">
    <w:p w:rsidR="006A076E" w:rsidRDefault="006A076E" w:rsidP="0001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6E" w:rsidRDefault="006A076E" w:rsidP="00011D08">
      <w:r>
        <w:separator/>
      </w:r>
    </w:p>
  </w:footnote>
  <w:footnote w:type="continuationSeparator" w:id="1">
    <w:p w:rsidR="006A076E" w:rsidRDefault="006A076E" w:rsidP="0001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AE6"/>
    <w:rsid w:val="00011D08"/>
    <w:rsid w:val="00026AE6"/>
    <w:rsid w:val="000358EF"/>
    <w:rsid w:val="00066408"/>
    <w:rsid w:val="003A37AA"/>
    <w:rsid w:val="00435FB6"/>
    <w:rsid w:val="00576844"/>
    <w:rsid w:val="006A076E"/>
    <w:rsid w:val="007433B4"/>
    <w:rsid w:val="00811A3B"/>
    <w:rsid w:val="0084556B"/>
    <w:rsid w:val="009308C8"/>
    <w:rsid w:val="009A4181"/>
    <w:rsid w:val="00A76287"/>
    <w:rsid w:val="00BC33DC"/>
    <w:rsid w:val="00E5215E"/>
    <w:rsid w:val="00F365C2"/>
    <w:rsid w:val="00F74D9A"/>
    <w:rsid w:val="03D0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11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11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11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811A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11A3B"/>
    <w:rPr>
      <w:sz w:val="18"/>
      <w:szCs w:val="18"/>
    </w:rPr>
  </w:style>
  <w:style w:type="table" w:styleId="a6">
    <w:name w:val="Table Grid"/>
    <w:basedOn w:val="a1"/>
    <w:uiPriority w:val="59"/>
    <w:rsid w:val="000358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296</Words>
  <Characters>1693</Characters>
  <Application>Microsoft Office Word</Application>
  <DocSecurity>0</DocSecurity>
  <Lines>14</Lines>
  <Paragraphs>3</Paragraphs>
  <ScaleCrop>false</ScaleCrop>
  <Company>China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17</cp:revision>
  <cp:lastPrinted>2021-08-25T03:17:00Z</cp:lastPrinted>
  <dcterms:created xsi:type="dcterms:W3CDTF">2021-12-05T08:06:00Z</dcterms:created>
  <dcterms:modified xsi:type="dcterms:W3CDTF">2021-12-05T09:11:00Z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AB0C8004EB13423D81D70CE0E9856F74</vt:lpwstr>
  </property>
</Properties>
</file>