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hint="eastAsia" w:ascii="方正小标宋_GBK" w:eastAsia="方正小标宋_GBK"/>
          <w:sz w:val="72"/>
        </w:rPr>
        <w:t>怀来县</w:t>
      </w:r>
      <w:r>
        <w:rPr>
          <w:rFonts w:hint="eastAsia" w:ascii="方正小标宋_GBK" w:eastAsia="方正小标宋_GBK"/>
          <w:sz w:val="72"/>
          <w:lang w:eastAsia="zh-CN"/>
        </w:rPr>
        <w:t>疾病预防控制中心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2022年预算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both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3"/>
      </w:pPr>
      <w:bookmarkStart w:id="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怀来县疾病预防控制中心收支预算</w:t>
      </w:r>
      <w:bookmarkEnd w:id="0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606.06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606.06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606.06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606.06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606.06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503.56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494.38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102.50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494.38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494.38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394.28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394.28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78.22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102.50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102.50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饮用水监测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2100401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2100401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66.50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66.50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606.06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606.06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505.96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505.96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100.10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100.10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361004怀来县疾病预防控制中心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bookmarkStart w:id="1" w:name="_GoBack"/>
      <w:bookmarkEnd w:id="1"/>
    </w:p>
    <w:sectPr>
      <w:pgSz w:w="11900" w:h="16840"/>
      <w:pgMar w:top="1020" w:right="1361" w:bottom="1020" w:left="13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7D6A94"/>
    <w:rsid w:val="007D22B6"/>
    <w:rsid w:val="007D6A94"/>
    <w:rsid w:val="00D17A82"/>
    <w:rsid w:val="2EC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8" Type="http://schemas.openxmlformats.org/officeDocument/2006/relationships/fontTable" Target="fontTable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2022-04-19T17:27:38Z</dcterms:created>
  <dcterms:modified xsi:type="dcterms:W3CDTF">2022-04-19T09:27:38Z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2022-04-19T17:27:34Z</dcterms:created>
  <dcterms:modified xsi:type="dcterms:W3CDTF">2022-04-19T09:27:34Z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2022-04-19T17:27:29Z</dcterms:created>
  <dcterms:modified xsi:type="dcterms:W3CDTF">2022-04-19T09:27:29Z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2022-04-19T17:27:36Z</dcterms:created>
  <dcterms:modified xsi:type="dcterms:W3CDTF">2022-04-19T09:27:36Z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2022-04-19T17:27:41Z</dcterms:created>
  <dcterms:modified xsi:type="dcterms:W3CDTF">2022-04-19T09:27:41Z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2022-04-19T17:27:31Z</dcterms:created>
  <dcterms:modified xsi:type="dcterms:W3CDTF">2022-04-19T09:27:31Z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2022-04-19T17:27:23Z</dcterms:created>
  <dcterms:modified xsi:type="dcterms:W3CDTF">2022-04-19T09:27:23Z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2022-04-19T17:27:14Z</dcterms:created>
  <dcterms:modified xsi:type="dcterms:W3CDTF">2022-04-19T09:27:14Z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2022-04-19T17:27:42Z</dcterms:created>
  <dcterms:modified xsi:type="dcterms:W3CDTF">2022-04-19T09:27:42Z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2022-04-19T17:27:26Z</dcterms:created>
  <dcterms:modified xsi:type="dcterms:W3CDTF">2022-04-19T09:27:26Z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2022-04-19T17:27:21Z</dcterms:created>
  <dcterms:modified xsi:type="dcterms:W3CDTF">2022-04-19T09:27:21Z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2022-04-19T17:27:40Z</dcterms:created>
  <dcterms:modified xsi:type="dcterms:W3CDTF">2022-04-19T09:27:39Z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2022-04-19T17:27:35Z</dcterms:created>
  <dcterms:modified xsi:type="dcterms:W3CDTF">2022-04-19T09:27:35Z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2022-04-19T17:27:19Z</dcterms:created>
  <dcterms:modified xsi:type="dcterms:W3CDTF">2022-04-19T09:27:19Z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2022-04-19T17:27:12Z</dcterms:created>
  <dcterms:modified xsi:type="dcterms:W3CDTF">2022-04-19T09:27:11Z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2022-04-19T17:27:37Z</dcterms:created>
  <dcterms:modified xsi:type="dcterms:W3CDTF">2022-04-19T09:27:37Z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2022-04-19T17:27:30Z</dcterms:created>
  <dcterms:modified xsi:type="dcterms:W3CDTF">2022-04-19T09:27:30Z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2022-04-19T17:27:16Z</dcterms:created>
  <dcterms:modified xsi:type="dcterms:W3CDTF">2022-04-19T09:27:16Z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2022-04-19T17:27:33Z</dcterms:created>
  <dcterms:modified xsi:type="dcterms:W3CDTF">2022-04-19T09:27:33Z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2022-04-19T17:27:27Z</dcterms:created>
  <dcterms:modified xsi:type="dcterms:W3CDTF">2022-04-19T09:27:27Z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2022-04-19T17:27:12Z</dcterms:created>
  <dcterms:modified xsi:type="dcterms:W3CDTF">2022-04-19T09:27:12Z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2022-04-19T17:27:22Z</dcterms:created>
  <dcterms:modified xsi:type="dcterms:W3CDTF">2022-04-19T09:27:22Z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2022-04-19T17:27:20Z</dcterms:created>
  <dcterms:modified xsi:type="dcterms:W3CDTF">2022-04-19T09:27:20Z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2022-04-19T17:27:43Z</dcterms:created>
  <dcterms:modified xsi:type="dcterms:W3CDTF">2022-04-19T09:27:43Z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2022-04-19T17:27:24Z</dcterms:created>
  <dcterms:modified xsi:type="dcterms:W3CDTF">2022-04-19T09:27:24Z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2022-04-19T17:27:18Z</dcterms:created>
  <dcterms:modified xsi:type="dcterms:W3CDTF">2022-04-19T09:27:18Z</dcterms:modified>
</cp:coreProperties>
</file>

<file path=customXml/itemProps1.xml><?xml version="1.0" encoding="utf-8"?>
<ds:datastoreItem xmlns:ds="http://schemas.openxmlformats.org/officeDocument/2006/customXml" ds:itemID="{43D9F2E7-DA35-4C6A-A13C-6942CE5D5DCC}">
  <ds:schemaRefs/>
</ds:datastoreItem>
</file>

<file path=customXml/itemProps10.xml><?xml version="1.0" encoding="utf-8"?>
<ds:datastoreItem xmlns:ds="http://schemas.openxmlformats.org/officeDocument/2006/customXml" ds:itemID="{5C8CD578-7419-459B-9455-2FF5B26D812A}">
  <ds:schemaRefs/>
</ds:datastoreItem>
</file>

<file path=customXml/itemProps11.xml><?xml version="1.0" encoding="utf-8"?>
<ds:datastoreItem xmlns:ds="http://schemas.openxmlformats.org/officeDocument/2006/customXml" ds:itemID="{4505254B-7BE5-419F-A3CA-F39D0ADCBA22}">
  <ds:schemaRefs/>
</ds:datastoreItem>
</file>

<file path=customXml/itemProps12.xml><?xml version="1.0" encoding="utf-8"?>
<ds:datastoreItem xmlns:ds="http://schemas.openxmlformats.org/officeDocument/2006/customXml" ds:itemID="{B83C87B4-D49B-40A4-9301-F1B005731E69}">
  <ds:schemaRefs/>
</ds:datastoreItem>
</file>

<file path=customXml/itemProps13.xml><?xml version="1.0" encoding="utf-8"?>
<ds:datastoreItem xmlns:ds="http://schemas.openxmlformats.org/officeDocument/2006/customXml" ds:itemID="{79670936-D979-4790-8584-92C38347C5ED}">
  <ds:schemaRefs/>
</ds:datastoreItem>
</file>

<file path=customXml/itemProps14.xml><?xml version="1.0" encoding="utf-8"?>
<ds:datastoreItem xmlns:ds="http://schemas.openxmlformats.org/officeDocument/2006/customXml" ds:itemID="{F8CC4FE1-84C1-47E0-B3A3-A1CB88899E93}">
  <ds:schemaRefs/>
</ds:datastoreItem>
</file>

<file path=customXml/itemProps15.xml><?xml version="1.0" encoding="utf-8"?>
<ds:datastoreItem xmlns:ds="http://schemas.openxmlformats.org/officeDocument/2006/customXml" ds:itemID="{9FC7BE37-71E9-44F6-B3D5-AA9E2978215D}">
  <ds:schemaRefs/>
</ds:datastoreItem>
</file>

<file path=customXml/itemProps16.xml><?xml version="1.0" encoding="utf-8"?>
<ds:datastoreItem xmlns:ds="http://schemas.openxmlformats.org/officeDocument/2006/customXml" ds:itemID="{0E578FDB-037E-4956-B534-66181A9DF87D}">
  <ds:schemaRefs/>
</ds:datastoreItem>
</file>

<file path=customXml/itemProps17.xml><?xml version="1.0" encoding="utf-8"?>
<ds:datastoreItem xmlns:ds="http://schemas.openxmlformats.org/officeDocument/2006/customXml" ds:itemID="{880AB039-168B-4305-A615-1C2FE9384B7B}">
  <ds:schemaRefs/>
</ds:datastoreItem>
</file>

<file path=customXml/itemProps18.xml><?xml version="1.0" encoding="utf-8"?>
<ds:datastoreItem xmlns:ds="http://schemas.openxmlformats.org/officeDocument/2006/customXml" ds:itemID="{563BDED5-3F35-4DA0-ABAC-5A90C0B4F8FD}">
  <ds:schemaRefs/>
</ds:datastoreItem>
</file>

<file path=customXml/itemProps19.xml><?xml version="1.0" encoding="utf-8"?>
<ds:datastoreItem xmlns:ds="http://schemas.openxmlformats.org/officeDocument/2006/customXml" ds:itemID="{E991BFEB-B933-401D-8504-FB4321F58B3F}">
  <ds:schemaRefs/>
</ds:datastoreItem>
</file>

<file path=customXml/itemProps2.xml><?xml version="1.0" encoding="utf-8"?>
<ds:datastoreItem xmlns:ds="http://schemas.openxmlformats.org/officeDocument/2006/customXml" ds:itemID="{C11D6EA1-1237-4B20-86C3-CC2449C686B0}">
  <ds:schemaRefs/>
</ds:datastoreItem>
</file>

<file path=customXml/itemProps20.xml><?xml version="1.0" encoding="utf-8"?>
<ds:datastoreItem xmlns:ds="http://schemas.openxmlformats.org/officeDocument/2006/customXml" ds:itemID="{B098B007-C19E-43D3-A518-8D72836C66D0}">
  <ds:schemaRefs/>
</ds:datastoreItem>
</file>

<file path=customXml/itemProps21.xml><?xml version="1.0" encoding="utf-8"?>
<ds:datastoreItem xmlns:ds="http://schemas.openxmlformats.org/officeDocument/2006/customXml" ds:itemID="{C9CABEBA-8EB6-432C-997D-1EE9E0947089}">
  <ds:schemaRefs/>
</ds:datastoreItem>
</file>

<file path=customXml/itemProps22.xml><?xml version="1.0" encoding="utf-8"?>
<ds:datastoreItem xmlns:ds="http://schemas.openxmlformats.org/officeDocument/2006/customXml" ds:itemID="{0D246BBB-F9BD-4353-BFD3-80BAD95AADBF}">
  <ds:schemaRefs/>
</ds:datastoreItem>
</file>

<file path=customXml/itemProps23.xml><?xml version="1.0" encoding="utf-8"?>
<ds:datastoreItem xmlns:ds="http://schemas.openxmlformats.org/officeDocument/2006/customXml" ds:itemID="{8F4935DA-AE56-4E1F-AD9E-A21F10511B6A}">
  <ds:schemaRefs/>
</ds:datastoreItem>
</file>

<file path=customXml/itemProps24.xml><?xml version="1.0" encoding="utf-8"?>
<ds:datastoreItem xmlns:ds="http://schemas.openxmlformats.org/officeDocument/2006/customXml" ds:itemID="{F7BC9C07-8460-4886-8455-B5DC2F8F6D2C}">
  <ds:schemaRefs/>
</ds:datastoreItem>
</file>

<file path=customXml/itemProps25.xml><?xml version="1.0" encoding="utf-8"?>
<ds:datastoreItem xmlns:ds="http://schemas.openxmlformats.org/officeDocument/2006/customXml" ds:itemID="{0E96D9A1-B97F-4D00-B871-028D56C01FE7}">
  <ds:schemaRefs/>
</ds:datastoreItem>
</file>

<file path=customXml/itemProps26.xml><?xml version="1.0" encoding="utf-8"?>
<ds:datastoreItem xmlns:ds="http://schemas.openxmlformats.org/officeDocument/2006/customXml" ds:itemID="{03A141CB-93FD-44D7-A6A2-F4F8302C4EA8}">
  <ds:schemaRefs/>
</ds:datastoreItem>
</file>

<file path=customXml/itemProps27.xml><?xml version="1.0" encoding="utf-8"?>
<ds:datastoreItem xmlns:ds="http://schemas.openxmlformats.org/officeDocument/2006/customXml" ds:itemID="{FF8F5DF0-C5AD-4937-8CAC-13817EF3C98C}">
  <ds:schemaRefs/>
</ds:datastoreItem>
</file>

<file path=customXml/itemProps28.xml><?xml version="1.0" encoding="utf-8"?>
<ds:datastoreItem xmlns:ds="http://schemas.openxmlformats.org/officeDocument/2006/customXml" ds:itemID="{96B1114A-D30E-4CA2-85D2-DAE821E450BD}">
  <ds:schemaRefs/>
</ds:datastoreItem>
</file>

<file path=customXml/itemProps29.xml><?xml version="1.0" encoding="utf-8"?>
<ds:datastoreItem xmlns:ds="http://schemas.openxmlformats.org/officeDocument/2006/customXml" ds:itemID="{05CE629C-C657-4DFD-831E-7899720C922D}">
  <ds:schemaRefs/>
</ds:datastoreItem>
</file>

<file path=customXml/itemProps3.xml><?xml version="1.0" encoding="utf-8"?>
<ds:datastoreItem xmlns:ds="http://schemas.openxmlformats.org/officeDocument/2006/customXml" ds:itemID="{FBDB32E7-BFBD-4DB8-974B-854C155C5A17}">
  <ds:schemaRefs/>
</ds:datastoreItem>
</file>

<file path=customXml/itemProps30.xml><?xml version="1.0" encoding="utf-8"?>
<ds:datastoreItem xmlns:ds="http://schemas.openxmlformats.org/officeDocument/2006/customXml" ds:itemID="{514AD305-B787-4CF9-A235-B36A48C0F6A6}">
  <ds:schemaRefs/>
</ds:datastoreItem>
</file>

<file path=customXml/itemProps31.xml><?xml version="1.0" encoding="utf-8"?>
<ds:datastoreItem xmlns:ds="http://schemas.openxmlformats.org/officeDocument/2006/customXml" ds:itemID="{A392913B-1AA9-4D65-A5E2-765F0AB71F09}">
  <ds:schemaRefs/>
</ds:datastoreItem>
</file>

<file path=customXml/itemProps32.xml><?xml version="1.0" encoding="utf-8"?>
<ds:datastoreItem xmlns:ds="http://schemas.openxmlformats.org/officeDocument/2006/customXml" ds:itemID="{3D1ED30A-1C1E-492D-860C-2F666FF50582}">
  <ds:schemaRefs/>
</ds:datastoreItem>
</file>

<file path=customXml/itemProps33.xml><?xml version="1.0" encoding="utf-8"?>
<ds:datastoreItem xmlns:ds="http://schemas.openxmlformats.org/officeDocument/2006/customXml" ds:itemID="{1E2C8531-F005-459D-8C47-85C5F30D7BD3}">
  <ds:schemaRefs/>
</ds:datastoreItem>
</file>

<file path=customXml/itemProps34.xml><?xml version="1.0" encoding="utf-8"?>
<ds:datastoreItem xmlns:ds="http://schemas.openxmlformats.org/officeDocument/2006/customXml" ds:itemID="{63A9EC11-8774-44F1-B1D2-49EA56E773A0}">
  <ds:schemaRefs/>
</ds:datastoreItem>
</file>

<file path=customXml/itemProps35.xml><?xml version="1.0" encoding="utf-8"?>
<ds:datastoreItem xmlns:ds="http://schemas.openxmlformats.org/officeDocument/2006/customXml" ds:itemID="{6FA29627-A929-4D8F-8EAE-7CED1FB94B36}">
  <ds:schemaRefs/>
</ds:datastoreItem>
</file>

<file path=customXml/itemProps36.xml><?xml version="1.0" encoding="utf-8"?>
<ds:datastoreItem xmlns:ds="http://schemas.openxmlformats.org/officeDocument/2006/customXml" ds:itemID="{A46006F4-BC62-471C-AEB9-42769FE3D973}">
  <ds:schemaRefs/>
</ds:datastoreItem>
</file>

<file path=customXml/itemProps37.xml><?xml version="1.0" encoding="utf-8"?>
<ds:datastoreItem xmlns:ds="http://schemas.openxmlformats.org/officeDocument/2006/customXml" ds:itemID="{E3C52EFA-9362-4D6F-9ABC-09C80A5EC0EB}">
  <ds:schemaRefs/>
</ds:datastoreItem>
</file>

<file path=customXml/itemProps38.xml><?xml version="1.0" encoding="utf-8"?>
<ds:datastoreItem xmlns:ds="http://schemas.openxmlformats.org/officeDocument/2006/customXml" ds:itemID="{837BA28D-F18E-49EA-BB82-E8105FE42C51}">
  <ds:schemaRefs/>
</ds:datastoreItem>
</file>

<file path=customXml/itemProps39.xml><?xml version="1.0" encoding="utf-8"?>
<ds:datastoreItem xmlns:ds="http://schemas.openxmlformats.org/officeDocument/2006/customXml" ds:itemID="{214B1D88-CDE6-4E88-88A8-2225208EDFDF}">
  <ds:schemaRefs/>
</ds:datastoreItem>
</file>

<file path=customXml/itemProps4.xml><?xml version="1.0" encoding="utf-8"?>
<ds:datastoreItem xmlns:ds="http://schemas.openxmlformats.org/officeDocument/2006/customXml" ds:itemID="{95CAA145-364D-4229-8F60-894ADCD7E1CF}">
  <ds:schemaRefs/>
</ds:datastoreItem>
</file>

<file path=customXml/itemProps40.xml><?xml version="1.0" encoding="utf-8"?>
<ds:datastoreItem xmlns:ds="http://schemas.openxmlformats.org/officeDocument/2006/customXml" ds:itemID="{5E430CA8-0909-41C5-8E20-55BC330D7B81}">
  <ds:schemaRefs/>
</ds:datastoreItem>
</file>

<file path=customXml/itemProps41.xml><?xml version="1.0" encoding="utf-8"?>
<ds:datastoreItem xmlns:ds="http://schemas.openxmlformats.org/officeDocument/2006/customXml" ds:itemID="{7B82019D-614C-4E11-9511-A9D2E251A4DB}">
  <ds:schemaRefs/>
</ds:datastoreItem>
</file>

<file path=customXml/itemProps42.xml><?xml version="1.0" encoding="utf-8"?>
<ds:datastoreItem xmlns:ds="http://schemas.openxmlformats.org/officeDocument/2006/customXml" ds:itemID="{54C0D5A7-A8BD-4755-93EA-811477F6243C}">
  <ds:schemaRefs/>
</ds:datastoreItem>
</file>

<file path=customXml/itemProps43.xml><?xml version="1.0" encoding="utf-8"?>
<ds:datastoreItem xmlns:ds="http://schemas.openxmlformats.org/officeDocument/2006/customXml" ds:itemID="{ADF9D593-3ED9-45E9-872E-C9DE9ED2B790}">
  <ds:schemaRefs/>
</ds:datastoreItem>
</file>

<file path=customXml/itemProps44.xml><?xml version="1.0" encoding="utf-8"?>
<ds:datastoreItem xmlns:ds="http://schemas.openxmlformats.org/officeDocument/2006/customXml" ds:itemID="{354B0551-1647-4BAD-A42D-EB4B3D778E5F}">
  <ds:schemaRefs/>
</ds:datastoreItem>
</file>

<file path=customXml/itemProps45.xml><?xml version="1.0" encoding="utf-8"?>
<ds:datastoreItem xmlns:ds="http://schemas.openxmlformats.org/officeDocument/2006/customXml" ds:itemID="{823B0987-0618-4A55-BBED-4ADAFFC9C20D}">
  <ds:schemaRefs/>
</ds:datastoreItem>
</file>

<file path=customXml/itemProps46.xml><?xml version="1.0" encoding="utf-8"?>
<ds:datastoreItem xmlns:ds="http://schemas.openxmlformats.org/officeDocument/2006/customXml" ds:itemID="{8ECA9AC2-D753-4E57-85EA-CACE56688238}">
  <ds:schemaRefs/>
</ds:datastoreItem>
</file>

<file path=customXml/itemProps47.xml><?xml version="1.0" encoding="utf-8"?>
<ds:datastoreItem xmlns:ds="http://schemas.openxmlformats.org/officeDocument/2006/customXml" ds:itemID="{C16B35A4-568D-4CBE-8141-4EAB11183D49}">
  <ds:schemaRefs/>
</ds:datastoreItem>
</file>

<file path=customXml/itemProps48.xml><?xml version="1.0" encoding="utf-8"?>
<ds:datastoreItem xmlns:ds="http://schemas.openxmlformats.org/officeDocument/2006/customXml" ds:itemID="{90124912-B913-4FA3-90C2-FE0584D9EADD}">
  <ds:schemaRefs/>
</ds:datastoreItem>
</file>

<file path=customXml/itemProps49.xml><?xml version="1.0" encoding="utf-8"?>
<ds:datastoreItem xmlns:ds="http://schemas.openxmlformats.org/officeDocument/2006/customXml" ds:itemID="{9ACC1A91-9F5A-496E-A097-EC9ED6C7D8C4}">
  <ds:schemaRefs/>
</ds:datastoreItem>
</file>

<file path=customXml/itemProps5.xml><?xml version="1.0" encoding="utf-8"?>
<ds:datastoreItem xmlns:ds="http://schemas.openxmlformats.org/officeDocument/2006/customXml" ds:itemID="{F8461824-66C8-4E74-AB79-BF326325D621}">
  <ds:schemaRefs/>
</ds:datastoreItem>
</file>

<file path=customXml/itemProps50.xml><?xml version="1.0" encoding="utf-8"?>
<ds:datastoreItem xmlns:ds="http://schemas.openxmlformats.org/officeDocument/2006/customXml" ds:itemID="{AF11B49C-721D-4111-8D22-0A520A5EE920}">
  <ds:schemaRefs/>
</ds:datastoreItem>
</file>

<file path=customXml/itemProps51.xml><?xml version="1.0" encoding="utf-8"?>
<ds:datastoreItem xmlns:ds="http://schemas.openxmlformats.org/officeDocument/2006/customXml" ds:itemID="{D94B35E4-6D65-4497-9B2C-E018DF55F45C}">
  <ds:schemaRefs/>
</ds:datastoreItem>
</file>

<file path=customXml/itemProps52.xml><?xml version="1.0" encoding="utf-8"?>
<ds:datastoreItem xmlns:ds="http://schemas.openxmlformats.org/officeDocument/2006/customXml" ds:itemID="{32570D87-82E2-4C2C-A96E-221ABE0D7C07}">
  <ds:schemaRefs/>
</ds:datastoreItem>
</file>

<file path=customXml/itemProps6.xml><?xml version="1.0" encoding="utf-8"?>
<ds:datastoreItem xmlns:ds="http://schemas.openxmlformats.org/officeDocument/2006/customXml" ds:itemID="{C3165E3C-539C-4FD8-BDAE-7828754AAF83}">
  <ds:schemaRefs/>
</ds:datastoreItem>
</file>

<file path=customXml/itemProps7.xml><?xml version="1.0" encoding="utf-8"?>
<ds:datastoreItem xmlns:ds="http://schemas.openxmlformats.org/officeDocument/2006/customXml" ds:itemID="{F1A82CCE-9D9F-4E08-B872-CED5836AFCB0}">
  <ds:schemaRefs/>
</ds:datastoreItem>
</file>

<file path=customXml/itemProps8.xml><?xml version="1.0" encoding="utf-8"?>
<ds:datastoreItem xmlns:ds="http://schemas.openxmlformats.org/officeDocument/2006/customXml" ds:itemID="{C07AAB68-A80C-446C-945B-F9D637CBCD59}">
  <ds:schemaRefs/>
</ds:datastoreItem>
</file>

<file path=customXml/itemProps9.xml><?xml version="1.0" encoding="utf-8"?>
<ds:datastoreItem xmlns:ds="http://schemas.openxmlformats.org/officeDocument/2006/customXml" ds:itemID="{CB93CB5F-E39F-4B6E-9DB1-6F5A36E91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226</Pages>
  <Words>46696</Words>
  <Characters>64472</Characters>
  <Lines>741</Lines>
  <Paragraphs>208</Paragraphs>
  <TotalTime>3</TotalTime>
  <ScaleCrop>false</ScaleCrop>
  <LinksUpToDate>false</LinksUpToDate>
  <CharactersWithSpaces>68472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2022-04-19T17:27:00Z</dcterms:created>
  <dc:creator>Administrator</dc:creator>
  <cp:lastModifiedBy>我不是公主</cp:lastModifiedBy>
  <dcterms:modified xsi:type="dcterms:W3CDTF">2022-06-01T02:37:51Z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7E5DFDBD89484839B3B7D09590430B9E</vt:lpwstr>
  </property>
</Properties>
</file>