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怀来县人民政府办公室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怀来县人民政府办公室编制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rPr>
          <w:rFonts w:hint="eastAsia"/>
          <w:lang w:eastAsia="zh-CN"/>
        </w:rPr>
        <w:t>单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位</w:t>
      </w:r>
      <w:r>
        <w:t xml:space="preserve">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一、怀来县人民政府办公室收支预算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二、怀来县驻北京招商局收支预算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46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单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位</w:t>
      </w: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根据《怀来县人民政府办公室部门职能配置、内设机构和人员编制规定》，怀来县人民政府办公室的主要职责是：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政府办公室主要负责协调县政府各部门工作，督促检查各乡镇人民政府、县政府各部门对国务院、省、市政府和县政府重要会议、重要文件精神及县政府领导重要指示的贯彻落实情况。负责政府系统信息收集、选择、提供、上报、公开及信息业务指导工作；负责县政府及政府办公室文电的代发、传阅及文件资料的归档、保管、保密工作；承担值守政府的应急职责。负责承办县政府领导交办的其他事项。负责县政府综合性会议筹备安排工作。</w:t>
      </w:r>
    </w:p>
    <w:p>
      <w:pPr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434怀来县人民政府办公室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2001.89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2001.89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2001.89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2001.89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2001.89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1201.89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910.68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291.21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800.00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434怀来县人民政府办公室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815.10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815.10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814.98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814.98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183.19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183.19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183.19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183.19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67.77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67.77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30.25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30.25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22.02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22.02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22.02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22.02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180.00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180.00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47.63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47.63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47.63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47.63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46.93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46.93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46.93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46.93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255.50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255.50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35.71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35.71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35.71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35.71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15.43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15.43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15.43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15.43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20.28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20.28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434怀来县人民政府办公室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800.00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800.00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800.00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800.00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1、怀财字【2023】7号  电子政务办公平台艰涩后资金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怀来县人民政府办公室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2、怀财字【2023】7号  法律事务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怀来县人民政府办公室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3、怀财字【2023】7号  民兵预备役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怀来县人民政府办公室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4、怀财字【2023】7号  综合事务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怀来县人民政府办公室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260.00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260.00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434怀来县人民政府办公室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2001.89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2001.89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840.91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840.91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1091.21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1091.21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22.02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22.02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47.75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47.75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434怀来县人民政府办公室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241.50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241.50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241.50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241.50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434怀来县人民政府办公室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519.92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519.92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519.92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怀来县人民政府办公室小计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519.92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519.92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519.92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怀财字【2023】7号电子政务平台建设资金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基础软件开发服务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C16010100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次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怀财字【2023】7号综合事务经费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怀财字【2023】7号综合事务经费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怀财字【2023】7号综合事务经费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怀财字【2023】7号综合事务经费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怀财字【2023】7号综合事务经费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轻金属床类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A05010103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怀财字【2023】7号综合事务经费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木制床类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A05010104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怀财字【2023】7号综合事务经费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怀财字【2023】7号综合事务经费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怀财字【2023】7号综合事务经费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单人沙发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A05010402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怀财字【2023】7号综合事务经费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怀财字【2023】7号综合事务经费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怀财字【2023】7号综合事务经费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260.00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木质架类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A05010601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0.12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434怀来县人民政府办公室</w:t>
            </w:r>
            <w:bookmarkStart w:id="10" w:name="_GoBack"/>
            <w:bookmarkEnd w:id="10"/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19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51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怀来县人民政府办公室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怀来县驻北京招商局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副科级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怀来县政府接待中心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河北沙城经济开发区管理委员会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怀来县公共资源交易中心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怀来县创新创业服务中心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一、怀来县人民政府办公室收支预算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434001怀来县人民政府办公室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2001.89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2001.89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2001.89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2001.89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2001.89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1201.89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910.68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291.21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800.00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434001怀来县人民政府办公室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815.10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815.10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814.98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814.98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183.19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183.19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183.19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183.19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67.77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67.77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30.25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30.25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22.02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22.02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22.02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22.02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180.00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180.00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47.63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47.63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47.63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47.63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46.93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37.52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10.43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434001怀来县人民政府办公室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255.50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255.50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50207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35.71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35.71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35.71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35.71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15.43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15.43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15.43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15.43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20.28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20.28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434001怀来县人民政府办公室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800.00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800.00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怀财字【2023】7号电子政务平台建设资金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怀财字【2023】7号法律事务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怀财字【2023】7号民兵预备役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怀财字【2023】7号综合事务经费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260.00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260.00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434001怀来县人民政府办公室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2001.89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2001.89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840.91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840.91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1091.21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1091.21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22.02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22.02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47.75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47.75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434001怀来县人民政府办公室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241.50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241.50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241.50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241.50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211.50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二、怀来县驻北京招商局收支预算</w:t>
      </w:r>
      <w:bookmarkEnd w:id="9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434002怀来县驻北京招商局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/>
    <w:sectPr>
      <w:pgSz w:w="11900" w:h="16840"/>
      <w:pgMar w:top="1020" w:right="1020" w:bottom="102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hNThjYWNjOGIwMzc0ZjFhYWRjZjc5M2Q4YjQ5NjIifQ=="/>
  </w:docVars>
  <w:rsids>
    <w:rsidRoot w:val="008A6DE5"/>
    <w:rsid w:val="006A1DCE"/>
    <w:rsid w:val="008A6DE5"/>
    <w:rsid w:val="00C053F3"/>
    <w:rsid w:val="061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10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2023-03-15T09:09:44Z</dcterms:created>
  <dcterms:modified xsi:type="dcterms:W3CDTF">2023-03-15T01:09:43Z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2023-03-15T09:09:49Z</dcterms:created>
  <dcterms:modified xsi:type="dcterms:W3CDTF">2023-03-15T01:09:49Z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2023-03-15T09:09:44Z</dcterms:created>
  <dcterms:modified xsi:type="dcterms:W3CDTF">2023-03-15T01:09:44Z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2023-03-15T09:09:49Z</dcterms:created>
  <dcterms:modified xsi:type="dcterms:W3CDTF">2023-03-15T01:09:48Z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EC10C32C-748B-4ADC-81C3-BDD7EB050738}">
  <ds:schemaRefs/>
</ds:datastoreItem>
</file>

<file path=customXml/itemProps2.xml><?xml version="1.0" encoding="utf-8"?>
<ds:datastoreItem xmlns:ds="http://schemas.openxmlformats.org/officeDocument/2006/customXml" ds:itemID="{6BA455DC-05E7-4B09-8C07-6DB6794902C4}">
  <ds:schemaRefs/>
</ds:datastoreItem>
</file>

<file path=customXml/itemProps3.xml><?xml version="1.0" encoding="utf-8"?>
<ds:datastoreItem xmlns:ds="http://schemas.openxmlformats.org/officeDocument/2006/customXml" ds:itemID="{0B016EC3-371F-49AC-B181-6E9562815FA2}">
  <ds:schemaRefs/>
</ds:datastoreItem>
</file>

<file path=customXml/itemProps4.xml><?xml version="1.0" encoding="utf-8"?>
<ds:datastoreItem xmlns:ds="http://schemas.openxmlformats.org/officeDocument/2006/customXml" ds:itemID="{770645AE-8861-4007-8BB1-F2EFF735B792}">
  <ds:schemaRefs/>
</ds:datastoreItem>
</file>

<file path=customXml/itemProps5.xml><?xml version="1.0" encoding="utf-8"?>
<ds:datastoreItem xmlns:ds="http://schemas.openxmlformats.org/officeDocument/2006/customXml" ds:itemID="{E6376562-AA9C-4ECD-B414-5C53CC2579CD}">
  <ds:schemaRefs/>
</ds:datastoreItem>
</file>

<file path=customXml/itemProps6.xml><?xml version="1.0" encoding="utf-8"?>
<ds:datastoreItem xmlns:ds="http://schemas.openxmlformats.org/officeDocument/2006/customXml" ds:itemID="{B6B5CDD2-D782-4585-A1FA-B6C0053742B9}">
  <ds:schemaRefs/>
</ds:datastoreItem>
</file>

<file path=customXml/itemProps7.xml><?xml version="1.0" encoding="utf-8"?>
<ds:datastoreItem xmlns:ds="http://schemas.openxmlformats.org/officeDocument/2006/customXml" ds:itemID="{E4BF543C-2D09-4043-80BE-3E407911B776}">
  <ds:schemaRefs/>
</ds:datastoreItem>
</file>

<file path=customXml/itemProps8.xml><?xml version="1.0" encoding="utf-8"?>
<ds:datastoreItem xmlns:ds="http://schemas.openxmlformats.org/officeDocument/2006/customXml" ds:itemID="{C6F525E1-5359-4EC8-9D35-1E59768751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10849</Words>
  <Characters>16631</Characters>
  <Lines>194</Lines>
  <Paragraphs>54</Paragraphs>
  <TotalTime>4</TotalTime>
  <ScaleCrop>false</ScaleCrop>
  <LinksUpToDate>false</LinksUpToDate>
  <CharactersWithSpaces>17418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2023-04-20T01:32:00Z</dcterms:created>
  <dc:creator>Administrator</dc:creator>
  <cp:lastModifiedBy>Administrator</cp:lastModifiedBy>
  <dcterms:modified xsi:type="dcterms:W3CDTF">2023-04-20T02:03:11Z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B053A694AF8542BCAF12801915030814_13</vt:lpwstr>
  </property>
</Properties>
</file>