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p>
    <w:p>
      <w:pPr>
        <w:jc w:val="center"/>
        <w:rPr>
          <w:lang w:eastAsia="zh-CN"/>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华文中宋" w:hAnsi="华文中宋" w:eastAsia="华文中宋" w:cs="华文中宋"/>
          <w:sz w:val="32"/>
          <w:szCs w:val="32"/>
        </w:rPr>
      </w:pPr>
      <w:r>
        <w:rPr>
          <w:rFonts w:hint="eastAsia" w:ascii="华文中宋" w:hAnsi="华文中宋" w:eastAsia="华文中宋" w:cs="华文中宋"/>
          <w:b/>
          <w:color w:val="000000"/>
          <w:sz w:val="32"/>
          <w:szCs w:val="32"/>
          <w:lang w:eastAsia="zh-CN"/>
        </w:rPr>
        <w:t>单位</w:t>
      </w:r>
      <w:r>
        <w:rPr>
          <w:rFonts w:hint="eastAsia" w:ascii="华文中宋" w:hAnsi="华文中宋" w:eastAsia="华文中宋" w:cs="华文中宋"/>
          <w:b/>
          <w:color w:val="000000"/>
          <w:sz w:val="32"/>
          <w:szCs w:val="32"/>
        </w:rPr>
        <w:t>预算公开表</w:t>
      </w:r>
    </w:p>
    <w:p>
      <w:pPr>
        <w:pStyle w:val="4"/>
        <w:keepNext w:val="0"/>
        <w:keepLines w:val="0"/>
        <w:pageBreakBefore w:val="0"/>
        <w:widowControl w:val="0"/>
        <w:tabs>
          <w:tab w:val="right" w:leader="dot" w:pos="14562"/>
        </w:tabs>
        <w:kinsoku/>
        <w:wordWrap/>
        <w:overflowPunct/>
        <w:topLinePunct w:val="0"/>
        <w:autoSpaceDE/>
        <w:autoSpaceDN/>
        <w:bidi w:val="0"/>
        <w:adjustRightInd/>
        <w:snapToGrid/>
        <w:spacing w:line="660" w:lineRule="exact"/>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fldChar w:fldCharType="begin"/>
      </w:r>
      <w:r>
        <w:rPr>
          <w:rFonts w:hint="eastAsia" w:ascii="华文中宋" w:hAnsi="华文中宋" w:eastAsia="华文中宋" w:cs="华文中宋"/>
          <w:sz w:val="32"/>
          <w:szCs w:val="32"/>
        </w:rPr>
        <w:instrText xml:space="preserve">TOC \o "2-2" \h \z \u</w:instrText>
      </w:r>
      <w:r>
        <w:rPr>
          <w:rFonts w:hint="eastAsia" w:ascii="华文中宋" w:hAnsi="华文中宋" w:eastAsia="华文中宋" w:cs="华文中宋"/>
          <w:sz w:val="32"/>
          <w:szCs w:val="32"/>
        </w:rPr>
        <w:fldChar w:fldCharType="separate"/>
      </w:r>
      <w:r>
        <w:rPr>
          <w:rFonts w:hint="eastAsia"/>
        </w:rPr>
        <w:fldChar w:fldCharType="begin"/>
      </w:r>
      <w:r>
        <w:rPr>
          <w:rFonts w:hint="eastAsia"/>
        </w:rPr>
        <w:instrText xml:space="preserve"> HYPERLINK \l "_Toc_2_2_0000000001" </w:instrText>
      </w:r>
      <w:r>
        <w:rPr>
          <w:rFonts w:hint="eastAsia"/>
        </w:rPr>
        <w:fldChar w:fldCharType="separate"/>
      </w:r>
      <w:r>
        <w:rPr>
          <w:rFonts w:hint="eastAsia"/>
          <w:lang w:eastAsia="zh-CN"/>
        </w:rPr>
        <w:t>单位</w:t>
      </w:r>
      <w:r>
        <w:rPr>
          <w:rFonts w:hint="eastAsia"/>
        </w:rPr>
        <w:t>预算收支总表</w:t>
      </w:r>
      <w:r>
        <w:rPr>
          <w:rFonts w:hint="eastAsia"/>
        </w:rPr>
        <w:tab/>
      </w:r>
      <w:r>
        <w:rPr>
          <w:rFonts w:hint="eastAsia"/>
          <w:lang w:val="en-US" w:eastAsia="zh-CN"/>
        </w:rPr>
        <w:t>3</w:t>
      </w:r>
      <w:r>
        <w:rPr>
          <w:rFonts w:hint="eastAsia"/>
        </w:rPr>
        <w:fldChar w:fldCharType="end"/>
      </w:r>
    </w:p>
    <w:p>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5</w:t>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7</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2</w:t>
      </w:r>
    </w:p>
    <w:p>
      <w:pPr>
        <w:pStyle w:val="4"/>
        <w:tabs>
          <w:tab w:val="right" w:leader="dot" w:pos="14562"/>
        </w:tabs>
        <w:rPr>
          <w:rFonts w:hint="default"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end"/>
      </w:r>
      <w:r>
        <w:rPr>
          <w:rFonts w:hint="eastAsia"/>
          <w:lang w:val="en-US" w:eastAsia="zh-CN"/>
        </w:rPr>
        <w:t>13</w:t>
      </w:r>
    </w:p>
    <w:p>
      <w:pPr>
        <w:pStyle w:val="4"/>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w:t>
      </w:r>
      <w:r>
        <w:rPr>
          <w:rFonts w:hint="eastAsia"/>
          <w:lang w:val="en-US" w:eastAsia="zh-CN"/>
        </w:rPr>
        <w:t>性</w:t>
      </w:r>
      <w:r>
        <w:t>基金预算财政拨款支出表</w:t>
      </w:r>
      <w:r>
        <w:tab/>
      </w:r>
      <w:r>
        <w:fldChar w:fldCharType="begin"/>
      </w:r>
      <w:r>
        <w:instrText xml:space="preserve">PAGEREF _Toc_2_2_0000000007 \h</w:instrText>
      </w:r>
      <w:r>
        <w:fldChar w:fldCharType="separate"/>
      </w:r>
      <w:r>
        <w:t>1</w:t>
      </w:r>
      <w:r>
        <w:rPr>
          <w:rFonts w:hint="eastAsia"/>
          <w:lang w:val="en-US" w:eastAsia="zh-CN"/>
        </w:rPr>
        <w:t>6</w:t>
      </w:r>
      <w:r>
        <w:fldChar w:fldCharType="end"/>
      </w:r>
      <w:r>
        <w:fldChar w:fldCharType="end"/>
      </w:r>
    </w:p>
    <w:p>
      <w:pPr>
        <w:pStyle w:val="4"/>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7</w:t>
      </w:r>
      <w:r>
        <w:fldChar w:fldCharType="end"/>
      </w:r>
      <w:r>
        <w:fldChar w:fldCharType="end"/>
      </w:r>
    </w:p>
    <w:p>
      <w:pPr>
        <w:pStyle w:val="4"/>
        <w:keepNext w:val="0"/>
        <w:keepLines w:val="0"/>
        <w:pageBreakBefore w:val="0"/>
        <w:widowControl w:val="0"/>
        <w:tabs>
          <w:tab w:val="right" w:leader="dot" w:pos="14562"/>
        </w:tabs>
        <w:kinsoku/>
        <w:wordWrap/>
        <w:overflowPunct/>
        <w:topLinePunct w:val="0"/>
        <w:autoSpaceDE/>
        <w:autoSpaceDN/>
        <w:bidi w:val="0"/>
        <w:adjustRightInd/>
        <w:snapToGrid/>
        <w:spacing w:line="660" w:lineRule="exact"/>
        <w:textAlignment w:val="auto"/>
        <w:rPr>
          <w:rFonts w:hint="eastAsia" w:ascii="华文中宋" w:hAnsi="华文中宋" w:eastAsia="华文中宋" w:cs="华文中宋"/>
          <w:sz w:val="32"/>
          <w:szCs w:val="32"/>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8</w:t>
      </w:r>
      <w:r>
        <w:fldChar w:fldCharType="end"/>
      </w:r>
      <w:r>
        <w:fldChar w:fldCharType="end"/>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fldChar w:fldCharType="end"/>
      </w:r>
      <w:r>
        <w:rPr>
          <w:rFonts w:hint="eastAsia" w:ascii="华文中宋" w:hAnsi="华文中宋" w:eastAsia="华文中宋" w:cs="华文中宋"/>
          <w:b/>
          <w:color w:val="000000"/>
          <w:sz w:val="32"/>
          <w:szCs w:val="32"/>
          <w:lang w:eastAsia="zh-CN"/>
        </w:rPr>
        <w:t>单位</w:t>
      </w:r>
      <w:r>
        <w:rPr>
          <w:rFonts w:hint="eastAsia" w:ascii="华文中宋" w:hAnsi="华文中宋" w:eastAsia="华文中宋" w:cs="华文中宋"/>
          <w:b/>
          <w:color w:val="000000"/>
          <w:sz w:val="32"/>
          <w:szCs w:val="32"/>
        </w:rPr>
        <w:t>预算信息公开情况说明</w:t>
      </w:r>
    </w:p>
    <w:p>
      <w:pPr>
        <w:pStyle w:val="4"/>
        <w:keepNext w:val="0"/>
        <w:keepLines w:val="0"/>
        <w:pageBreakBefore w:val="0"/>
        <w:widowControl w:val="0"/>
        <w:tabs>
          <w:tab w:val="right" w:leader="dot" w:pos="14562"/>
        </w:tabs>
        <w:kinsoku/>
        <w:wordWrap/>
        <w:overflowPunct/>
        <w:topLinePunct w:val="0"/>
        <w:autoSpaceDE/>
        <w:autoSpaceDN/>
        <w:bidi w:val="0"/>
        <w:adjustRightInd/>
        <w:snapToGrid/>
        <w:spacing w:line="660" w:lineRule="exact"/>
        <w:textAlignment w:val="auto"/>
        <w:rPr>
          <w:rFonts w:hint="eastAsia"/>
          <w:lang w:val="en-US" w:eastAsia="zh-CN"/>
        </w:rPr>
      </w:pPr>
      <w:r>
        <w:rPr>
          <w:rFonts w:hint="eastAsia" w:ascii="华文中宋" w:hAnsi="华文中宋" w:eastAsia="华文中宋" w:cs="华文中宋"/>
          <w:sz w:val="32"/>
          <w:szCs w:val="32"/>
        </w:rPr>
        <w:fldChar w:fldCharType="begin"/>
      </w:r>
      <w:r>
        <w:rPr>
          <w:rFonts w:hint="eastAsia" w:ascii="华文中宋" w:hAnsi="华文中宋" w:eastAsia="华文中宋" w:cs="华文中宋"/>
          <w:sz w:val="32"/>
          <w:szCs w:val="32"/>
        </w:rPr>
        <w:instrText xml:space="preserve">TOC \o "3-3" \h \z \u</w:instrText>
      </w:r>
      <w:r>
        <w:rPr>
          <w:rFonts w:hint="eastAsia" w:ascii="华文中宋" w:hAnsi="华文中宋" w:eastAsia="华文中宋" w:cs="华文中宋"/>
          <w:sz w:val="32"/>
          <w:szCs w:val="32"/>
        </w:rPr>
        <w:fldChar w:fldCharType="separate"/>
      </w:r>
      <w:r>
        <w:rPr>
          <w:rFonts w:hint="eastAsia"/>
        </w:rPr>
        <w:fldChar w:fldCharType="begin"/>
      </w:r>
      <w:r>
        <w:rPr>
          <w:rFonts w:hint="eastAsia"/>
        </w:rPr>
        <w:instrText xml:space="preserve"> HYPERLINK \l "_Toc_3_3_0000000010" </w:instrText>
      </w:r>
      <w:r>
        <w:rPr>
          <w:rFonts w:hint="eastAsia"/>
        </w:rPr>
        <w:fldChar w:fldCharType="separate"/>
      </w:r>
      <w:r>
        <w:rPr>
          <w:rFonts w:hint="eastAsia"/>
        </w:rPr>
        <w:t>一、</w:t>
      </w:r>
      <w:r>
        <w:rPr>
          <w:rFonts w:hint="eastAsia"/>
          <w:lang w:eastAsia="zh-CN"/>
        </w:rPr>
        <w:t>单位</w:t>
      </w:r>
      <w:r>
        <w:rPr>
          <w:rFonts w:hint="eastAsia"/>
        </w:rPr>
        <w:t>职责及机构设置情况</w:t>
      </w:r>
      <w:r>
        <w:rPr>
          <w:rFonts w:hint="eastAsia"/>
        </w:rPr>
        <w:tab/>
      </w:r>
      <w:r>
        <w:rPr>
          <w:rFonts w:hint="eastAsia"/>
          <w:lang w:val="en-US" w:eastAsia="zh-CN"/>
        </w:rPr>
        <w:t>1</w:t>
      </w:r>
      <w:r>
        <w:rPr>
          <w:rFonts w:hint="eastAsia"/>
        </w:rPr>
        <w:fldChar w:fldCharType="end"/>
      </w:r>
      <w:r>
        <w:rPr>
          <w:rFonts w:hint="eastAsia"/>
          <w:lang w:val="en-US" w:eastAsia="zh-CN"/>
        </w:rPr>
        <w:t>9</w:t>
      </w:r>
    </w:p>
    <w:p>
      <w:pPr>
        <w:pStyle w:val="4"/>
        <w:keepNext w:val="0"/>
        <w:keepLines w:val="0"/>
        <w:pageBreakBefore w:val="0"/>
        <w:widowControl w:val="0"/>
        <w:tabs>
          <w:tab w:val="right" w:leader="dot" w:pos="14562"/>
        </w:tabs>
        <w:kinsoku/>
        <w:wordWrap/>
        <w:overflowPunct/>
        <w:topLinePunct w:val="0"/>
        <w:autoSpaceDE/>
        <w:autoSpaceDN/>
        <w:bidi w:val="0"/>
        <w:adjustRightInd/>
        <w:snapToGrid/>
        <w:spacing w:line="660" w:lineRule="exact"/>
        <w:textAlignment w:val="auto"/>
        <w:rPr>
          <w:rFonts w:hint="default"/>
          <w:lang w:val="en-US" w:eastAsia="zh-CN"/>
        </w:rPr>
      </w:pPr>
      <w:r>
        <w:rPr>
          <w:rFonts w:hint="eastAsia"/>
        </w:rPr>
        <w:fldChar w:fldCharType="begin"/>
      </w:r>
      <w:r>
        <w:rPr>
          <w:rFonts w:hint="eastAsia"/>
        </w:rPr>
        <w:instrText xml:space="preserve"> HYPERLINK \l "_Toc_3_3_0000000011" </w:instrText>
      </w:r>
      <w:r>
        <w:rPr>
          <w:rFonts w:hint="eastAsia"/>
        </w:rPr>
        <w:fldChar w:fldCharType="separate"/>
      </w:r>
      <w:r>
        <w:rPr>
          <w:rFonts w:hint="eastAsia"/>
        </w:rPr>
        <w:t>二、</w:t>
      </w:r>
      <w:r>
        <w:rPr>
          <w:rFonts w:hint="eastAsia"/>
          <w:lang w:eastAsia="zh-CN"/>
        </w:rPr>
        <w:t>单位</w:t>
      </w:r>
      <w:r>
        <w:rPr>
          <w:rFonts w:hint="eastAsia"/>
        </w:rPr>
        <w:t>预算安排的总体情况</w:t>
      </w:r>
      <w:r>
        <w:rPr>
          <w:rFonts w:hint="eastAsia"/>
        </w:rPr>
        <w:tab/>
      </w:r>
      <w:r>
        <w:rPr>
          <w:rFonts w:hint="eastAsia"/>
        </w:rPr>
        <w:fldChar w:fldCharType="end"/>
      </w:r>
      <w:r>
        <w:rPr>
          <w:rFonts w:hint="eastAsia"/>
          <w:lang w:val="en-US" w:eastAsia="zh-CN"/>
        </w:rPr>
        <w:t>21</w:t>
      </w:r>
    </w:p>
    <w:p>
      <w:pPr>
        <w:pStyle w:val="4"/>
        <w:keepNext w:val="0"/>
        <w:keepLines w:val="0"/>
        <w:pageBreakBefore w:val="0"/>
        <w:widowControl w:val="0"/>
        <w:tabs>
          <w:tab w:val="right" w:leader="dot" w:pos="14562"/>
        </w:tabs>
        <w:kinsoku/>
        <w:wordWrap/>
        <w:overflowPunct/>
        <w:topLinePunct w:val="0"/>
        <w:autoSpaceDE/>
        <w:autoSpaceDN/>
        <w:bidi w:val="0"/>
        <w:adjustRightInd/>
        <w:snapToGrid/>
        <w:spacing w:line="660" w:lineRule="exact"/>
        <w:textAlignment w:val="auto"/>
        <w:rPr>
          <w:rFonts w:hint="eastAsia" w:eastAsia="方正仿宋_GBK"/>
          <w:lang w:val="en-US" w:eastAsia="zh-CN"/>
        </w:rPr>
      </w:pPr>
      <w:r>
        <w:rPr>
          <w:rFonts w:hint="eastAsia"/>
        </w:rPr>
        <w:fldChar w:fldCharType="begin"/>
      </w:r>
      <w:r>
        <w:rPr>
          <w:rFonts w:hint="eastAsia"/>
        </w:rPr>
        <w:instrText xml:space="preserve"> HYPERLINK \l "_Toc_3_3_0000000012" </w:instrText>
      </w:r>
      <w:r>
        <w:rPr>
          <w:rFonts w:hint="eastAsia"/>
        </w:rPr>
        <w:fldChar w:fldCharType="separate"/>
      </w:r>
      <w:r>
        <w:rPr>
          <w:rFonts w:hint="eastAsia"/>
        </w:rPr>
        <w:t>三、机关运行经费安排情况</w:t>
      </w:r>
      <w:r>
        <w:rPr>
          <w:rFonts w:hint="eastAsia"/>
        </w:rPr>
        <w:tab/>
      </w:r>
      <w:r>
        <w:rPr>
          <w:rFonts w:hint="eastAsia"/>
        </w:rPr>
        <w:fldChar w:fldCharType="end"/>
      </w:r>
      <w:r>
        <w:rPr>
          <w:rFonts w:hint="eastAsia"/>
          <w:lang w:val="en-US" w:eastAsia="zh-CN"/>
        </w:rPr>
        <w:t>22</w:t>
      </w:r>
    </w:p>
    <w:p>
      <w:pPr>
        <w:pStyle w:val="4"/>
        <w:keepNext w:val="0"/>
        <w:keepLines w:val="0"/>
        <w:pageBreakBefore w:val="0"/>
        <w:widowControl w:val="0"/>
        <w:tabs>
          <w:tab w:val="right" w:leader="dot" w:pos="14562"/>
        </w:tabs>
        <w:kinsoku/>
        <w:wordWrap/>
        <w:overflowPunct/>
        <w:topLinePunct w:val="0"/>
        <w:autoSpaceDE/>
        <w:autoSpaceDN/>
        <w:bidi w:val="0"/>
        <w:adjustRightInd/>
        <w:snapToGrid/>
        <w:spacing w:line="660" w:lineRule="exact"/>
        <w:textAlignment w:val="auto"/>
        <w:rPr>
          <w:rFonts w:hint="default" w:eastAsia="方正仿宋_GBK"/>
          <w:lang w:val="en-US" w:eastAsia="zh-CN"/>
        </w:rPr>
      </w:pPr>
      <w:r>
        <w:rPr>
          <w:rFonts w:hint="eastAsia"/>
        </w:rPr>
        <w:fldChar w:fldCharType="begin"/>
      </w:r>
      <w:r>
        <w:rPr>
          <w:rFonts w:hint="eastAsia"/>
        </w:rPr>
        <w:instrText xml:space="preserve"> HYPERLINK \l "_Toc_3_3_0000000013" </w:instrText>
      </w:r>
      <w:r>
        <w:rPr>
          <w:rFonts w:hint="eastAsia"/>
        </w:rPr>
        <w:fldChar w:fldCharType="separate"/>
      </w:r>
      <w:r>
        <w:rPr>
          <w:rFonts w:hint="eastAsia"/>
        </w:rPr>
        <w:t>四、财政拨款“三公”经费预算情况及增减变化原因</w:t>
      </w:r>
      <w:r>
        <w:rPr>
          <w:rFonts w:hint="eastAsia"/>
        </w:rPr>
        <w:tab/>
      </w:r>
      <w:r>
        <w:rPr>
          <w:rFonts w:hint="eastAsia"/>
        </w:rPr>
        <w:fldChar w:fldCharType="end"/>
      </w:r>
      <w:r>
        <w:rPr>
          <w:rFonts w:hint="eastAsia"/>
          <w:lang w:val="en-US" w:eastAsia="zh-CN"/>
        </w:rPr>
        <w:t>22</w:t>
      </w:r>
    </w:p>
    <w:p>
      <w:pPr>
        <w:pStyle w:val="4"/>
        <w:keepNext w:val="0"/>
        <w:keepLines w:val="0"/>
        <w:pageBreakBefore w:val="0"/>
        <w:widowControl w:val="0"/>
        <w:tabs>
          <w:tab w:val="right" w:leader="dot" w:pos="14562"/>
        </w:tabs>
        <w:kinsoku/>
        <w:wordWrap/>
        <w:overflowPunct/>
        <w:topLinePunct w:val="0"/>
        <w:autoSpaceDE/>
        <w:autoSpaceDN/>
        <w:bidi w:val="0"/>
        <w:adjustRightInd/>
        <w:snapToGrid/>
        <w:spacing w:line="660" w:lineRule="exact"/>
        <w:textAlignment w:val="auto"/>
        <w:rPr>
          <w:rFonts w:hint="default" w:eastAsia="方正仿宋_GBK"/>
          <w:lang w:val="en-US" w:eastAsia="zh-CN"/>
        </w:rPr>
      </w:pPr>
      <w:r>
        <w:rPr>
          <w:rFonts w:hint="eastAsia"/>
        </w:rPr>
        <w:fldChar w:fldCharType="begin"/>
      </w:r>
      <w:r>
        <w:rPr>
          <w:rFonts w:hint="eastAsia"/>
        </w:rPr>
        <w:instrText xml:space="preserve"> HYPERLINK \l "_Toc_3_3_0000000014" </w:instrText>
      </w:r>
      <w:r>
        <w:rPr>
          <w:rFonts w:hint="eastAsia"/>
        </w:rPr>
        <w:fldChar w:fldCharType="separate"/>
      </w:r>
      <w:r>
        <w:rPr>
          <w:rFonts w:hint="eastAsia"/>
        </w:rPr>
        <w:t>五、预算绩效信息</w:t>
      </w:r>
      <w:r>
        <w:rPr>
          <w:rFonts w:hint="eastAsia"/>
        </w:rPr>
        <w:tab/>
      </w:r>
      <w:r>
        <w:rPr>
          <w:rFonts w:hint="eastAsia"/>
        </w:rPr>
        <w:fldChar w:fldCharType="end"/>
      </w:r>
      <w:r>
        <w:rPr>
          <w:rFonts w:hint="eastAsia"/>
          <w:lang w:val="en-US" w:eastAsia="zh-CN"/>
        </w:rPr>
        <w:t>22</w:t>
      </w:r>
    </w:p>
    <w:p>
      <w:pPr>
        <w:pStyle w:val="4"/>
        <w:keepNext w:val="0"/>
        <w:keepLines w:val="0"/>
        <w:pageBreakBefore w:val="0"/>
        <w:widowControl w:val="0"/>
        <w:tabs>
          <w:tab w:val="right" w:leader="dot" w:pos="14562"/>
        </w:tabs>
        <w:kinsoku/>
        <w:wordWrap/>
        <w:overflowPunct/>
        <w:topLinePunct w:val="0"/>
        <w:autoSpaceDE/>
        <w:autoSpaceDN/>
        <w:bidi w:val="0"/>
        <w:adjustRightInd/>
        <w:snapToGrid/>
        <w:spacing w:line="660" w:lineRule="exact"/>
        <w:textAlignment w:val="auto"/>
        <w:rPr>
          <w:rFonts w:hint="eastAsia" w:eastAsia="方正仿宋_GBK"/>
          <w:lang w:val="en-US" w:eastAsia="zh-CN"/>
        </w:rPr>
      </w:pPr>
      <w:r>
        <w:rPr>
          <w:rFonts w:hint="eastAsia"/>
        </w:rPr>
        <w:fldChar w:fldCharType="begin"/>
      </w:r>
      <w:r>
        <w:rPr>
          <w:rFonts w:hint="eastAsia"/>
        </w:rPr>
        <w:instrText xml:space="preserve"> HYPERLINK \l "_Toc_3_3_0000000015" </w:instrText>
      </w:r>
      <w:r>
        <w:rPr>
          <w:rFonts w:hint="eastAsia"/>
        </w:rPr>
        <w:fldChar w:fldCharType="separate"/>
      </w:r>
      <w:r>
        <w:rPr>
          <w:rFonts w:hint="eastAsia"/>
        </w:rPr>
        <w:t>六、政府采购预算情况</w:t>
      </w:r>
      <w:r>
        <w:rPr>
          <w:rFonts w:hint="eastAsia"/>
        </w:rPr>
        <w:tab/>
      </w:r>
      <w:r>
        <w:rPr>
          <w:rFonts w:hint="eastAsia"/>
          <w:lang w:val="en-US" w:eastAsia="zh-CN"/>
        </w:rPr>
        <w:t>2</w:t>
      </w:r>
      <w:r>
        <w:rPr>
          <w:rFonts w:hint="eastAsia"/>
        </w:rPr>
        <w:fldChar w:fldCharType="end"/>
      </w:r>
      <w:r>
        <w:rPr>
          <w:rFonts w:hint="eastAsia"/>
          <w:lang w:val="en-US" w:eastAsia="zh-CN"/>
        </w:rPr>
        <w:t>6</w:t>
      </w:r>
    </w:p>
    <w:p>
      <w:pPr>
        <w:pStyle w:val="4"/>
        <w:keepNext w:val="0"/>
        <w:keepLines w:val="0"/>
        <w:pageBreakBefore w:val="0"/>
        <w:widowControl w:val="0"/>
        <w:tabs>
          <w:tab w:val="right" w:leader="dot" w:pos="14562"/>
        </w:tabs>
        <w:kinsoku/>
        <w:wordWrap/>
        <w:overflowPunct/>
        <w:topLinePunct w:val="0"/>
        <w:autoSpaceDE/>
        <w:autoSpaceDN/>
        <w:bidi w:val="0"/>
        <w:adjustRightInd/>
        <w:snapToGrid/>
        <w:spacing w:line="660" w:lineRule="exact"/>
        <w:textAlignment w:val="auto"/>
        <w:rPr>
          <w:rFonts w:hint="eastAsia" w:eastAsia="方正仿宋_GBK"/>
          <w:lang w:val="en-US" w:eastAsia="zh-CN"/>
        </w:rPr>
      </w:pPr>
      <w:r>
        <w:rPr>
          <w:rFonts w:hint="eastAsia"/>
        </w:rPr>
        <w:fldChar w:fldCharType="begin"/>
      </w:r>
      <w:r>
        <w:rPr>
          <w:rFonts w:hint="eastAsia"/>
        </w:rPr>
        <w:instrText xml:space="preserve"> HYPERLINK \l "_Toc_3_3_0000000016" </w:instrText>
      </w:r>
      <w:r>
        <w:rPr>
          <w:rFonts w:hint="eastAsia"/>
        </w:rPr>
        <w:fldChar w:fldCharType="separate"/>
      </w:r>
      <w:r>
        <w:rPr>
          <w:rFonts w:hint="eastAsia"/>
        </w:rPr>
        <w:t>七、国有资产信息</w:t>
      </w:r>
      <w:r>
        <w:rPr>
          <w:rFonts w:hint="eastAsia"/>
        </w:rPr>
        <w:tab/>
      </w:r>
      <w:r>
        <w:rPr>
          <w:rFonts w:hint="eastAsia"/>
          <w:lang w:val="en-US" w:eastAsia="zh-CN"/>
        </w:rPr>
        <w:t>2</w:t>
      </w:r>
      <w:r>
        <w:rPr>
          <w:rFonts w:hint="eastAsia"/>
        </w:rPr>
        <w:fldChar w:fldCharType="end"/>
      </w:r>
      <w:r>
        <w:rPr>
          <w:rFonts w:hint="eastAsia"/>
          <w:lang w:val="en-US" w:eastAsia="zh-CN"/>
        </w:rPr>
        <w:t>7</w:t>
      </w:r>
    </w:p>
    <w:p>
      <w:pPr>
        <w:pStyle w:val="4"/>
        <w:keepNext w:val="0"/>
        <w:keepLines w:val="0"/>
        <w:pageBreakBefore w:val="0"/>
        <w:widowControl w:val="0"/>
        <w:tabs>
          <w:tab w:val="right" w:leader="dot" w:pos="14562"/>
        </w:tabs>
        <w:kinsoku/>
        <w:wordWrap/>
        <w:overflowPunct/>
        <w:topLinePunct w:val="0"/>
        <w:autoSpaceDE/>
        <w:autoSpaceDN/>
        <w:bidi w:val="0"/>
        <w:adjustRightInd/>
        <w:snapToGrid/>
        <w:spacing w:line="660" w:lineRule="exact"/>
        <w:textAlignment w:val="auto"/>
        <w:rPr>
          <w:rFonts w:hint="eastAsia" w:eastAsia="方正仿宋_GBK"/>
          <w:lang w:val="en-US" w:eastAsia="zh-CN"/>
        </w:rPr>
      </w:pPr>
      <w:r>
        <w:rPr>
          <w:rFonts w:hint="eastAsia"/>
        </w:rPr>
        <w:fldChar w:fldCharType="begin"/>
      </w:r>
      <w:r>
        <w:rPr>
          <w:rFonts w:hint="eastAsia"/>
        </w:rPr>
        <w:instrText xml:space="preserve"> HYPERLINK \l "_Toc_3_3_0000000017" </w:instrText>
      </w:r>
      <w:r>
        <w:rPr>
          <w:rFonts w:hint="eastAsia"/>
        </w:rPr>
        <w:fldChar w:fldCharType="separate"/>
      </w:r>
      <w:r>
        <w:rPr>
          <w:rFonts w:hint="eastAsia"/>
        </w:rPr>
        <w:t>八、名词解释</w:t>
      </w:r>
      <w:r>
        <w:rPr>
          <w:rFonts w:hint="eastAsia"/>
        </w:rPr>
        <w:tab/>
      </w:r>
      <w:r>
        <w:rPr>
          <w:rFonts w:hint="eastAsia"/>
          <w:lang w:val="en-US" w:eastAsia="zh-CN"/>
        </w:rPr>
        <w:t>2</w:t>
      </w:r>
      <w:r>
        <w:rPr>
          <w:rFonts w:hint="eastAsia"/>
        </w:rPr>
        <w:fldChar w:fldCharType="end"/>
      </w:r>
      <w:r>
        <w:rPr>
          <w:rFonts w:hint="eastAsia"/>
          <w:lang w:val="en-US" w:eastAsia="zh-CN"/>
        </w:rPr>
        <w:t>8</w:t>
      </w:r>
    </w:p>
    <w:p>
      <w:pPr>
        <w:pStyle w:val="4"/>
        <w:keepNext w:val="0"/>
        <w:keepLines w:val="0"/>
        <w:pageBreakBefore w:val="0"/>
        <w:widowControl w:val="0"/>
        <w:tabs>
          <w:tab w:val="right" w:leader="dot" w:pos="14562"/>
        </w:tabs>
        <w:kinsoku/>
        <w:wordWrap/>
        <w:overflowPunct/>
        <w:topLinePunct w:val="0"/>
        <w:autoSpaceDE/>
        <w:autoSpaceDN/>
        <w:bidi w:val="0"/>
        <w:adjustRightInd/>
        <w:snapToGrid/>
        <w:spacing w:line="660" w:lineRule="exact"/>
        <w:textAlignment w:val="auto"/>
        <w:rPr>
          <w:rFonts w:hint="eastAsia" w:ascii="华文中宋" w:hAnsi="华文中宋" w:eastAsia="方正仿宋_GBK" w:cs="华文中宋"/>
          <w:sz w:val="32"/>
          <w:szCs w:val="32"/>
          <w:lang w:val="en-US" w:eastAsia="zh-CN"/>
        </w:rPr>
      </w:pPr>
      <w:r>
        <w:rPr>
          <w:rFonts w:hint="eastAsia"/>
        </w:rPr>
        <w:fldChar w:fldCharType="begin"/>
      </w:r>
      <w:r>
        <w:rPr>
          <w:rFonts w:hint="eastAsia"/>
        </w:rPr>
        <w:instrText xml:space="preserve"> HYPERLINK \l "_Toc_3_3_0000000018" </w:instrText>
      </w:r>
      <w:r>
        <w:rPr>
          <w:rFonts w:hint="eastAsia"/>
        </w:rPr>
        <w:fldChar w:fldCharType="separate"/>
      </w:r>
      <w:r>
        <w:rPr>
          <w:rFonts w:hint="eastAsia"/>
        </w:rPr>
        <w:t>九、其他需要说明的事项</w:t>
      </w:r>
      <w:r>
        <w:rPr>
          <w:rFonts w:hint="eastAsia"/>
        </w:rPr>
        <w:tab/>
      </w:r>
      <w:r>
        <w:rPr>
          <w:rFonts w:hint="eastAsia"/>
          <w:lang w:val="en-US" w:eastAsia="zh-CN"/>
        </w:rPr>
        <w:t>2</w:t>
      </w:r>
      <w:r>
        <w:rPr>
          <w:rFonts w:hint="eastAsia"/>
        </w:rPr>
        <w:fldChar w:fldCharType="end"/>
      </w:r>
      <w:r>
        <w:rPr>
          <w:rFonts w:hint="eastAsia"/>
          <w:lang w:val="en-US" w:eastAsia="zh-CN"/>
        </w:rPr>
        <w:t>9</w:t>
      </w:r>
    </w:p>
    <w:p>
      <w:pPr>
        <w:keepNext w:val="0"/>
        <w:keepLines w:val="0"/>
        <w:pageBreakBefore w:val="0"/>
        <w:widowControl w:val="0"/>
        <w:kinsoku/>
        <w:wordWrap/>
        <w:overflowPunct/>
        <w:topLinePunct w:val="0"/>
        <w:autoSpaceDE/>
        <w:autoSpaceDN/>
        <w:bidi w:val="0"/>
        <w:adjustRightInd/>
        <w:snapToGrid/>
        <w:spacing w:line="660" w:lineRule="exact"/>
        <w:textAlignment w:val="auto"/>
      </w:pPr>
      <w:r>
        <w:rPr>
          <w:rFonts w:hint="eastAsia" w:ascii="华文中宋" w:hAnsi="华文中宋" w:eastAsia="华文中宋" w:cs="华文中宋"/>
          <w:sz w:val="32"/>
          <w:szCs w:val="32"/>
        </w:rPr>
        <w:fldChar w:fldCharType="end"/>
      </w:r>
    </w:p>
    <w:p/>
    <w:p/>
    <w:p>
      <w:pPr>
        <w:jc w:val="center"/>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rPr>
        <w:t>怀来县妇女联合会收支预算情</w:t>
      </w:r>
      <w:r>
        <w:rPr>
          <w:rFonts w:hint="eastAsia" w:ascii="方正小标宋简体" w:hAnsi="方正小标宋简体" w:eastAsia="方正小标宋简体" w:cs="方正小标宋简体"/>
          <w:color w:val="000000"/>
          <w:sz w:val="36"/>
          <w:szCs w:val="36"/>
          <w:lang w:eastAsia="zh-CN"/>
        </w:rPr>
        <w:t>况</w:t>
      </w:r>
    </w:p>
    <w:p>
      <w:pPr>
        <w:jc w:val="center"/>
        <w:outlineLvl w:val="3"/>
      </w:pPr>
    </w:p>
    <w:p>
      <w:pPr>
        <w:jc w:val="center"/>
      </w:pPr>
    </w:p>
    <w:p>
      <w:pPr>
        <w:jc w:val="center"/>
        <w:outlineLvl w:val="4"/>
        <w:rPr>
          <w:rFonts w:hint="eastAsia" w:ascii="华文中宋" w:hAnsi="华文中宋" w:eastAsia="华文中宋" w:cs="华文中宋"/>
        </w:rPr>
      </w:pPr>
      <w:r>
        <w:rPr>
          <w:rFonts w:hint="eastAsia" w:ascii="华文中宋" w:hAnsi="华文中宋" w:eastAsia="华文中宋" w:cs="华文中宋"/>
          <w:color w:val="000000"/>
          <w:sz w:val="32"/>
          <w:lang w:eastAsia="zh-CN"/>
        </w:rPr>
        <w:t>单位</w:t>
      </w:r>
      <w:r>
        <w:rPr>
          <w:rFonts w:hint="eastAsia" w:ascii="华文中宋" w:hAnsi="华文中宋" w:eastAsia="华文中宋" w:cs="华文中宋"/>
          <w:color w:val="000000"/>
          <w:sz w:val="32"/>
        </w:rPr>
        <w:t>收支预算总表</w:t>
      </w:r>
    </w:p>
    <w:tbl>
      <w:tblPr>
        <w:tblStyle w:val="5"/>
        <w:tblW w:w="139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8"/>
        <w:gridCol w:w="8050"/>
        <w:gridCol w:w="45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468" w:type="dxa"/>
            <w:gridSpan w:val="2"/>
            <w:tcBorders>
              <w:top w:val="single" w:color="FFFFFF" w:sz="6" w:space="0"/>
              <w:left w:val="single" w:color="FFFFFF" w:sz="6" w:space="0"/>
              <w:right w:val="single" w:color="FFFFFF" w:sz="6" w:space="0"/>
            </w:tcBorders>
            <w:vAlign w:val="center"/>
          </w:tcPr>
          <w:p>
            <w:pPr>
              <w:pStyle w:val="7"/>
            </w:pPr>
            <w:r>
              <w:t>713001怀来县妇女联合会</w:t>
            </w:r>
          </w:p>
        </w:tc>
        <w:tc>
          <w:tcPr>
            <w:tcW w:w="452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1418" w:type="dxa"/>
            <w:vAlign w:val="center"/>
          </w:tcPr>
          <w:p>
            <w:pPr>
              <w:pStyle w:val="9"/>
            </w:pPr>
            <w:r>
              <w:t>项  目代  码</w:t>
            </w:r>
          </w:p>
        </w:tc>
        <w:tc>
          <w:tcPr>
            <w:tcW w:w="8050" w:type="dxa"/>
            <w:vAlign w:val="center"/>
          </w:tcPr>
          <w:p>
            <w:pPr>
              <w:pStyle w:val="9"/>
            </w:pPr>
            <w:r>
              <w:t>预算收支项目</w:t>
            </w:r>
          </w:p>
        </w:tc>
        <w:tc>
          <w:tcPr>
            <w:tcW w:w="4524" w:type="dxa"/>
            <w:vAlign w:val="center"/>
          </w:tcPr>
          <w:p>
            <w:pPr>
              <w:pStyle w:val="9"/>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0"/>
            </w:pPr>
          </w:p>
        </w:tc>
        <w:tc>
          <w:tcPr>
            <w:tcW w:w="8050" w:type="dxa"/>
            <w:vAlign w:val="center"/>
          </w:tcPr>
          <w:p>
            <w:pPr>
              <w:pStyle w:val="10"/>
            </w:pPr>
            <w:r>
              <w:t>预算收入</w:t>
            </w:r>
          </w:p>
        </w:tc>
        <w:tc>
          <w:tcPr>
            <w:tcW w:w="4524" w:type="dxa"/>
            <w:vAlign w:val="center"/>
          </w:tcPr>
          <w:p>
            <w:pPr>
              <w:pStyle w:val="11"/>
            </w:pPr>
            <w:r>
              <w:t>107.19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0"/>
            </w:pPr>
          </w:p>
        </w:tc>
        <w:tc>
          <w:tcPr>
            <w:tcW w:w="8050" w:type="dxa"/>
            <w:vAlign w:val="center"/>
          </w:tcPr>
          <w:p>
            <w:pPr>
              <w:pStyle w:val="12"/>
            </w:pPr>
            <w:r>
              <w:t>　　本年收入</w:t>
            </w:r>
          </w:p>
        </w:tc>
        <w:tc>
          <w:tcPr>
            <w:tcW w:w="4524" w:type="dxa"/>
            <w:vAlign w:val="center"/>
          </w:tcPr>
          <w:p>
            <w:pPr>
              <w:pStyle w:val="11"/>
            </w:pPr>
            <w:r>
              <w:t>107.19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r>
              <w:t>1</w:t>
            </w:r>
          </w:p>
        </w:tc>
        <w:tc>
          <w:tcPr>
            <w:tcW w:w="8050" w:type="dxa"/>
            <w:vAlign w:val="center"/>
          </w:tcPr>
          <w:p>
            <w:pPr>
              <w:pStyle w:val="14"/>
            </w:pPr>
            <w:r>
              <w:t>一般公共预算拨款</w:t>
            </w:r>
          </w:p>
        </w:tc>
        <w:tc>
          <w:tcPr>
            <w:tcW w:w="4524" w:type="dxa"/>
            <w:vAlign w:val="center"/>
          </w:tcPr>
          <w:p>
            <w:pPr>
              <w:pStyle w:val="15"/>
            </w:pPr>
            <w:r>
              <w:t>107.19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其中：一般财力</w:t>
            </w:r>
          </w:p>
        </w:tc>
        <w:tc>
          <w:tcPr>
            <w:tcW w:w="4524" w:type="dxa"/>
            <w:vAlign w:val="center"/>
          </w:tcPr>
          <w:p>
            <w:pPr>
              <w:pStyle w:val="15"/>
            </w:pPr>
            <w:r>
              <w:t>107.19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行政事业性收费</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专项收入</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国有资源（资产）有偿使用收入</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政府住房基金收入</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上级一般公共预算安排转移支付</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一般债券</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其他</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r>
              <w:t>2</w:t>
            </w:r>
          </w:p>
        </w:tc>
        <w:tc>
          <w:tcPr>
            <w:tcW w:w="8050" w:type="dxa"/>
            <w:vAlign w:val="center"/>
          </w:tcPr>
          <w:p>
            <w:pPr>
              <w:pStyle w:val="14"/>
            </w:pPr>
            <w:r>
              <w:t>基金预算拨款</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其中：政府性基金收入</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专项债券对应项目专项收入</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上级政府性基金预算安排转移支付</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专项债券</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r>
              <w:t>3</w:t>
            </w:r>
          </w:p>
        </w:tc>
        <w:tc>
          <w:tcPr>
            <w:tcW w:w="8050" w:type="dxa"/>
            <w:vAlign w:val="center"/>
          </w:tcPr>
          <w:p>
            <w:pPr>
              <w:pStyle w:val="14"/>
            </w:pPr>
            <w:r>
              <w:t>国有资本经营预算拨款</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其中：国有资本经营收入</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上级国有资本经营预算安排转移支付</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r>
              <w:t>4</w:t>
            </w:r>
          </w:p>
        </w:tc>
        <w:tc>
          <w:tcPr>
            <w:tcW w:w="8050" w:type="dxa"/>
            <w:vAlign w:val="center"/>
          </w:tcPr>
          <w:p>
            <w:pPr>
              <w:pStyle w:val="14"/>
            </w:pPr>
            <w:r>
              <w:t>财政专户核拨</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r>
              <w:t>5</w:t>
            </w:r>
          </w:p>
        </w:tc>
        <w:tc>
          <w:tcPr>
            <w:tcW w:w="8050" w:type="dxa"/>
            <w:vAlign w:val="center"/>
          </w:tcPr>
          <w:p>
            <w:pPr>
              <w:pStyle w:val="14"/>
            </w:pPr>
            <w:r>
              <w:t>单位资金</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其中：事业收入</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上级补助收入</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附属单位上缴收入</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事业单位经营收入</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其他收入</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0"/>
            </w:pPr>
          </w:p>
        </w:tc>
        <w:tc>
          <w:tcPr>
            <w:tcW w:w="8050" w:type="dxa"/>
            <w:vAlign w:val="center"/>
          </w:tcPr>
          <w:p>
            <w:pPr>
              <w:pStyle w:val="12"/>
            </w:pPr>
            <w:r>
              <w:t>　　上年结转结余</w:t>
            </w:r>
          </w:p>
        </w:tc>
        <w:tc>
          <w:tcPr>
            <w:tcW w:w="452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r>
              <w:t>1</w:t>
            </w:r>
          </w:p>
        </w:tc>
        <w:tc>
          <w:tcPr>
            <w:tcW w:w="8050" w:type="dxa"/>
            <w:vAlign w:val="center"/>
          </w:tcPr>
          <w:p>
            <w:pPr>
              <w:pStyle w:val="14"/>
            </w:pPr>
            <w:r>
              <w:t>财政拨款结转</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其中：一般公共预算拨款</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基金预算拨款</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国有资本经营预算拨款</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r>
              <w:t>2</w:t>
            </w:r>
          </w:p>
        </w:tc>
        <w:tc>
          <w:tcPr>
            <w:tcW w:w="8050" w:type="dxa"/>
            <w:vAlign w:val="center"/>
          </w:tcPr>
          <w:p>
            <w:pPr>
              <w:pStyle w:val="14"/>
            </w:pPr>
            <w:r>
              <w:t>非财政拨款结转结余</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其中：财政专户核拨</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单位资金</w:t>
            </w:r>
          </w:p>
        </w:tc>
        <w:tc>
          <w:tcPr>
            <w:tcW w:w="45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0"/>
            </w:pPr>
          </w:p>
        </w:tc>
        <w:tc>
          <w:tcPr>
            <w:tcW w:w="8050" w:type="dxa"/>
            <w:vAlign w:val="center"/>
          </w:tcPr>
          <w:p>
            <w:pPr>
              <w:pStyle w:val="10"/>
            </w:pPr>
            <w:r>
              <w:t>预算支出</w:t>
            </w:r>
          </w:p>
        </w:tc>
        <w:tc>
          <w:tcPr>
            <w:tcW w:w="4524" w:type="dxa"/>
            <w:vAlign w:val="center"/>
          </w:tcPr>
          <w:p>
            <w:pPr>
              <w:pStyle w:val="11"/>
            </w:pPr>
            <w:r>
              <w:t>107.19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r>
              <w:t>1</w:t>
            </w:r>
          </w:p>
        </w:tc>
        <w:tc>
          <w:tcPr>
            <w:tcW w:w="8050" w:type="dxa"/>
            <w:vAlign w:val="center"/>
          </w:tcPr>
          <w:p>
            <w:pPr>
              <w:pStyle w:val="14"/>
            </w:pPr>
            <w:r>
              <w:t>基本支出</w:t>
            </w:r>
          </w:p>
        </w:tc>
        <w:tc>
          <w:tcPr>
            <w:tcW w:w="4524" w:type="dxa"/>
            <w:vAlign w:val="center"/>
          </w:tcPr>
          <w:p>
            <w:pPr>
              <w:pStyle w:val="15"/>
            </w:pPr>
            <w:r>
              <w:t>85.93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其中：人员经费</w:t>
            </w:r>
          </w:p>
        </w:tc>
        <w:tc>
          <w:tcPr>
            <w:tcW w:w="4524" w:type="dxa"/>
            <w:vAlign w:val="center"/>
          </w:tcPr>
          <w:p>
            <w:pPr>
              <w:pStyle w:val="15"/>
            </w:pPr>
            <w:r>
              <w:t>81.02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p>
        </w:tc>
        <w:tc>
          <w:tcPr>
            <w:tcW w:w="8050" w:type="dxa"/>
            <w:vAlign w:val="center"/>
          </w:tcPr>
          <w:p>
            <w:pPr>
              <w:pStyle w:val="14"/>
            </w:pPr>
            <w:r>
              <w:t>　　　日常公用经费</w:t>
            </w:r>
          </w:p>
        </w:tc>
        <w:tc>
          <w:tcPr>
            <w:tcW w:w="4524" w:type="dxa"/>
            <w:vAlign w:val="center"/>
          </w:tcPr>
          <w:p>
            <w:pPr>
              <w:pStyle w:val="15"/>
            </w:pPr>
            <w:r>
              <w:t>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1418" w:type="dxa"/>
            <w:vAlign w:val="center"/>
          </w:tcPr>
          <w:p>
            <w:pPr>
              <w:pStyle w:val="13"/>
            </w:pPr>
            <w:r>
              <w:t>2</w:t>
            </w:r>
          </w:p>
        </w:tc>
        <w:tc>
          <w:tcPr>
            <w:tcW w:w="8050" w:type="dxa"/>
            <w:vAlign w:val="center"/>
          </w:tcPr>
          <w:p>
            <w:pPr>
              <w:pStyle w:val="14"/>
            </w:pPr>
            <w:r>
              <w:t>项目支出</w:t>
            </w:r>
          </w:p>
        </w:tc>
        <w:tc>
          <w:tcPr>
            <w:tcW w:w="4524" w:type="dxa"/>
            <w:vAlign w:val="center"/>
          </w:tcPr>
          <w:p>
            <w:pPr>
              <w:pStyle w:val="15"/>
            </w:pPr>
            <w:r>
              <w:t>21.26</w:t>
            </w:r>
          </w:p>
        </w:tc>
      </w:tr>
    </w:tbl>
    <w:p>
      <w:pPr>
        <w:rPr>
          <w:sz w:val="18"/>
          <w:szCs w:val="18"/>
        </w:rPr>
      </w:pPr>
    </w:p>
    <w:tbl>
      <w:tblPr>
        <w:tblStyle w:val="5"/>
        <w:tblW w:w="14184" w:type="dxa"/>
        <w:tblInd w:w="0" w:type="dxa"/>
        <w:shd w:val="clear" w:color="auto" w:fill="auto"/>
        <w:tblLayout w:type="fixed"/>
        <w:tblCellMar>
          <w:top w:w="0" w:type="dxa"/>
          <w:left w:w="0" w:type="dxa"/>
          <w:bottom w:w="0" w:type="dxa"/>
          <w:right w:w="0" w:type="dxa"/>
        </w:tblCellMar>
      </w:tblPr>
      <w:tblGrid>
        <w:gridCol w:w="473"/>
        <w:gridCol w:w="994"/>
        <w:gridCol w:w="3774"/>
        <w:gridCol w:w="1017"/>
        <w:gridCol w:w="1017"/>
        <w:gridCol w:w="982"/>
        <w:gridCol w:w="781"/>
        <w:gridCol w:w="911"/>
        <w:gridCol w:w="1041"/>
        <w:gridCol w:w="769"/>
        <w:gridCol w:w="887"/>
        <w:gridCol w:w="651"/>
        <w:gridCol w:w="887"/>
      </w:tblGrid>
      <w:tr>
        <w:tblPrEx>
          <w:shd w:val="clear" w:color="auto" w:fill="auto"/>
          <w:tblCellMar>
            <w:top w:w="0" w:type="dxa"/>
            <w:left w:w="0" w:type="dxa"/>
            <w:bottom w:w="0" w:type="dxa"/>
            <w:right w:w="0" w:type="dxa"/>
          </w:tblCellMar>
        </w:tblPrEx>
        <w:trPr>
          <w:trHeight w:val="660" w:hRule="atLeast"/>
        </w:trPr>
        <w:tc>
          <w:tcPr>
            <w:tcW w:w="14184"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43"/>
                <w:szCs w:val="43"/>
                <w:u w:val="none"/>
                <w:lang w:val="en-US" w:eastAsia="zh-CN" w:bidi="ar"/>
              </w:rPr>
              <w:t>单位预算收入总表</w:t>
            </w:r>
          </w:p>
        </w:tc>
      </w:tr>
      <w:tr>
        <w:tblPrEx>
          <w:tblCellMar>
            <w:top w:w="0" w:type="dxa"/>
            <w:left w:w="0" w:type="dxa"/>
            <w:bottom w:w="0" w:type="dxa"/>
            <w:right w:w="0" w:type="dxa"/>
          </w:tblCellMar>
        </w:tblPrEx>
        <w:trPr>
          <w:trHeight w:val="420" w:hRule="atLeast"/>
        </w:trPr>
        <w:tc>
          <w:tcPr>
            <w:tcW w:w="5241"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书宋_GBK" w:hAnsi="方正书宋_GBK" w:eastAsia="方正书宋_GBK" w:cs="方正书宋_GBK"/>
                <w:b/>
                <w:i w:val="0"/>
                <w:color w:val="000000"/>
                <w:kern w:val="0"/>
                <w:sz w:val="24"/>
                <w:szCs w:val="24"/>
                <w:u w:val="none"/>
                <w:lang w:val="en-US" w:eastAsia="zh-CN" w:bidi="ar"/>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1017"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书宋_GBK" w:hAnsi="方正书宋_GBK" w:eastAsia="方正书宋_GBK" w:cs="方正书宋_GBK"/>
                <w:b/>
                <w:i w:val="0"/>
                <w:color w:val="000000"/>
                <w:kern w:val="0"/>
                <w:sz w:val="24"/>
                <w:szCs w:val="24"/>
                <w:u w:val="none"/>
                <w:lang w:val="en-US" w:eastAsia="zh-CN" w:bidi="ar"/>
              </w:rPr>
            </w:pPr>
          </w:p>
        </w:tc>
        <w:tc>
          <w:tcPr>
            <w:tcW w:w="2780"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书宋_GBK" w:hAnsi="方正书宋_GBK" w:eastAsia="方正书宋_GBK" w:cs="方正书宋_GBK"/>
                <w:b/>
                <w:i w:val="0"/>
                <w:color w:val="000000"/>
                <w:kern w:val="0"/>
                <w:sz w:val="24"/>
                <w:szCs w:val="24"/>
                <w:u w:val="none"/>
                <w:lang w:val="en-US" w:eastAsia="zh-CN" w:bidi="ar"/>
              </w:rPr>
            </w:pPr>
            <w:r>
              <w:rPr>
                <w:rFonts w:hint="default" w:ascii="方正书宋_GBK" w:hAnsi="方正书宋_GBK" w:eastAsia="方正书宋_GBK" w:cs="方正书宋_GBK"/>
                <w:b/>
                <w:i w:val="0"/>
                <w:color w:val="000000"/>
                <w:kern w:val="0"/>
                <w:sz w:val="24"/>
                <w:szCs w:val="24"/>
                <w:u w:val="none"/>
                <w:lang w:val="en-US" w:eastAsia="zh-CN" w:bidi="ar"/>
              </w:rPr>
              <w:t>预算年度：2022</w:t>
            </w:r>
          </w:p>
        </w:tc>
        <w:tc>
          <w:tcPr>
            <w:tcW w:w="911"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书宋_GBK" w:hAnsi="方正书宋_GBK" w:eastAsia="方正书宋_GBK" w:cs="方正书宋_GBK"/>
                <w:b/>
                <w:i w:val="0"/>
                <w:color w:val="000000"/>
                <w:kern w:val="0"/>
                <w:sz w:val="24"/>
                <w:szCs w:val="24"/>
                <w:u w:val="none"/>
                <w:lang w:val="en-US" w:eastAsia="zh-CN" w:bidi="ar"/>
              </w:rPr>
            </w:pPr>
          </w:p>
        </w:tc>
        <w:tc>
          <w:tcPr>
            <w:tcW w:w="1041" w:type="dxa"/>
            <w:tcBorders>
              <w:top w:val="nil"/>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center"/>
              <w:rPr>
                <w:rFonts w:hint="eastAsia" w:ascii="方正书宋_GBK" w:hAnsi="方正书宋_GBK" w:eastAsia="方正书宋_GBK" w:cs="方正书宋_GBK"/>
                <w:b/>
                <w:i w:val="0"/>
                <w:color w:val="000000"/>
                <w:kern w:val="0"/>
                <w:sz w:val="24"/>
                <w:szCs w:val="24"/>
                <w:u w:val="none"/>
                <w:lang w:val="en-US" w:eastAsia="zh-CN" w:bidi="ar"/>
              </w:rPr>
            </w:pPr>
          </w:p>
        </w:tc>
        <w:tc>
          <w:tcPr>
            <w:tcW w:w="769" w:type="dxa"/>
            <w:tcBorders>
              <w:top w:val="nil"/>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left"/>
              <w:textAlignment w:val="center"/>
              <w:rPr>
                <w:rFonts w:hint="eastAsia" w:ascii="方正书宋_GBK" w:hAnsi="方正书宋_GBK" w:eastAsia="方正书宋_GBK" w:cs="方正书宋_GBK"/>
                <w:b/>
                <w:i w:val="0"/>
                <w:color w:val="000000"/>
                <w:kern w:val="0"/>
                <w:sz w:val="24"/>
                <w:szCs w:val="24"/>
                <w:u w:val="none"/>
                <w:lang w:val="en-US" w:eastAsia="zh-CN" w:bidi="ar"/>
              </w:rPr>
            </w:pPr>
          </w:p>
        </w:tc>
        <w:tc>
          <w:tcPr>
            <w:tcW w:w="2425"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书宋_GBK" w:hAnsi="方正书宋_GBK" w:eastAsia="方正书宋_GBK" w:cs="方正书宋_GBK"/>
                <w:b/>
                <w:i w:val="0"/>
                <w:color w:val="000000"/>
                <w:kern w:val="0"/>
                <w:sz w:val="24"/>
                <w:szCs w:val="24"/>
                <w:u w:val="none"/>
                <w:lang w:val="en-US" w:eastAsia="zh-CN" w:bidi="ar"/>
              </w:rPr>
            </w:pPr>
            <w:r>
              <w:rPr>
                <w:rFonts w:hint="default" w:ascii="方正书宋_GBK" w:hAnsi="方正书宋_GBK" w:eastAsia="方正书宋_GBK" w:cs="方正书宋_GBK"/>
                <w:b/>
                <w:i w:val="0"/>
                <w:color w:val="000000"/>
                <w:kern w:val="0"/>
                <w:sz w:val="24"/>
                <w:szCs w:val="24"/>
                <w:u w:val="none"/>
                <w:lang w:val="en-US" w:eastAsia="zh-CN" w:bidi="ar"/>
              </w:rPr>
              <w:t>金额单位：万元</w:t>
            </w:r>
          </w:p>
        </w:tc>
      </w:tr>
      <w:tr>
        <w:tblPrEx>
          <w:tblCellMar>
            <w:top w:w="0" w:type="dxa"/>
            <w:left w:w="0" w:type="dxa"/>
            <w:bottom w:w="0" w:type="dxa"/>
            <w:right w:w="0" w:type="dxa"/>
          </w:tblCellMar>
        </w:tblPrEx>
        <w:trPr>
          <w:trHeight w:val="420"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序号</w:t>
            </w:r>
          </w:p>
        </w:tc>
        <w:tc>
          <w:tcPr>
            <w:tcW w:w="4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功能分类科目</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703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上年结转</w:t>
            </w:r>
          </w:p>
        </w:tc>
      </w:tr>
      <w:tr>
        <w:tblPrEx>
          <w:tblCellMar>
            <w:top w:w="0" w:type="dxa"/>
            <w:left w:w="0" w:type="dxa"/>
            <w:bottom w:w="0" w:type="dxa"/>
            <w:right w:w="0" w:type="dxa"/>
          </w:tblCellMar>
        </w:tblPrEx>
        <w:trPr>
          <w:trHeight w:val="435"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书宋_GBK" w:hAnsi="方正书宋_GBK" w:eastAsia="方正书宋_GBK" w:cs="方正书宋_GBK"/>
                <w:b/>
                <w:i w:val="0"/>
                <w:color w:val="000000"/>
                <w:sz w:val="18"/>
                <w:szCs w:val="18"/>
                <w:u w:val="none"/>
              </w:rPr>
            </w:pP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科目编码</w:t>
            </w:r>
          </w:p>
        </w:tc>
        <w:tc>
          <w:tcPr>
            <w:tcW w:w="37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科目名称</w:t>
            </w: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财政拨款收入</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财政专户收入</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事业收入</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经营收入</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上级补助收入</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附属单位上缴收入</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其他收入</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315"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书宋_GBK" w:hAnsi="方正书宋_GBK" w:eastAsia="方正书宋_GBK" w:cs="方正书宋_GBK"/>
                <w:b/>
                <w:i w:val="0"/>
                <w:color w:val="000000"/>
                <w:sz w:val="18"/>
                <w:szCs w:val="18"/>
                <w:u w:val="none"/>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方正书宋_GBK" w:hAnsi="方正书宋_GBK" w:eastAsia="方正书宋_GBK" w:cs="方正书宋_GBK"/>
                <w:b/>
                <w:i w:val="0"/>
                <w:color w:val="000000"/>
                <w:sz w:val="18"/>
                <w:szCs w:val="18"/>
                <w:u w:val="none"/>
              </w:rPr>
            </w:pPr>
          </w:p>
        </w:tc>
        <w:tc>
          <w:tcPr>
            <w:tcW w:w="37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栏次</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w:t>
            </w:r>
          </w:p>
        </w:tc>
        <w:tc>
          <w:tcPr>
            <w:tcW w:w="3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7</w:t>
            </w:r>
          </w:p>
        </w:tc>
        <w:tc>
          <w:tcPr>
            <w:tcW w:w="1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8</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9</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11</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12</w:t>
            </w: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合计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一般公共服务支出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2010102</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一般行政管理事务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2010103</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机关服务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2010104</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人大会议</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2010105</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人大立法</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2010106</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人大监督</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2010107</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人大代表履职能力提升</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2010150</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事业运行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2010199</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其他人大事务支出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社会保障和就业支出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行政事业单位养老支出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行政单位离退休</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2080502</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事业单位离退休</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2080505</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机关事业单位基本养老保险缴费支出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2080506</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机关事业单位职业年金缴费支出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卫生健康支出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行政事业单位医疗</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行政单位医疗</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2101102</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事业单位医疗</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住房保障支出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住房改革支出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2210201</w:t>
            </w:r>
          </w:p>
        </w:tc>
        <w:tc>
          <w:tcPr>
            <w:tcW w:w="3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住房公积金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bl>
    <w:p/>
    <w:p/>
    <w:p/>
    <w:p/>
    <w:p/>
    <w:p/>
    <w:p/>
    <w:tbl>
      <w:tblPr>
        <w:tblStyle w:val="5"/>
        <w:tblW w:w="14207" w:type="dxa"/>
        <w:tblInd w:w="0" w:type="dxa"/>
        <w:shd w:val="clear" w:color="auto" w:fill="auto"/>
        <w:tblLayout w:type="fixed"/>
        <w:tblCellMar>
          <w:top w:w="0" w:type="dxa"/>
          <w:left w:w="0" w:type="dxa"/>
          <w:bottom w:w="0" w:type="dxa"/>
          <w:right w:w="0" w:type="dxa"/>
        </w:tblCellMar>
      </w:tblPr>
      <w:tblGrid>
        <w:gridCol w:w="588"/>
        <w:gridCol w:w="1162"/>
        <w:gridCol w:w="4255"/>
        <w:gridCol w:w="1189"/>
        <w:gridCol w:w="1288"/>
        <w:gridCol w:w="1288"/>
        <w:gridCol w:w="1526"/>
        <w:gridCol w:w="1133"/>
        <w:gridCol w:w="1778"/>
      </w:tblGrid>
      <w:tr>
        <w:tblPrEx>
          <w:tblCellMar>
            <w:top w:w="0" w:type="dxa"/>
            <w:left w:w="0" w:type="dxa"/>
            <w:bottom w:w="0" w:type="dxa"/>
            <w:right w:w="0" w:type="dxa"/>
          </w:tblCellMar>
        </w:tblPrEx>
        <w:trPr>
          <w:trHeight w:val="690" w:hRule="atLeast"/>
        </w:trPr>
        <w:tc>
          <w:tcPr>
            <w:tcW w:w="14207"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单位预算支出总表</w:t>
            </w:r>
          </w:p>
        </w:tc>
      </w:tr>
      <w:tr>
        <w:tblPrEx>
          <w:tblCellMar>
            <w:top w:w="0" w:type="dxa"/>
            <w:left w:w="0" w:type="dxa"/>
            <w:bottom w:w="0" w:type="dxa"/>
            <w:right w:w="0" w:type="dxa"/>
          </w:tblCellMar>
        </w:tblPrEx>
        <w:trPr>
          <w:trHeight w:val="859" w:hRule="atLeast"/>
        </w:trPr>
        <w:tc>
          <w:tcPr>
            <w:tcW w:w="6005"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1189"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288"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814" w:type="dxa"/>
            <w:gridSpan w:val="2"/>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预算年度：2022</w:t>
            </w:r>
          </w:p>
        </w:tc>
        <w:tc>
          <w:tcPr>
            <w:tcW w:w="1133"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宋体" w:cs="Times New Roman"/>
                <w:b/>
                <w:i w:val="0"/>
                <w:color w:val="000000"/>
                <w:sz w:val="24"/>
                <w:szCs w:val="24"/>
                <w:u w:val="none"/>
              </w:rPr>
            </w:pPr>
          </w:p>
        </w:tc>
        <w:tc>
          <w:tcPr>
            <w:tcW w:w="1778"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金额单位：万元</w:t>
            </w:r>
          </w:p>
        </w:tc>
      </w:tr>
      <w:tr>
        <w:tblPrEx>
          <w:tblCellMar>
            <w:top w:w="0" w:type="dxa"/>
            <w:left w:w="0" w:type="dxa"/>
            <w:bottom w:w="0" w:type="dxa"/>
            <w:right w:w="0" w:type="dxa"/>
          </w:tblCellMar>
        </w:tblPrEx>
        <w:trPr>
          <w:trHeight w:val="405"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序号</w:t>
            </w:r>
          </w:p>
        </w:tc>
        <w:tc>
          <w:tcPr>
            <w:tcW w:w="54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支出功能分类科目</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基本支出</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项目支出</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上缴上级支出</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经营支出</w:t>
            </w:r>
          </w:p>
        </w:tc>
        <w:tc>
          <w:tcPr>
            <w:tcW w:w="177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对附属单位补助支出</w:t>
            </w:r>
          </w:p>
        </w:tc>
      </w:tr>
      <w:tr>
        <w:tblPrEx>
          <w:tblCellMar>
            <w:top w:w="0" w:type="dxa"/>
            <w:left w:w="0" w:type="dxa"/>
            <w:bottom w:w="0" w:type="dxa"/>
            <w:right w:w="0" w:type="dxa"/>
          </w:tblCellMar>
        </w:tblPrEx>
        <w:trPr>
          <w:trHeight w:val="949"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1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科目编码</w:t>
            </w:r>
          </w:p>
        </w:tc>
        <w:tc>
          <w:tcPr>
            <w:tcW w:w="42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科目名称</w:t>
            </w: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77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r>
      <w:tr>
        <w:tblPrEx>
          <w:tblCellMar>
            <w:top w:w="0" w:type="dxa"/>
            <w:left w:w="0" w:type="dxa"/>
            <w:bottom w:w="0" w:type="dxa"/>
            <w:right w:w="0" w:type="dxa"/>
          </w:tblCellMar>
        </w:tblPrEx>
        <w:trPr>
          <w:trHeight w:val="48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栏次</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7</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8</w:t>
            </w: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合计</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一般公共服务支出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85.93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21.26</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人大事务</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行政运行</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85.93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21.26</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一般行政管理事务</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2010103</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机关服务</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2010104</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人大会议</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2010105</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人大立法</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2010106</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人大监督</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2010107</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人大代表履职能力提升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2010150</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事业运行</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2010199</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其他人大事务支出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社会保障和就业支出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行政事业单位养老支出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行政单位离退休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事业单位离退休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2080505</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机关事业单位基本养老保险缴费支出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2080506</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机关事业单位职业年金缴费支出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卫生健康支出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行政事业单位医疗</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行政单位医疗</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事业单位医疗</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住房保障支出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住房改革支出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住房公积金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19"/>
                <w:sz w:val="18"/>
                <w:szCs w:val="18"/>
                <w:lang w:val="en-US" w:eastAsia="zh-CN" w:bidi="ar"/>
              </w:rPr>
              <w:t>事业单位离退休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2080505</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19"/>
                <w:sz w:val="18"/>
                <w:szCs w:val="18"/>
                <w:lang w:val="en-US" w:eastAsia="zh-CN" w:bidi="ar"/>
              </w:rPr>
              <w:t>机关事业单位基本养老保险缴费支出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2080506</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19"/>
                <w:sz w:val="18"/>
                <w:szCs w:val="18"/>
                <w:lang w:val="en-US" w:eastAsia="zh-CN" w:bidi="ar"/>
              </w:rPr>
              <w:t>机关事业单位职业年金缴费支出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19"/>
                <w:sz w:val="18"/>
                <w:szCs w:val="18"/>
                <w:lang w:val="en-US" w:eastAsia="zh-CN" w:bidi="ar"/>
              </w:rPr>
              <w:t>行政单位医疗</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19"/>
                <w:sz w:val="18"/>
                <w:szCs w:val="18"/>
                <w:lang w:val="en-US" w:eastAsia="zh-CN" w:bidi="ar"/>
              </w:rPr>
              <w:t>事业单位医疗</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19"/>
                <w:sz w:val="18"/>
                <w:szCs w:val="18"/>
                <w:lang w:val="en-US" w:eastAsia="zh-CN" w:bidi="ar"/>
              </w:rPr>
              <w:t>农林水支出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21308</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19"/>
                <w:sz w:val="18"/>
                <w:szCs w:val="18"/>
                <w:lang w:val="en-US" w:eastAsia="zh-CN" w:bidi="ar"/>
              </w:rPr>
              <w:t>普惠金融发展支出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2130803</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19"/>
                <w:sz w:val="18"/>
                <w:szCs w:val="18"/>
                <w:lang w:val="en-US" w:eastAsia="zh-CN" w:bidi="ar"/>
              </w:rPr>
              <w:t>农业保险保费补贴</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21399</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19"/>
                <w:sz w:val="18"/>
                <w:szCs w:val="18"/>
                <w:lang w:val="en-US" w:eastAsia="zh-CN" w:bidi="ar"/>
              </w:rPr>
              <w:t>其他农林水支出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2139999</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19"/>
                <w:sz w:val="18"/>
                <w:szCs w:val="18"/>
                <w:lang w:val="en-US" w:eastAsia="zh-CN" w:bidi="ar"/>
              </w:rPr>
              <w:t>其他农林水支出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19"/>
                <w:sz w:val="18"/>
                <w:szCs w:val="18"/>
                <w:lang w:val="en-US" w:eastAsia="zh-CN" w:bidi="ar"/>
              </w:rPr>
              <w:t>住房保障支出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19"/>
                <w:sz w:val="18"/>
                <w:szCs w:val="18"/>
                <w:lang w:val="en-US" w:eastAsia="zh-CN" w:bidi="ar"/>
              </w:rPr>
              <w:t>住房改革支出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2210201</w:t>
            </w:r>
          </w:p>
        </w:tc>
        <w:tc>
          <w:tcPr>
            <w:tcW w:w="4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Style w:val="19"/>
                <w:sz w:val="18"/>
                <w:szCs w:val="18"/>
                <w:lang w:val="en-US" w:eastAsia="zh-CN" w:bidi="ar"/>
              </w:rPr>
              <w:t>住房公积金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bl>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tbl>
      <w:tblPr>
        <w:tblStyle w:val="5"/>
        <w:tblW w:w="14190" w:type="dxa"/>
        <w:tblInd w:w="0" w:type="dxa"/>
        <w:shd w:val="clear" w:color="auto" w:fill="auto"/>
        <w:tblLayout w:type="fixed"/>
        <w:tblCellMar>
          <w:top w:w="0" w:type="dxa"/>
          <w:left w:w="0" w:type="dxa"/>
          <w:bottom w:w="0" w:type="dxa"/>
          <w:right w:w="0" w:type="dxa"/>
        </w:tblCellMar>
      </w:tblPr>
      <w:tblGrid>
        <w:gridCol w:w="709"/>
        <w:gridCol w:w="6"/>
        <w:gridCol w:w="1555"/>
        <w:gridCol w:w="1481"/>
        <w:gridCol w:w="1063"/>
        <w:gridCol w:w="1235"/>
        <w:gridCol w:w="1139"/>
        <w:gridCol w:w="1332"/>
        <w:gridCol w:w="889"/>
        <w:gridCol w:w="218"/>
        <w:gridCol w:w="1256"/>
        <w:gridCol w:w="118"/>
        <w:gridCol w:w="1380"/>
        <w:gridCol w:w="215"/>
        <w:gridCol w:w="1583"/>
        <w:gridCol w:w="11"/>
      </w:tblGrid>
      <w:tr>
        <w:tblPrEx>
          <w:shd w:val="clear" w:color="auto" w:fill="auto"/>
          <w:tblCellMar>
            <w:top w:w="0" w:type="dxa"/>
            <w:left w:w="0" w:type="dxa"/>
            <w:bottom w:w="0" w:type="dxa"/>
            <w:right w:w="0" w:type="dxa"/>
          </w:tblCellMar>
        </w:tblPrEx>
        <w:trPr>
          <w:trHeight w:val="489" w:hRule="atLeast"/>
        </w:trPr>
        <w:tc>
          <w:tcPr>
            <w:tcW w:w="14190" w:type="dxa"/>
            <w:gridSpan w:val="1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单位预算财政拨款收支总表</w:t>
            </w:r>
          </w:p>
        </w:tc>
      </w:tr>
      <w:tr>
        <w:tblPrEx>
          <w:tblCellMar>
            <w:top w:w="0" w:type="dxa"/>
            <w:left w:w="0" w:type="dxa"/>
            <w:bottom w:w="0" w:type="dxa"/>
            <w:right w:w="0" w:type="dxa"/>
          </w:tblCellMar>
        </w:tblPrEx>
        <w:trPr>
          <w:trHeight w:val="375" w:hRule="atLeast"/>
        </w:trPr>
        <w:tc>
          <w:tcPr>
            <w:tcW w:w="8520" w:type="dxa"/>
            <w:gridSpan w:val="8"/>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预算单位编码及名称：713怀来县妇女联合会</w:t>
            </w:r>
          </w:p>
        </w:tc>
        <w:tc>
          <w:tcPr>
            <w:tcW w:w="2481" w:type="dxa"/>
            <w:gridSpan w:val="4"/>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预算年度：2022</w:t>
            </w:r>
          </w:p>
        </w:tc>
        <w:tc>
          <w:tcPr>
            <w:tcW w:w="3189" w:type="dxa"/>
            <w:gridSpan w:val="4"/>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金额单位：万元</w:t>
            </w:r>
          </w:p>
        </w:tc>
      </w:tr>
      <w:tr>
        <w:tblPrEx>
          <w:tblCellMar>
            <w:top w:w="0" w:type="dxa"/>
            <w:left w:w="0" w:type="dxa"/>
            <w:bottom w:w="0" w:type="dxa"/>
            <w:right w:w="0" w:type="dxa"/>
          </w:tblCellMar>
        </w:tblPrEx>
        <w:trPr>
          <w:trHeight w:val="312" w:hRule="atLeast"/>
        </w:trPr>
        <w:tc>
          <w:tcPr>
            <w:tcW w:w="8520" w:type="dxa"/>
            <w:gridSpan w:val="8"/>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4"/>
                <w:szCs w:val="24"/>
                <w:u w:val="none"/>
              </w:rPr>
            </w:pPr>
          </w:p>
        </w:tc>
        <w:tc>
          <w:tcPr>
            <w:tcW w:w="2481" w:type="dxa"/>
            <w:gridSpan w:val="4"/>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89" w:type="dxa"/>
            <w:gridSpan w:val="4"/>
            <w:vMerge w:val="continue"/>
            <w:tcBorders>
              <w:top w:val="nil"/>
              <w:left w:val="nil"/>
              <w:bottom w:val="nil"/>
              <w:right w:val="nil"/>
            </w:tcBorders>
            <w:shd w:val="clear" w:color="auto" w:fill="auto"/>
            <w:tcMar>
              <w:top w:w="15" w:type="dxa"/>
              <w:left w:w="15" w:type="dxa"/>
              <w:right w:w="15" w:type="dxa"/>
            </w:tcMar>
            <w:vAlign w:val="center"/>
          </w:tcPr>
          <w:p>
            <w:pPr>
              <w:jc w:val="right"/>
              <w:rPr>
                <w:rFonts w:hint="default" w:ascii="Times New Roman" w:hAnsi="Times New Roman" w:eastAsia="宋体" w:cs="Times New Roman"/>
                <w:b/>
                <w:i w:val="0"/>
                <w:color w:val="000000"/>
                <w:sz w:val="24"/>
                <w:szCs w:val="24"/>
                <w:u w:val="none"/>
              </w:rPr>
            </w:pPr>
          </w:p>
        </w:tc>
      </w:tr>
      <w:tr>
        <w:tblPrEx>
          <w:tblCellMar>
            <w:top w:w="0" w:type="dxa"/>
            <w:left w:w="0" w:type="dxa"/>
            <w:bottom w:w="0" w:type="dxa"/>
            <w:right w:w="0" w:type="dxa"/>
          </w:tblCellMar>
        </w:tblPrEx>
        <w:trPr>
          <w:trHeight w:val="10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栏次</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项    目</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金额</w:t>
            </w: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项    目</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合计</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一般公共预算财政拨款</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政府性基金预算财政拨款</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国有资本经营预算财政拨款</w:t>
            </w: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栏次</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w:t>
            </w: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6</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7</w:t>
            </w: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一、一般公共预算拨款</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一、一般公共服务支出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二、政府性基金预算拨款</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二、外交支出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三、国有资本经营预算拨款</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三、国防支出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四、公共安全支出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五、教育支出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六、科学技术支出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七、文化旅游体育与传媒支出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八、社会保障和就业支出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九、社会保险基金支出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十、卫生健康支出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十一、节能环保支出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十二、城乡社区支出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十三、农林水支出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十四、交通运输支出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十五、资源勘探工业信息等支出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十六、商业服务业等支出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十七、金融支出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十八、援助其他地区支出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十九、自然资源海洋气象等支出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二十、住房保障支出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二十一、粮油物资储备支出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二十二、国有资本经营预算支出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二十三、灾害防治及应急管理支出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二十四、预备费</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二十五、其他支出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二十六、转移性支出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二十七、债务还本支出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28</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二十八、债务付息支出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二十九、债务发行费用支出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tblCellMar>
            <w:top w:w="0" w:type="dxa"/>
            <w:left w:w="0" w:type="dxa"/>
            <w:bottom w:w="0" w:type="dxa"/>
            <w:right w:w="0" w:type="dxa"/>
          </w:tblCellMar>
        </w:tblPrEx>
        <w:trPr>
          <w:trHeight w:val="31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三十、抗疫特别国债安排的支出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tblCellMar>
            <w:top w:w="0" w:type="dxa"/>
            <w:left w:w="0" w:type="dxa"/>
            <w:bottom w:w="0" w:type="dxa"/>
            <w:right w:w="0" w:type="dxa"/>
          </w:tblCellMar>
        </w:tblPrEx>
        <w:trPr>
          <w:trHeight w:val="40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i w:val="0"/>
                <w:color w:val="000000"/>
                <w:sz w:val="18"/>
                <w:szCs w:val="18"/>
                <w:u w:val="none"/>
              </w:rPr>
            </w:pPr>
            <w:r>
              <w:rPr>
                <w:rFonts w:hint="default" w:ascii="方正仿宋_GBK" w:hAnsi="方正仿宋_GBK" w:eastAsia="方正仿宋_GBK" w:cs="方正仿宋_GBK"/>
                <w:b/>
                <w:i w:val="0"/>
                <w:color w:val="000000"/>
                <w:kern w:val="0"/>
                <w:sz w:val="18"/>
                <w:szCs w:val="18"/>
                <w:u w:val="none"/>
                <w:lang w:val="en-US" w:eastAsia="zh-CN" w:bidi="ar"/>
              </w:rPr>
              <w:t>本年收入合计</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i w:val="0"/>
                <w:color w:val="000000"/>
                <w:sz w:val="18"/>
                <w:szCs w:val="18"/>
                <w:u w:val="none"/>
              </w:rPr>
            </w:pPr>
            <w:r>
              <w:rPr>
                <w:rFonts w:hint="default" w:ascii="方正仿宋_GBK" w:hAnsi="方正仿宋_GBK" w:eastAsia="方正仿宋_GBK" w:cs="方正仿宋_GBK"/>
                <w:b/>
                <w:i w:val="0"/>
                <w:color w:val="000000"/>
                <w:kern w:val="0"/>
                <w:sz w:val="18"/>
                <w:szCs w:val="18"/>
                <w:u w:val="none"/>
                <w:lang w:val="en-US" w:eastAsia="zh-CN" w:bidi="ar"/>
              </w:rPr>
              <w:t>本年支出合计</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18"/>
                <w:szCs w:val="18"/>
                <w:u w:val="none"/>
              </w:rPr>
            </w:pPr>
          </w:p>
        </w:tc>
      </w:tr>
      <w:tr>
        <w:tblPrEx>
          <w:tblCellMar>
            <w:top w:w="0" w:type="dxa"/>
            <w:left w:w="0" w:type="dxa"/>
            <w:bottom w:w="0" w:type="dxa"/>
            <w:right w:w="0" w:type="dxa"/>
          </w:tblCellMar>
        </w:tblPrEx>
        <w:trPr>
          <w:trHeight w:val="31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年初财政拨款结转和结余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年末财政拨款结转和结余</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1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一、一般公共预算拨款</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1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34</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二、政府性基金预算拨款</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1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35</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三、国有资本经营预算拨款</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方正仿宋_GBK" w:hAnsi="方正仿宋_GBK" w:eastAsia="方正仿宋_GBK" w:cs="方正仿宋_GBK"/>
                <w:i w:val="0"/>
                <w:color w:val="000000"/>
                <w:sz w:val="18"/>
                <w:szCs w:val="18"/>
                <w:u w:val="none"/>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1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w:t>
            </w:r>
          </w:p>
        </w:tc>
        <w:tc>
          <w:tcPr>
            <w:tcW w:w="30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i w:val="0"/>
                <w:color w:val="000000"/>
                <w:sz w:val="18"/>
                <w:szCs w:val="18"/>
                <w:u w:val="none"/>
              </w:rPr>
            </w:pPr>
            <w:r>
              <w:rPr>
                <w:rFonts w:hint="default" w:ascii="方正仿宋_GBK" w:hAnsi="方正仿宋_GBK" w:eastAsia="方正仿宋_GBK" w:cs="方正仿宋_GBK"/>
                <w:b/>
                <w:i w:val="0"/>
                <w:color w:val="000000"/>
                <w:kern w:val="0"/>
                <w:sz w:val="18"/>
                <w:szCs w:val="18"/>
                <w:u w:val="none"/>
                <w:lang w:val="en-US" w:eastAsia="zh-CN" w:bidi="ar"/>
              </w:rPr>
              <w:t>收入总计</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i w:val="0"/>
                <w:color w:val="000000"/>
                <w:sz w:val="18"/>
                <w:szCs w:val="18"/>
                <w:u w:val="none"/>
              </w:rPr>
            </w:pPr>
            <w:r>
              <w:rPr>
                <w:rFonts w:hint="default" w:ascii="方正仿宋_GBK" w:hAnsi="方正仿宋_GBK" w:eastAsia="方正仿宋_GBK" w:cs="方正仿宋_GBK"/>
                <w:b/>
                <w:i w:val="0"/>
                <w:color w:val="000000"/>
                <w:kern w:val="0"/>
                <w:sz w:val="18"/>
                <w:szCs w:val="18"/>
                <w:u w:val="none"/>
                <w:lang w:val="en-US" w:eastAsia="zh-CN" w:bidi="ar"/>
              </w:rPr>
              <w:t>支出总计</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795" w:hRule="atLeast"/>
        </w:trPr>
        <w:tc>
          <w:tcPr>
            <w:tcW w:w="14179" w:type="dxa"/>
            <w:gridSpan w:val="1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单位预算一般公共预算财政拨款支出表</w:t>
            </w:r>
          </w:p>
        </w:tc>
      </w:tr>
      <w:tr>
        <w:tblPrEx>
          <w:tblCellMar>
            <w:top w:w="0" w:type="dxa"/>
            <w:left w:w="0" w:type="dxa"/>
            <w:bottom w:w="0" w:type="dxa"/>
            <w:right w:w="0" w:type="dxa"/>
          </w:tblCellMar>
        </w:tblPrEx>
        <w:trPr>
          <w:gridAfter w:val="1"/>
          <w:wAfter w:w="11" w:type="dxa"/>
          <w:trHeight w:val="323" w:hRule="atLeast"/>
        </w:trPr>
        <w:tc>
          <w:tcPr>
            <w:tcW w:w="6049" w:type="dxa"/>
            <w:gridSpan w:val="6"/>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1139" w:type="dxa"/>
            <w:tcBorders>
              <w:top w:val="nil"/>
              <w:left w:val="nil"/>
              <w:bottom w:val="nil"/>
              <w:right w:val="nil"/>
            </w:tcBorders>
            <w:shd w:val="clear" w:color="auto" w:fill="auto"/>
            <w:tcMar>
              <w:top w:w="15" w:type="dxa"/>
              <w:left w:w="15" w:type="dxa"/>
              <w:right w:w="15" w:type="dxa"/>
            </w:tcMar>
            <w:vAlign w:val="center"/>
          </w:tcPr>
          <w:p>
            <w:pPr>
              <w:jc w:val="left"/>
              <w:rPr>
                <w:rFonts w:hint="default" w:ascii="Times New Roman" w:hAnsi="Times New Roman" w:eastAsia="宋体" w:cs="Times New Roman"/>
                <w:b/>
                <w:i w:val="0"/>
                <w:color w:val="000000"/>
                <w:sz w:val="24"/>
                <w:szCs w:val="24"/>
                <w:u w:val="none"/>
              </w:rPr>
            </w:pPr>
          </w:p>
        </w:tc>
        <w:tc>
          <w:tcPr>
            <w:tcW w:w="2221"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预算年度：</w:t>
            </w:r>
            <w:r>
              <w:rPr>
                <w:rFonts w:hint="default" w:ascii="Times New Roman" w:hAnsi="Times New Roman" w:eastAsia="方正书宋_GBK" w:cs="Times New Roman"/>
                <w:b/>
                <w:i w:val="0"/>
                <w:color w:val="000000"/>
                <w:kern w:val="0"/>
                <w:sz w:val="24"/>
                <w:szCs w:val="24"/>
                <w:u w:val="none"/>
                <w:lang w:val="en-US" w:eastAsia="zh-CN" w:bidi="ar"/>
              </w:rPr>
              <w:t>2022</w:t>
            </w:r>
          </w:p>
        </w:tc>
        <w:tc>
          <w:tcPr>
            <w:tcW w:w="1474" w:type="dxa"/>
            <w:gridSpan w:val="2"/>
            <w:tcBorders>
              <w:top w:val="nil"/>
              <w:left w:val="nil"/>
              <w:bottom w:val="nil"/>
              <w:right w:val="nil"/>
            </w:tcBorders>
            <w:shd w:val="clear" w:color="auto" w:fill="auto"/>
            <w:tcMar>
              <w:top w:w="15" w:type="dxa"/>
              <w:left w:w="15" w:type="dxa"/>
              <w:right w:w="15" w:type="dxa"/>
            </w:tcMar>
            <w:vAlign w:val="center"/>
          </w:tcPr>
          <w:p>
            <w:pPr>
              <w:jc w:val="left"/>
              <w:rPr>
                <w:rFonts w:hint="default" w:ascii="方正书宋_GBK" w:hAnsi="方正书宋_GBK" w:eastAsia="方正书宋_GBK" w:cs="方正书宋_GBK"/>
                <w:b/>
                <w:i w:val="0"/>
                <w:color w:val="000000"/>
                <w:sz w:val="24"/>
                <w:szCs w:val="24"/>
                <w:u w:val="none"/>
              </w:rPr>
            </w:pPr>
          </w:p>
        </w:tc>
        <w:tc>
          <w:tcPr>
            <w:tcW w:w="1498" w:type="dxa"/>
            <w:gridSpan w:val="2"/>
            <w:tcBorders>
              <w:top w:val="nil"/>
              <w:left w:val="nil"/>
              <w:bottom w:val="nil"/>
              <w:right w:val="nil"/>
            </w:tcBorders>
            <w:shd w:val="clear" w:color="auto" w:fill="auto"/>
            <w:tcMar>
              <w:top w:w="15" w:type="dxa"/>
              <w:left w:w="15" w:type="dxa"/>
              <w:right w:w="15" w:type="dxa"/>
            </w:tcMar>
            <w:vAlign w:val="center"/>
          </w:tcPr>
          <w:p>
            <w:pPr>
              <w:jc w:val="left"/>
              <w:rPr>
                <w:rFonts w:hint="default" w:ascii="方正书宋_GBK" w:hAnsi="方正书宋_GBK" w:eastAsia="方正书宋_GBK" w:cs="方正书宋_GBK"/>
                <w:b/>
                <w:i w:val="0"/>
                <w:color w:val="000000"/>
                <w:sz w:val="24"/>
                <w:szCs w:val="24"/>
                <w:u w:val="none"/>
              </w:rPr>
            </w:pPr>
          </w:p>
        </w:tc>
        <w:tc>
          <w:tcPr>
            <w:tcW w:w="1798"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金额单位：万元</w:t>
            </w:r>
          </w:p>
        </w:tc>
      </w:tr>
      <w:tr>
        <w:tblPrEx>
          <w:tblCellMar>
            <w:top w:w="0" w:type="dxa"/>
            <w:left w:w="0" w:type="dxa"/>
            <w:bottom w:w="0" w:type="dxa"/>
            <w:right w:w="0" w:type="dxa"/>
          </w:tblCellMar>
        </w:tblPrEx>
        <w:trPr>
          <w:gridAfter w:val="1"/>
          <w:wAfter w:w="11" w:type="dxa"/>
          <w:trHeight w:val="495" w:hRule="atLeast"/>
        </w:trPr>
        <w:tc>
          <w:tcPr>
            <w:tcW w:w="7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序号</w:t>
            </w:r>
          </w:p>
        </w:tc>
        <w:tc>
          <w:tcPr>
            <w:tcW w:w="53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支出功能分类科目</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519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基本支出</w:t>
            </w:r>
          </w:p>
        </w:tc>
        <w:tc>
          <w:tcPr>
            <w:tcW w:w="17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项目支出</w:t>
            </w:r>
          </w:p>
        </w:tc>
      </w:tr>
      <w:tr>
        <w:tblPrEx>
          <w:tblCellMar>
            <w:top w:w="0" w:type="dxa"/>
            <w:left w:w="0" w:type="dxa"/>
            <w:bottom w:w="0" w:type="dxa"/>
            <w:right w:w="0" w:type="dxa"/>
          </w:tblCellMar>
        </w:tblPrEx>
        <w:trPr>
          <w:gridAfter w:val="1"/>
          <w:wAfter w:w="11" w:type="dxa"/>
          <w:trHeight w:val="285" w:hRule="atLeast"/>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科目编码</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科目名称</w:t>
            </w: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2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小计</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人员经费</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日常经费</w:t>
            </w:r>
          </w:p>
        </w:tc>
        <w:tc>
          <w:tcPr>
            <w:tcW w:w="17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ascii="方正仿宋_GBK" w:hAnsi="方正仿宋_GBK" w:eastAsia="方正仿宋_GBK" w:cs="方正仿宋_GBK"/>
                <w:b/>
                <w:i w:val="0"/>
                <w:color w:val="000000"/>
                <w:kern w:val="0"/>
                <w:sz w:val="18"/>
                <w:szCs w:val="18"/>
                <w:u w:val="none"/>
                <w:lang w:val="en-US" w:eastAsia="zh-CN" w:bidi="ar"/>
              </w:rPr>
              <w:t>栏次</w:t>
            </w: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w:t>
            </w: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合计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一般公共服务支出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85.93</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81.02</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4.91</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21.26</w:t>
            </w: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人大事务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2010101</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行政运行</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107.19</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85.93</w:t>
            </w: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81.02</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4.91</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21.26</w:t>
            </w: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2010102</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一般行政管理事务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2010103</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机关服务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2010104</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人大会议</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2010105</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人大立法</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2010106</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人大监督</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2010107</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人大代表履职能力提升</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2010150</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事业运行</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2010199</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其他人大事务支出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社会保障和就业支出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行政事业单位养老支出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2080501</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行政单位离退休</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2080502</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事业单位离退休</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2080505</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机关事业单位基本养老保险缴费支出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卫生健康支出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行政事业单位医疗</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2101101</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行政单位医疗</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2101102</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事业单位医疗</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住房保障支出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住房改革支出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gridAfter w:val="1"/>
          <w:wAfter w:w="11" w:type="dxa"/>
          <w:trHeight w:val="360" w:hRule="atLeast"/>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2210201</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住房公积金</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bl>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tbl>
      <w:tblPr>
        <w:tblStyle w:val="5"/>
        <w:tblW w:w="14213" w:type="dxa"/>
        <w:tblInd w:w="0" w:type="dxa"/>
        <w:shd w:val="clear" w:color="auto" w:fill="auto"/>
        <w:tblLayout w:type="fixed"/>
        <w:tblCellMar>
          <w:top w:w="0" w:type="dxa"/>
          <w:left w:w="0" w:type="dxa"/>
          <w:bottom w:w="0" w:type="dxa"/>
          <w:right w:w="0" w:type="dxa"/>
        </w:tblCellMar>
      </w:tblPr>
      <w:tblGrid>
        <w:gridCol w:w="885"/>
        <w:gridCol w:w="1840"/>
        <w:gridCol w:w="4442"/>
        <w:gridCol w:w="2724"/>
        <w:gridCol w:w="1961"/>
        <w:gridCol w:w="2361"/>
      </w:tblGrid>
      <w:tr>
        <w:tblPrEx>
          <w:shd w:val="clear" w:color="auto" w:fill="auto"/>
          <w:tblCellMar>
            <w:top w:w="0" w:type="dxa"/>
            <w:left w:w="0" w:type="dxa"/>
            <w:bottom w:w="0" w:type="dxa"/>
            <w:right w:w="0" w:type="dxa"/>
          </w:tblCellMar>
        </w:tblPrEx>
        <w:trPr>
          <w:trHeight w:val="690" w:hRule="atLeast"/>
        </w:trPr>
        <w:tc>
          <w:tcPr>
            <w:tcW w:w="14213"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单位预算一般公共预算财政拨款基本支出表</w:t>
            </w:r>
          </w:p>
        </w:tc>
      </w:tr>
      <w:tr>
        <w:tblPrEx>
          <w:shd w:val="clear" w:color="auto" w:fill="auto"/>
          <w:tblCellMar>
            <w:top w:w="0" w:type="dxa"/>
            <w:left w:w="0" w:type="dxa"/>
            <w:bottom w:w="0" w:type="dxa"/>
            <w:right w:w="0" w:type="dxa"/>
          </w:tblCellMar>
        </w:tblPrEx>
        <w:trPr>
          <w:trHeight w:val="570" w:hRule="atLeast"/>
        </w:trPr>
        <w:tc>
          <w:tcPr>
            <w:tcW w:w="7167"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2724"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预算年度：</w:t>
            </w:r>
            <w:r>
              <w:rPr>
                <w:rStyle w:val="20"/>
                <w:rFonts w:eastAsia="方正书宋_GBK"/>
                <w:lang w:val="en-US" w:eastAsia="zh-CN" w:bidi="ar"/>
              </w:rPr>
              <w:t>2022</w:t>
            </w:r>
          </w:p>
        </w:tc>
        <w:tc>
          <w:tcPr>
            <w:tcW w:w="1961" w:type="dxa"/>
            <w:tcBorders>
              <w:top w:val="nil"/>
              <w:left w:val="nil"/>
              <w:bottom w:val="nil"/>
              <w:right w:val="nil"/>
            </w:tcBorders>
            <w:shd w:val="clear" w:color="auto" w:fill="auto"/>
            <w:tcMar>
              <w:top w:w="15" w:type="dxa"/>
              <w:left w:w="15" w:type="dxa"/>
              <w:right w:w="15" w:type="dxa"/>
            </w:tcMar>
            <w:vAlign w:val="center"/>
          </w:tcPr>
          <w:p>
            <w:pPr>
              <w:jc w:val="left"/>
              <w:rPr>
                <w:rFonts w:hint="default" w:ascii="Times New Roman" w:hAnsi="Times New Roman" w:eastAsia="宋体" w:cs="Times New Roman"/>
                <w:b/>
                <w:i w:val="0"/>
                <w:color w:val="000000"/>
                <w:sz w:val="24"/>
                <w:szCs w:val="24"/>
                <w:u w:val="none"/>
              </w:rPr>
            </w:pPr>
          </w:p>
        </w:tc>
        <w:tc>
          <w:tcPr>
            <w:tcW w:w="236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金额单位：万元</w:t>
            </w:r>
          </w:p>
        </w:tc>
      </w:tr>
      <w:tr>
        <w:tblPrEx>
          <w:tblCellMar>
            <w:top w:w="0" w:type="dxa"/>
            <w:left w:w="0" w:type="dxa"/>
            <w:bottom w:w="0" w:type="dxa"/>
            <w:right w:w="0" w:type="dxa"/>
          </w:tblCellMar>
        </w:tblPrEx>
        <w:trPr>
          <w:trHeight w:val="48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序号</w:t>
            </w:r>
          </w:p>
        </w:tc>
        <w:tc>
          <w:tcPr>
            <w:tcW w:w="6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支出部门经济分类科目</w:t>
            </w:r>
          </w:p>
        </w:tc>
        <w:tc>
          <w:tcPr>
            <w:tcW w:w="70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一般公共预算基本支出</w:t>
            </w:r>
          </w:p>
        </w:tc>
      </w:tr>
      <w:tr>
        <w:tblPrEx>
          <w:shd w:val="clear" w:color="auto" w:fill="auto"/>
          <w:tblCellMar>
            <w:top w:w="0" w:type="dxa"/>
            <w:left w:w="0" w:type="dxa"/>
            <w:bottom w:w="0" w:type="dxa"/>
            <w:right w:w="0" w:type="dxa"/>
          </w:tblCellMar>
        </w:tblPrEx>
        <w:trPr>
          <w:trHeight w:val="645"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科目编码</w:t>
            </w:r>
          </w:p>
        </w:tc>
        <w:tc>
          <w:tcPr>
            <w:tcW w:w="4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科目名称</w:t>
            </w:r>
          </w:p>
        </w:tc>
        <w:tc>
          <w:tcPr>
            <w:tcW w:w="2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合计</w:t>
            </w:r>
          </w:p>
        </w:tc>
        <w:tc>
          <w:tcPr>
            <w:tcW w:w="1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人员经费</w:t>
            </w:r>
          </w:p>
        </w:tc>
        <w:tc>
          <w:tcPr>
            <w:tcW w:w="2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公用经费</w:t>
            </w: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方正书宋_GBK" w:hAnsi="方正书宋_GBK" w:eastAsia="方正书宋_GBK" w:cs="方正书宋_GBK"/>
                <w:b/>
                <w:i w:val="0"/>
                <w:color w:val="000000"/>
                <w:kern w:val="0"/>
                <w:sz w:val="18"/>
                <w:szCs w:val="18"/>
                <w:u w:val="none"/>
                <w:lang w:val="en-US" w:eastAsia="zh-CN" w:bidi="ar"/>
              </w:rPr>
              <w:t>栏次</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w:t>
            </w:r>
          </w:p>
        </w:tc>
        <w:tc>
          <w:tcPr>
            <w:tcW w:w="4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w:t>
            </w:r>
          </w:p>
        </w:tc>
        <w:tc>
          <w:tcPr>
            <w:tcW w:w="2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w:t>
            </w:r>
          </w:p>
        </w:tc>
        <w:tc>
          <w:tcPr>
            <w:tcW w:w="1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p>
        </w:tc>
        <w:tc>
          <w:tcPr>
            <w:tcW w:w="2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w:t>
            </w: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18"/>
                <w:szCs w:val="18"/>
                <w:u w:val="none"/>
              </w:rPr>
            </w:pP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合计</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85.93</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81.02</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4.91</w:t>
            </w: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工资福利支出</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71.02</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71.02</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基本工资</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21.72</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21.72</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津贴补贴</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12.65</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12.65</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30103</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奖金</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16.65</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16.65</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30107</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绩效工资</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30108</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机关事业单位基本养老保险缴费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9.50</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9.50</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30110</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职工基本医疗保险缴费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4.50</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4.50</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30111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公务员医疗补助缴费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30112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其他社会保障缴费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30113</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住房公积金</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6.00</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6.00</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30199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其他工资福利支出</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商品和服务支出</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办公费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印刷费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30205</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水费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30206</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电费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30207</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邮电费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1.45</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1.45</w:t>
            </w:r>
          </w:p>
        </w:tc>
      </w:tr>
      <w:tr>
        <w:tblPrEx>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30208</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取暖费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物业管理费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差旅费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因公出国（境）费用</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3021202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其他因公出国（境）费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30213</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维修(护)费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30215</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会议费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30217</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公务接待费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30226</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劳务费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30228</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工会经费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30229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福利费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30231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公务用车运行维护费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30239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其他交通费用</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2.46</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2.46</w:t>
            </w: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30299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其他商品和服务支出</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对个人和家庭的补助</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30301</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离休费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退休费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30303</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退职（役）费</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30305</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生活补助</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奖励金</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30399</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其他对个人和家庭的补助</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资本性支出</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31002</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办公设备购置</w:t>
            </w:r>
          </w:p>
        </w:tc>
        <w:tc>
          <w:tcPr>
            <w:tcW w:w="2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18"/>
                <w:szCs w:val="18"/>
                <w:u w:val="none"/>
              </w:rPr>
            </w:pPr>
          </w:p>
        </w:tc>
      </w:tr>
    </w:tbl>
    <w:p>
      <w:pPr>
        <w:rPr>
          <w:sz w:val="18"/>
          <w:szCs w:val="18"/>
        </w:rPr>
      </w:pPr>
    </w:p>
    <w:tbl>
      <w:tblPr>
        <w:tblStyle w:val="5"/>
        <w:tblW w:w="14196" w:type="dxa"/>
        <w:tblInd w:w="0" w:type="dxa"/>
        <w:shd w:val="clear" w:color="auto" w:fill="auto"/>
        <w:tblLayout w:type="fixed"/>
        <w:tblCellMar>
          <w:top w:w="0" w:type="dxa"/>
          <w:left w:w="0" w:type="dxa"/>
          <w:bottom w:w="0" w:type="dxa"/>
          <w:right w:w="0" w:type="dxa"/>
        </w:tblCellMar>
      </w:tblPr>
      <w:tblGrid>
        <w:gridCol w:w="774"/>
        <w:gridCol w:w="1473"/>
        <w:gridCol w:w="4479"/>
        <w:gridCol w:w="2490"/>
        <w:gridCol w:w="2490"/>
        <w:gridCol w:w="2490"/>
      </w:tblGrid>
      <w:tr>
        <w:tblPrEx>
          <w:shd w:val="clear" w:color="auto" w:fill="auto"/>
          <w:tblCellMar>
            <w:top w:w="0" w:type="dxa"/>
            <w:left w:w="0" w:type="dxa"/>
            <w:bottom w:w="0" w:type="dxa"/>
            <w:right w:w="0" w:type="dxa"/>
          </w:tblCellMar>
        </w:tblPrEx>
        <w:trPr>
          <w:trHeight w:val="915" w:hRule="atLeast"/>
        </w:trPr>
        <w:tc>
          <w:tcPr>
            <w:tcW w:w="14196"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单位预算政府性基金预算财政拨款支出表</w:t>
            </w:r>
          </w:p>
        </w:tc>
      </w:tr>
      <w:tr>
        <w:tblPrEx>
          <w:shd w:val="clear" w:color="auto" w:fill="auto"/>
          <w:tblCellMar>
            <w:top w:w="0" w:type="dxa"/>
            <w:left w:w="0" w:type="dxa"/>
            <w:bottom w:w="0" w:type="dxa"/>
            <w:right w:w="0" w:type="dxa"/>
          </w:tblCellMar>
        </w:tblPrEx>
        <w:trPr>
          <w:trHeight w:val="435" w:hRule="atLeast"/>
        </w:trPr>
        <w:tc>
          <w:tcPr>
            <w:tcW w:w="6726"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249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预算年度：</w:t>
            </w:r>
            <w:r>
              <w:rPr>
                <w:rFonts w:hint="default" w:ascii="Times New Roman" w:hAnsi="Times New Roman" w:eastAsia="方正书宋_GBK" w:cs="Times New Roman"/>
                <w:b/>
                <w:i w:val="0"/>
                <w:color w:val="000000"/>
                <w:kern w:val="0"/>
                <w:sz w:val="24"/>
                <w:szCs w:val="24"/>
                <w:u w:val="none"/>
                <w:lang w:val="en-US" w:eastAsia="zh-CN" w:bidi="ar"/>
              </w:rPr>
              <w:t>2022</w:t>
            </w:r>
          </w:p>
        </w:tc>
        <w:tc>
          <w:tcPr>
            <w:tcW w:w="2490" w:type="dxa"/>
            <w:tcBorders>
              <w:top w:val="nil"/>
              <w:left w:val="nil"/>
              <w:bottom w:val="nil"/>
              <w:right w:val="nil"/>
            </w:tcBorders>
            <w:shd w:val="clear" w:color="auto" w:fill="auto"/>
            <w:tcMar>
              <w:top w:w="15" w:type="dxa"/>
              <w:left w:w="15" w:type="dxa"/>
              <w:right w:w="15" w:type="dxa"/>
            </w:tcMar>
            <w:vAlign w:val="center"/>
          </w:tcPr>
          <w:p>
            <w:pPr>
              <w:jc w:val="left"/>
              <w:rPr>
                <w:rFonts w:hint="default" w:ascii="Times New Roman" w:hAnsi="Times New Roman" w:eastAsia="宋体" w:cs="Times New Roman"/>
                <w:b/>
                <w:i w:val="0"/>
                <w:color w:val="000000"/>
                <w:sz w:val="24"/>
                <w:szCs w:val="24"/>
                <w:u w:val="none"/>
              </w:rPr>
            </w:pPr>
          </w:p>
        </w:tc>
        <w:tc>
          <w:tcPr>
            <w:tcW w:w="249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金额单位：万元</w:t>
            </w:r>
          </w:p>
        </w:tc>
      </w:tr>
      <w:tr>
        <w:tblPrEx>
          <w:shd w:val="clear" w:color="auto" w:fill="auto"/>
          <w:tblCellMar>
            <w:top w:w="0" w:type="dxa"/>
            <w:left w:w="0" w:type="dxa"/>
            <w:bottom w:w="0" w:type="dxa"/>
            <w:right w:w="0" w:type="dxa"/>
          </w:tblCellMar>
        </w:tblPrEx>
        <w:trPr>
          <w:trHeight w:val="435" w:hRule="atLeast"/>
        </w:trPr>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序号</w:t>
            </w:r>
          </w:p>
        </w:tc>
        <w:tc>
          <w:tcPr>
            <w:tcW w:w="59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支出功能分类科目</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合计</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基本支出</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项目支出</w:t>
            </w:r>
          </w:p>
        </w:tc>
      </w:tr>
      <w:tr>
        <w:tblPrEx>
          <w:shd w:val="clear" w:color="auto" w:fill="auto"/>
          <w:tblCellMar>
            <w:top w:w="0" w:type="dxa"/>
            <w:left w:w="0" w:type="dxa"/>
            <w:bottom w:w="0" w:type="dxa"/>
            <w:right w:w="0" w:type="dxa"/>
          </w:tblCellMar>
        </w:tblPrEx>
        <w:trPr>
          <w:trHeight w:val="825"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科目编码</w:t>
            </w:r>
          </w:p>
        </w:tc>
        <w:tc>
          <w:tcPr>
            <w:tcW w:w="4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科目名称</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r>
      <w:tr>
        <w:tblPrEx>
          <w:tblCellMar>
            <w:top w:w="0" w:type="dxa"/>
            <w:left w:w="0" w:type="dxa"/>
            <w:bottom w:w="0" w:type="dxa"/>
            <w:right w:w="0" w:type="dxa"/>
          </w:tblCellMar>
        </w:tblPrEx>
        <w:trPr>
          <w:trHeight w:val="4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栏次</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4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4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4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4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4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4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4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40" w:hRule="atLeast"/>
        </w:trPr>
        <w:tc>
          <w:tcPr>
            <w:tcW w:w="774"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3422" w:type="dxa"/>
            <w:gridSpan w:val="5"/>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注：无政府</w:t>
            </w:r>
            <w:r>
              <w:rPr>
                <w:rFonts w:hint="eastAsia" w:ascii="方正仿宋_GBK" w:hAnsi="方正仿宋_GBK" w:eastAsia="方正仿宋_GBK" w:cs="方正仿宋_GBK"/>
                <w:i w:val="0"/>
                <w:color w:val="000000"/>
                <w:kern w:val="0"/>
                <w:sz w:val="24"/>
                <w:szCs w:val="24"/>
                <w:u w:val="none"/>
                <w:lang w:val="en-US" w:eastAsia="zh-CN" w:bidi="ar"/>
              </w:rPr>
              <w:t>性</w:t>
            </w:r>
            <w:r>
              <w:rPr>
                <w:rFonts w:hint="default" w:ascii="方正仿宋_GBK" w:hAnsi="方正仿宋_GBK" w:eastAsia="方正仿宋_GBK" w:cs="方正仿宋_GBK"/>
                <w:i w:val="0"/>
                <w:color w:val="000000"/>
                <w:kern w:val="0"/>
                <w:sz w:val="24"/>
                <w:szCs w:val="24"/>
                <w:u w:val="none"/>
                <w:lang w:val="en-US" w:eastAsia="zh-CN" w:bidi="ar"/>
              </w:rPr>
              <w:t>基金预算，空表列示。</w:t>
            </w:r>
          </w:p>
        </w:tc>
      </w:tr>
    </w:tbl>
    <w:p>
      <w:pPr>
        <w:rPr>
          <w:sz w:val="18"/>
          <w:szCs w:val="18"/>
        </w:rPr>
      </w:pPr>
    </w:p>
    <w:p>
      <w:pPr>
        <w:rPr>
          <w:sz w:val="18"/>
          <w:szCs w:val="18"/>
        </w:rPr>
      </w:pPr>
    </w:p>
    <w:p>
      <w:pPr>
        <w:rPr>
          <w:sz w:val="18"/>
          <w:szCs w:val="18"/>
        </w:rPr>
      </w:pPr>
    </w:p>
    <w:p>
      <w:pPr>
        <w:rPr>
          <w:sz w:val="18"/>
          <w:szCs w:val="18"/>
        </w:rPr>
      </w:pPr>
    </w:p>
    <w:p>
      <w:pPr>
        <w:rPr>
          <w:sz w:val="18"/>
          <w:szCs w:val="18"/>
        </w:rPr>
      </w:pPr>
    </w:p>
    <w:tbl>
      <w:tblPr>
        <w:tblStyle w:val="5"/>
        <w:tblW w:w="14201" w:type="dxa"/>
        <w:tblInd w:w="0" w:type="dxa"/>
        <w:shd w:val="clear" w:color="auto" w:fill="auto"/>
        <w:tblLayout w:type="fixed"/>
        <w:tblCellMar>
          <w:top w:w="0" w:type="dxa"/>
          <w:left w:w="0" w:type="dxa"/>
          <w:bottom w:w="0" w:type="dxa"/>
          <w:right w:w="0" w:type="dxa"/>
        </w:tblCellMar>
      </w:tblPr>
      <w:tblGrid>
        <w:gridCol w:w="994"/>
        <w:gridCol w:w="1461"/>
        <w:gridCol w:w="4292"/>
        <w:gridCol w:w="2484"/>
        <w:gridCol w:w="2485"/>
        <w:gridCol w:w="2485"/>
      </w:tblGrid>
      <w:tr>
        <w:tblPrEx>
          <w:tblCellMar>
            <w:top w:w="0" w:type="dxa"/>
            <w:left w:w="0" w:type="dxa"/>
            <w:bottom w:w="0" w:type="dxa"/>
            <w:right w:w="0" w:type="dxa"/>
          </w:tblCellMar>
        </w:tblPrEx>
        <w:trPr>
          <w:trHeight w:val="780" w:hRule="atLeast"/>
        </w:trPr>
        <w:tc>
          <w:tcPr>
            <w:tcW w:w="14201"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单位预算国有资本经营预算财政拨款支出表</w:t>
            </w:r>
          </w:p>
        </w:tc>
      </w:tr>
      <w:tr>
        <w:tblPrEx>
          <w:tblCellMar>
            <w:top w:w="0" w:type="dxa"/>
            <w:left w:w="0" w:type="dxa"/>
            <w:bottom w:w="0" w:type="dxa"/>
            <w:right w:w="0" w:type="dxa"/>
          </w:tblCellMar>
        </w:tblPrEx>
        <w:trPr>
          <w:trHeight w:val="495" w:hRule="atLeast"/>
        </w:trPr>
        <w:tc>
          <w:tcPr>
            <w:tcW w:w="6747"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2484"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预算年度：</w:t>
            </w:r>
            <w:r>
              <w:rPr>
                <w:rFonts w:hint="default" w:ascii="Times New Roman" w:hAnsi="Times New Roman" w:eastAsia="方正书宋_GBK" w:cs="Times New Roman"/>
                <w:b/>
                <w:i w:val="0"/>
                <w:color w:val="000000"/>
                <w:kern w:val="0"/>
                <w:sz w:val="24"/>
                <w:szCs w:val="24"/>
                <w:u w:val="none"/>
                <w:lang w:val="en-US" w:eastAsia="zh-CN" w:bidi="ar"/>
              </w:rPr>
              <w:t>2022</w:t>
            </w:r>
          </w:p>
        </w:tc>
        <w:tc>
          <w:tcPr>
            <w:tcW w:w="2485" w:type="dxa"/>
            <w:tcBorders>
              <w:top w:val="nil"/>
              <w:left w:val="nil"/>
              <w:bottom w:val="nil"/>
              <w:right w:val="nil"/>
            </w:tcBorders>
            <w:shd w:val="clear" w:color="auto" w:fill="auto"/>
            <w:noWrap/>
            <w:tcMar>
              <w:top w:w="15" w:type="dxa"/>
              <w:left w:w="15" w:type="dxa"/>
              <w:right w:w="15" w:type="dxa"/>
            </w:tcMar>
            <w:vAlign w:val="top"/>
          </w:tcPr>
          <w:p>
            <w:pPr>
              <w:rPr>
                <w:rFonts w:hint="default" w:ascii="Times New Roman" w:hAnsi="Times New Roman" w:eastAsia="宋体" w:cs="Times New Roman"/>
                <w:b/>
                <w:i w:val="0"/>
                <w:color w:val="000000"/>
                <w:sz w:val="24"/>
                <w:szCs w:val="24"/>
                <w:u w:val="none"/>
              </w:rPr>
            </w:pPr>
          </w:p>
        </w:tc>
        <w:tc>
          <w:tcPr>
            <w:tcW w:w="248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Style w:val="21"/>
                <w:lang w:val="en-US" w:eastAsia="zh-CN" w:bidi="ar"/>
              </w:rPr>
              <w:t>金额单位：万元</w:t>
            </w:r>
          </w:p>
        </w:tc>
      </w:tr>
      <w:tr>
        <w:tblPrEx>
          <w:shd w:val="clear" w:color="auto" w:fill="auto"/>
          <w:tblCellMar>
            <w:top w:w="0" w:type="dxa"/>
            <w:left w:w="0" w:type="dxa"/>
            <w:bottom w:w="0" w:type="dxa"/>
            <w:right w:w="0" w:type="dxa"/>
          </w:tblCellMar>
        </w:tblPrEx>
        <w:trPr>
          <w:trHeight w:val="540" w:hRule="atLeast"/>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21"/>
                <w:lang w:val="en-US" w:eastAsia="zh-CN" w:bidi="ar"/>
              </w:rPr>
              <w:t>序号</w:t>
            </w:r>
          </w:p>
        </w:tc>
        <w:tc>
          <w:tcPr>
            <w:tcW w:w="5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支出功能分类科目</w:t>
            </w:r>
          </w:p>
        </w:tc>
        <w:tc>
          <w:tcPr>
            <w:tcW w:w="2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21"/>
                <w:lang w:val="en-US" w:eastAsia="zh-CN" w:bidi="ar"/>
              </w:rPr>
              <w:t>合计</w:t>
            </w:r>
          </w:p>
        </w:tc>
        <w:tc>
          <w:tcPr>
            <w:tcW w:w="2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21"/>
                <w:lang w:val="en-US" w:eastAsia="zh-CN" w:bidi="ar"/>
              </w:rPr>
              <w:t>基本支出</w:t>
            </w:r>
          </w:p>
        </w:tc>
        <w:tc>
          <w:tcPr>
            <w:tcW w:w="2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21"/>
                <w:lang w:val="en-US" w:eastAsia="zh-CN" w:bidi="ar"/>
              </w:rPr>
              <w:t>项目支出</w:t>
            </w:r>
          </w:p>
        </w:tc>
      </w:tr>
      <w:tr>
        <w:tblPrEx>
          <w:tblCellMar>
            <w:top w:w="0" w:type="dxa"/>
            <w:left w:w="0" w:type="dxa"/>
            <w:bottom w:w="0" w:type="dxa"/>
            <w:right w:w="0" w:type="dxa"/>
          </w:tblCellMar>
        </w:tblPrEx>
        <w:trPr>
          <w:trHeight w:val="315"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科目编码</w:t>
            </w:r>
          </w:p>
        </w:tc>
        <w:tc>
          <w:tcPr>
            <w:tcW w:w="4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21"/>
                <w:lang w:val="en-US" w:eastAsia="zh-CN" w:bidi="ar"/>
              </w:rPr>
              <w:t>科目名称</w:t>
            </w:r>
          </w:p>
        </w:tc>
        <w:tc>
          <w:tcPr>
            <w:tcW w:w="2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2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2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21"/>
                <w:lang w:val="en-US" w:eastAsia="zh-CN" w:bidi="ar"/>
              </w:rPr>
              <w:t>栏次</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4</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4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40" w:hRule="atLeast"/>
        </w:trPr>
        <w:tc>
          <w:tcPr>
            <w:tcW w:w="994"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3207" w:type="dxa"/>
            <w:gridSpan w:val="5"/>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注：无国有资本经营预算，空表列示。</w:t>
            </w:r>
          </w:p>
        </w:tc>
      </w:tr>
    </w:tbl>
    <w:p>
      <w:pPr>
        <w:rPr>
          <w:sz w:val="18"/>
          <w:szCs w:val="18"/>
        </w:rPr>
      </w:pPr>
    </w:p>
    <w:tbl>
      <w:tblPr>
        <w:tblStyle w:val="5"/>
        <w:tblW w:w="14175" w:type="dxa"/>
        <w:tblInd w:w="0" w:type="dxa"/>
        <w:shd w:val="clear" w:color="auto" w:fill="auto"/>
        <w:tblLayout w:type="fixed"/>
        <w:tblCellMar>
          <w:top w:w="0" w:type="dxa"/>
          <w:left w:w="0" w:type="dxa"/>
          <w:bottom w:w="0" w:type="dxa"/>
          <w:right w:w="0" w:type="dxa"/>
        </w:tblCellMar>
      </w:tblPr>
      <w:tblGrid>
        <w:gridCol w:w="810"/>
        <w:gridCol w:w="3540"/>
        <w:gridCol w:w="2190"/>
        <w:gridCol w:w="2790"/>
        <w:gridCol w:w="2445"/>
        <w:gridCol w:w="2400"/>
      </w:tblGrid>
      <w:tr>
        <w:tblPrEx>
          <w:shd w:val="clear" w:color="auto" w:fill="auto"/>
          <w:tblCellMar>
            <w:top w:w="0" w:type="dxa"/>
            <w:left w:w="0" w:type="dxa"/>
            <w:bottom w:w="0" w:type="dxa"/>
            <w:right w:w="0" w:type="dxa"/>
          </w:tblCellMar>
        </w:tblPrEx>
        <w:trPr>
          <w:trHeight w:val="720" w:hRule="atLeast"/>
        </w:trPr>
        <w:tc>
          <w:tcPr>
            <w:tcW w:w="141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3"/>
                <w:szCs w:val="43"/>
                <w:u w:val="none"/>
              </w:rPr>
            </w:pPr>
            <w:r>
              <w:rPr>
                <w:rFonts w:hint="eastAsia" w:ascii="宋体" w:hAnsi="宋体" w:eastAsia="宋体" w:cs="宋体"/>
                <w:b/>
                <w:i w:val="0"/>
                <w:color w:val="000000"/>
                <w:kern w:val="0"/>
                <w:sz w:val="43"/>
                <w:szCs w:val="43"/>
                <w:u w:val="none"/>
                <w:lang w:val="en-US" w:eastAsia="zh-CN" w:bidi="ar"/>
              </w:rPr>
              <w:t>单位预算财政拨款“三公”经费支出表</w:t>
            </w:r>
          </w:p>
        </w:tc>
      </w:tr>
      <w:tr>
        <w:tblPrEx>
          <w:shd w:val="clear" w:color="auto" w:fill="auto"/>
          <w:tblCellMar>
            <w:top w:w="0" w:type="dxa"/>
            <w:left w:w="0" w:type="dxa"/>
            <w:bottom w:w="0" w:type="dxa"/>
            <w:right w:w="0" w:type="dxa"/>
          </w:tblCellMar>
        </w:tblPrEx>
        <w:trPr>
          <w:trHeight w:val="859" w:hRule="atLeast"/>
        </w:trPr>
        <w:tc>
          <w:tcPr>
            <w:tcW w:w="6540"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预算单位编码及名称：713怀来县妇女联合会</w:t>
            </w:r>
          </w:p>
        </w:tc>
        <w:tc>
          <w:tcPr>
            <w:tcW w:w="279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书宋_GBK" w:hAnsi="方正书宋_GBK" w:eastAsia="方正书宋_GBK" w:cs="方正书宋_GBK"/>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预算年度：</w:t>
            </w:r>
            <w:r>
              <w:rPr>
                <w:rFonts w:hint="default" w:ascii="Times New Roman" w:hAnsi="Times New Roman" w:eastAsia="方正书宋_GBK" w:cs="Times New Roman"/>
                <w:b/>
                <w:i w:val="0"/>
                <w:color w:val="000000"/>
                <w:kern w:val="0"/>
                <w:sz w:val="24"/>
                <w:szCs w:val="24"/>
                <w:u w:val="none"/>
                <w:lang w:val="en-US" w:eastAsia="zh-CN" w:bidi="ar"/>
              </w:rPr>
              <w:t>2022</w:t>
            </w:r>
          </w:p>
        </w:tc>
        <w:tc>
          <w:tcPr>
            <w:tcW w:w="244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00"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金额单位：万元</w:t>
            </w:r>
          </w:p>
        </w:tc>
      </w:tr>
      <w:tr>
        <w:tblPrEx>
          <w:shd w:val="clear" w:color="auto" w:fill="auto"/>
          <w:tblCellMar>
            <w:top w:w="0" w:type="dxa"/>
            <w:left w:w="0" w:type="dxa"/>
            <w:bottom w:w="0" w:type="dxa"/>
            <w:right w:w="0" w:type="dxa"/>
          </w:tblCellMar>
        </w:tblPrEx>
        <w:trPr>
          <w:trHeight w:val="39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序号</w:t>
            </w:r>
          </w:p>
        </w:tc>
        <w:tc>
          <w:tcPr>
            <w:tcW w:w="3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项</w:t>
            </w:r>
            <w:r>
              <w:rPr>
                <w:rFonts w:hint="default" w:ascii="Times New Roman" w:hAnsi="Times New Roman" w:eastAsia="宋体" w:cs="Times New Roman"/>
                <w:b/>
                <w:i w:val="0"/>
                <w:color w:val="000000"/>
                <w:kern w:val="0"/>
                <w:sz w:val="24"/>
                <w:szCs w:val="24"/>
                <w:u w:val="none"/>
                <w:lang w:val="en-US" w:eastAsia="zh-CN" w:bidi="ar"/>
              </w:rPr>
              <w:t xml:space="preserve">  </w:t>
            </w:r>
            <w:r>
              <w:rPr>
                <w:rFonts w:hint="default" w:ascii="方正书宋_GBK" w:hAnsi="方正书宋_GBK" w:eastAsia="方正书宋_GBK" w:cs="方正书宋_GBK"/>
                <w:b/>
                <w:i w:val="0"/>
                <w:color w:val="000000"/>
                <w:kern w:val="0"/>
                <w:sz w:val="24"/>
                <w:szCs w:val="24"/>
                <w:u w:val="none"/>
                <w:lang w:val="en-US" w:eastAsia="zh-CN" w:bidi="ar"/>
              </w:rPr>
              <w:t>目</w:t>
            </w:r>
          </w:p>
        </w:tc>
        <w:tc>
          <w:tcPr>
            <w:tcW w:w="98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资金来源</w:t>
            </w:r>
          </w:p>
        </w:tc>
      </w:tr>
      <w:tr>
        <w:tblPrEx>
          <w:shd w:val="clear" w:color="auto" w:fill="auto"/>
          <w:tblCellMar>
            <w:top w:w="0" w:type="dxa"/>
            <w:left w:w="0" w:type="dxa"/>
            <w:bottom w:w="0" w:type="dxa"/>
            <w:right w:w="0" w:type="dxa"/>
          </w:tblCellMar>
        </w:tblPrEx>
        <w:trPr>
          <w:trHeight w:val="5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3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合计</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一般公共预算财政拨款</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政府性基金财政拨款</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方正书宋_GBK" w:hAnsi="方正书宋_GBK" w:eastAsia="方正书宋_GBK" w:cs="方正书宋_GBK"/>
                <w:b/>
                <w:i w:val="0"/>
                <w:color w:val="000000"/>
                <w:kern w:val="0"/>
                <w:sz w:val="24"/>
                <w:szCs w:val="24"/>
                <w:u w:val="none"/>
                <w:lang w:val="en-US" w:eastAsia="zh-CN" w:bidi="ar"/>
              </w:rPr>
              <w:t>国有资本经营预算财政拨款</w:t>
            </w:r>
          </w:p>
        </w:tc>
      </w:tr>
      <w:tr>
        <w:tblPrEx>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ascii="方正仿宋_GBK" w:hAnsi="方正仿宋_GBK" w:eastAsia="方正仿宋_GBK" w:cs="方正仿宋_GBK"/>
                <w:b/>
                <w:i w:val="0"/>
                <w:color w:val="000000"/>
                <w:kern w:val="0"/>
                <w:sz w:val="24"/>
                <w:szCs w:val="24"/>
                <w:u w:val="none"/>
                <w:lang w:val="en-US" w:eastAsia="zh-CN" w:bidi="ar"/>
              </w:rPr>
              <w:t>栏次</w:t>
            </w:r>
          </w:p>
        </w:tc>
        <w:tc>
          <w:tcPr>
            <w:tcW w:w="3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4</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合计</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24"/>
                <w:szCs w:val="24"/>
                <w:u w:val="none"/>
              </w:rPr>
            </w:pPr>
          </w:p>
        </w:tc>
      </w:tr>
      <w:tr>
        <w:tblPrEx>
          <w:shd w:val="clear" w:color="auto" w:fill="auto"/>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一、因公出国（境）费</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二、公务用车购置及运维费</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其中：公务用车购置费</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公务用车运行维护费</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三、公务接待费</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40" w:hRule="atLeast"/>
        </w:trPr>
        <w:tc>
          <w:tcPr>
            <w:tcW w:w="81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354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注：无“三公”经费预算，空表列示。</w:t>
            </w:r>
          </w:p>
        </w:tc>
        <w:tc>
          <w:tcPr>
            <w:tcW w:w="219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79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4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40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bl>
    <w:p>
      <w:pPr>
        <w:rPr>
          <w:sz w:val="18"/>
          <w:szCs w:val="18"/>
        </w:rPr>
      </w:pPr>
    </w:p>
    <w:p>
      <w:pPr>
        <w:adjustRightInd w:val="0"/>
        <w:snapToGrid w:val="0"/>
        <w:jc w:val="center"/>
        <w:rPr>
          <w:rFonts w:hint="eastAsia" w:ascii="华文中宋" w:hAnsi="华文中宋" w:eastAsia="华文中宋" w:cs="华文中宋"/>
          <w:b/>
          <w:bCs w:val="0"/>
          <w:sz w:val="44"/>
          <w:szCs w:val="44"/>
          <w:lang w:val="en-US" w:eastAsia="zh-CN"/>
        </w:rPr>
      </w:pPr>
      <w:r>
        <w:rPr>
          <w:rFonts w:hint="eastAsia" w:ascii="华文中宋" w:hAnsi="华文中宋" w:eastAsia="华文中宋" w:cs="华文中宋"/>
          <w:b/>
          <w:bCs w:val="0"/>
          <w:sz w:val="44"/>
          <w:szCs w:val="44"/>
        </w:rPr>
        <w:t>怀来县</w:t>
      </w:r>
      <w:r>
        <w:rPr>
          <w:rFonts w:hint="eastAsia" w:ascii="华文中宋" w:hAnsi="华文中宋" w:eastAsia="华文中宋" w:cs="华文中宋"/>
          <w:b/>
          <w:bCs w:val="0"/>
          <w:sz w:val="44"/>
          <w:szCs w:val="44"/>
          <w:lang w:val="en-US" w:eastAsia="zh-CN"/>
        </w:rPr>
        <w:t>妇女联合会</w:t>
      </w:r>
    </w:p>
    <w:p>
      <w:pPr>
        <w:adjustRightInd w:val="0"/>
        <w:snapToGrid w:val="0"/>
        <w:jc w:val="center"/>
        <w:rPr>
          <w:rFonts w:hint="eastAsia" w:ascii="华文中宋" w:hAnsi="华文中宋" w:eastAsia="华文中宋" w:cs="华文中宋"/>
          <w:b/>
          <w:bCs w:val="0"/>
          <w:sz w:val="44"/>
          <w:szCs w:val="44"/>
        </w:rPr>
      </w:pPr>
      <w:r>
        <w:rPr>
          <w:rFonts w:hint="eastAsia" w:ascii="华文中宋" w:hAnsi="华文中宋" w:eastAsia="华文中宋" w:cs="华文中宋"/>
          <w:b/>
          <w:bCs w:val="0"/>
          <w:sz w:val="44"/>
          <w:szCs w:val="44"/>
        </w:rPr>
        <w:t>202</w:t>
      </w:r>
      <w:r>
        <w:rPr>
          <w:rFonts w:hint="eastAsia" w:ascii="华文中宋" w:hAnsi="华文中宋" w:eastAsia="华文中宋" w:cs="华文中宋"/>
          <w:b/>
          <w:bCs w:val="0"/>
          <w:sz w:val="44"/>
          <w:szCs w:val="44"/>
          <w:lang w:val="en-US" w:eastAsia="zh-CN"/>
        </w:rPr>
        <w:t>2</w:t>
      </w:r>
      <w:r>
        <w:rPr>
          <w:rFonts w:hint="eastAsia" w:ascii="华文中宋" w:hAnsi="华文中宋" w:eastAsia="华文中宋" w:cs="华文中宋"/>
          <w:b/>
          <w:bCs w:val="0"/>
          <w:sz w:val="44"/>
          <w:szCs w:val="44"/>
        </w:rPr>
        <w:t>年</w:t>
      </w:r>
      <w:r>
        <w:rPr>
          <w:rFonts w:hint="eastAsia" w:ascii="华文中宋" w:hAnsi="华文中宋" w:eastAsia="华文中宋" w:cs="华文中宋"/>
          <w:b/>
          <w:bCs w:val="0"/>
          <w:sz w:val="44"/>
          <w:szCs w:val="44"/>
          <w:lang w:eastAsia="zh-CN"/>
        </w:rPr>
        <w:t>单位</w:t>
      </w:r>
      <w:r>
        <w:rPr>
          <w:rFonts w:hint="eastAsia" w:ascii="华文中宋" w:hAnsi="华文中宋" w:eastAsia="华文中宋" w:cs="华文中宋"/>
          <w:b/>
          <w:bCs w:val="0"/>
          <w:sz w:val="44"/>
          <w:szCs w:val="44"/>
        </w:rPr>
        <w:t>预算信息公开情况说明</w:t>
      </w:r>
    </w:p>
    <w:p>
      <w:pPr>
        <w:ind w:firstLine="881" w:firstLineChars="200"/>
        <w:jc w:val="center"/>
        <w:rPr>
          <w:rFonts w:hint="eastAsia" w:ascii="华文中宋" w:hAnsi="华文中宋" w:eastAsia="华文中宋" w:cs="华文中宋"/>
          <w:b/>
          <w:bCs w:val="0"/>
          <w:sz w:val="44"/>
          <w:szCs w:val="44"/>
        </w:rPr>
      </w:pPr>
    </w:p>
    <w:p>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中华人民共和国</w:t>
      </w:r>
      <w:r>
        <w:rPr>
          <w:rFonts w:hint="eastAsia" w:ascii="仿宋" w:hAnsi="仿宋" w:eastAsia="仿宋" w:cs="Times New Roman"/>
          <w:sz w:val="32"/>
          <w:szCs w:val="32"/>
        </w:rPr>
        <w:t>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val="en-US" w:eastAsia="zh-CN"/>
        </w:rPr>
        <w:t>妇女联合会</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w:t>
      </w:r>
      <w:r>
        <w:rPr>
          <w:rFonts w:hint="eastAsia" w:ascii="仿宋" w:hAnsi="仿宋" w:eastAsia="仿宋" w:cs="Times New Roman"/>
          <w:sz w:val="32"/>
          <w:szCs w:val="32"/>
          <w:lang w:eastAsia="zh-CN"/>
        </w:rPr>
        <w:t>单位</w:t>
      </w:r>
      <w:r>
        <w:rPr>
          <w:rFonts w:ascii="仿宋" w:hAnsi="仿宋" w:eastAsia="仿宋" w:cs="Times New Roman"/>
          <w:sz w:val="32"/>
          <w:szCs w:val="32"/>
        </w:rPr>
        <w:t>预算公开如下：</w:t>
      </w:r>
    </w:p>
    <w:p>
      <w:pPr>
        <w:numPr>
          <w:ilvl w:val="0"/>
          <w:numId w:val="1"/>
        </w:numPr>
        <w:spacing w:line="600" w:lineRule="exact"/>
        <w:ind w:firstLine="640" w:firstLineChars="200"/>
        <w:rPr>
          <w:rFonts w:hint="eastAsia" w:ascii="黑体" w:eastAsia="黑体"/>
          <w:sz w:val="32"/>
          <w:szCs w:val="32"/>
        </w:rPr>
      </w:pPr>
      <w:r>
        <w:rPr>
          <w:rFonts w:hint="eastAsia" w:ascii="黑体" w:eastAsia="黑体"/>
          <w:sz w:val="32"/>
          <w:szCs w:val="32"/>
        </w:rPr>
        <w:t>职责及机构设置情况</w:t>
      </w:r>
    </w:p>
    <w:p>
      <w:pPr>
        <w:spacing w:line="600" w:lineRule="exact"/>
        <w:ind w:firstLine="640" w:firstLineChars="200"/>
        <w:rPr>
          <w:rFonts w:hint="eastAsia" w:ascii="黑体" w:eastAsia="黑体"/>
          <w:sz w:val="32"/>
          <w:szCs w:val="32"/>
        </w:rPr>
      </w:pPr>
      <w:r>
        <w:rPr>
          <w:rFonts w:hint="eastAsia" w:ascii="黑体" w:eastAsia="黑体"/>
          <w:sz w:val="32"/>
          <w:szCs w:val="32"/>
          <w:lang w:eastAsia="zh-CN"/>
        </w:rPr>
        <w:t>单位</w:t>
      </w:r>
      <w:r>
        <w:rPr>
          <w:rFonts w:hint="eastAsia" w:ascii="黑体" w:eastAsia="黑体"/>
          <w:sz w:val="32"/>
          <w:szCs w:val="32"/>
        </w:rPr>
        <w:t>职责：</w:t>
      </w:r>
    </w:p>
    <w:p>
      <w:pPr>
        <w:pStyle w:val="16"/>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怀来县妇女联合会是县委领导下的怀来县各族各界妇女的群众团体组织，是党和政府联系妇女群众的桥梁和纽带。其主要职能是：</w:t>
      </w:r>
    </w:p>
    <w:p>
      <w:pPr>
        <w:pStyle w:val="16"/>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（一）坚持正确的政治方向，团结教育各族各界妇女以及各类妇女组织贯彻执行国家有关方针、政策、法律、法规及本县的有关规定，同党中央在思想上、政治上、行动上保持高度一致。</w:t>
      </w:r>
    </w:p>
    <w:p>
      <w:pPr>
        <w:pStyle w:val="16"/>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（二）紧密围绕县委和县政府的中心任务开展工作，团结、动员全县妇女群众投身各项建设，积极促进怀来经济发展和社会进步。</w:t>
      </w:r>
    </w:p>
    <w:p>
      <w:pPr>
        <w:pStyle w:val="16"/>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（三）宣传马克思主义妇女观和男女平等的思想，教育、引导妇女树立正确的世界观、人生观、价值观，弘扬“自尊、自信、自立、自强”精神，积极开展对妇女的教育培训。</w:t>
      </w:r>
    </w:p>
    <w:p>
      <w:pPr>
        <w:pStyle w:val="16"/>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（四）代表妇女参与国家和社会事务的民主管理和民主监督；关注并加强研究涉及妇女切身利益的热点、难点问题，及时向县委和县政府反映社情民意，提出对策建议。</w:t>
      </w:r>
    </w:p>
    <w:p>
      <w:pPr>
        <w:pStyle w:val="16"/>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（五）坚持为妇女儿童服务、为基层服务，加强与社会各界的联系，协调推动全社会为妇女儿童办实事。</w:t>
      </w:r>
    </w:p>
    <w:p>
      <w:pPr>
        <w:pStyle w:val="16"/>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（六）加强与社会各界妇女的联系，巩固和扩大各族各界妇女的大团结。积极发展同各地妇女和妇女组织的友好交往与合作，增进了解和友谊。</w:t>
      </w:r>
    </w:p>
    <w:p>
      <w:pPr>
        <w:pStyle w:val="16"/>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（七）加强妇联组织自身建设，指导建立健全各级妇联和基层妇女组织。指导各级妇女组织按照章程独立自主地开展工作。加强干部队伍建设，提高妇联干部的整体素质。</w:t>
      </w:r>
    </w:p>
    <w:p>
      <w:pPr>
        <w:pStyle w:val="16"/>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（八）承担怀来县妇女儿童工作委员会的日常工作。</w:t>
      </w:r>
    </w:p>
    <w:p>
      <w:pPr>
        <w:spacing w:line="600" w:lineRule="exact"/>
        <w:ind w:firstLine="640" w:firstLineChars="200"/>
        <w:rPr>
          <w:rFonts w:hint="eastAsia" w:ascii="黑体" w:eastAsia="黑体"/>
          <w:sz w:val="32"/>
          <w:szCs w:val="32"/>
        </w:rPr>
      </w:pPr>
      <w:r>
        <w:rPr>
          <w:rFonts w:ascii="仿宋" w:hAnsi="仿宋" w:eastAsia="仿宋" w:cs="Times New Roman"/>
          <w:kern w:val="2"/>
          <w:sz w:val="32"/>
          <w:szCs w:val="32"/>
          <w:lang w:val="en-US" w:eastAsia="zh-CN" w:bidi="ar-SA"/>
        </w:rPr>
        <w:t>（九）承办县委、县政府交办的其他事项。</w:t>
      </w:r>
    </w:p>
    <w:p>
      <w:pPr>
        <w:ind w:firstLine="640" w:firstLineChars="200"/>
        <w:jc w:val="left"/>
        <w:rPr>
          <w:rFonts w:ascii="黑体" w:eastAsia="黑体"/>
          <w:sz w:val="32"/>
          <w:szCs w:val="32"/>
        </w:rPr>
      </w:pPr>
      <w:r>
        <w:rPr>
          <w:rFonts w:hint="eastAsia" w:ascii="黑体" w:eastAsia="黑体"/>
          <w:sz w:val="32"/>
          <w:szCs w:val="32"/>
          <w:lang w:eastAsia="zh-CN"/>
        </w:rPr>
        <w:t>单位</w:t>
      </w:r>
      <w:r>
        <w:rPr>
          <w:rFonts w:hint="eastAsia" w:ascii="黑体" w:eastAsia="黑体"/>
          <w:sz w:val="32"/>
          <w:szCs w:val="32"/>
        </w:rPr>
        <w:t>机构设置</w:t>
      </w:r>
    </w:p>
    <w:p>
      <w:pPr>
        <w:jc w:val="center"/>
        <w:outlineLvl w:val="0"/>
        <w:rPr>
          <w:rFonts w:hint="eastAsia" w:ascii="华文中宋" w:hAnsi="华文中宋" w:eastAsia="华文中宋" w:cs="华文中宋"/>
          <w:sz w:val="32"/>
        </w:rPr>
      </w:pPr>
      <w:r>
        <w:rPr>
          <w:rFonts w:hint="eastAsia" w:ascii="华文中宋" w:hAnsi="华文中宋" w:eastAsia="华文中宋" w:cs="华文中宋"/>
          <w:sz w:val="32"/>
          <w:lang w:eastAsia="zh-CN"/>
        </w:rPr>
        <w:t>单位</w:t>
      </w:r>
      <w:r>
        <w:rPr>
          <w:rFonts w:hint="eastAsia" w:ascii="华文中宋" w:hAnsi="华文中宋" w:eastAsia="华文中宋" w:cs="华文中宋"/>
          <w:sz w:val="32"/>
        </w:rPr>
        <w:t>机构设置情况</w:t>
      </w:r>
    </w:p>
    <w:tbl>
      <w:tblPr>
        <w:tblStyle w:val="5"/>
        <w:tblW w:w="97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noWrap w:val="0"/>
            <w:vAlign w:val="center"/>
          </w:tcPr>
          <w:p>
            <w:pPr>
              <w:spacing w:line="300" w:lineRule="exact"/>
              <w:jc w:val="left"/>
              <w:rPr>
                <w:rFonts w:ascii="方正小标宋_GBK" w:eastAsia="方正小标宋_GBK"/>
                <w:sz w:val="24"/>
              </w:rPr>
            </w:pPr>
          </w:p>
        </w:tc>
        <w:tc>
          <w:tcPr>
            <w:tcW w:w="2990" w:type="dxa"/>
            <w:gridSpan w:val="2"/>
            <w:tcBorders>
              <w:top w:val="single" w:color="FFFFFF" w:sz="6" w:space="0"/>
              <w:left w:val="single" w:color="FFFFFF" w:sz="6" w:space="0"/>
              <w:bottom w:val="single" w:color="000000"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hint="eastAsia" w:ascii="方正书宋_GBK" w:eastAsia="方正书宋_GBK"/>
                <w:b/>
                <w:lang w:val="en-US" w:eastAsia="zh-CN"/>
              </w:rPr>
            </w:pPr>
            <w:r>
              <w:rPr>
                <w:rFonts w:hint="eastAsia" w:ascii="方正书宋_GBK" w:hAnsi="Calibri" w:eastAsia="方正书宋_GBK"/>
                <w:lang w:val="en-US" w:eastAsia="zh-CN"/>
              </w:rPr>
              <w:t>怀来县妇女联合会</w:t>
            </w: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rPr>
              <w:t>行政</w:t>
            </w: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rPr>
              <w:t>正科级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rPr>
              <w:t>财政拨款（行政）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rPr>
            </w:pPr>
          </w:p>
        </w:tc>
      </w:tr>
    </w:tbl>
    <w:p>
      <w:pPr>
        <w:ind w:firstLine="640"/>
        <w:rPr>
          <w:rFonts w:ascii="黑体" w:hAnsi="黑体" w:eastAsia="黑体" w:cs="Times New Roman"/>
          <w:sz w:val="32"/>
          <w:szCs w:val="32"/>
        </w:rPr>
      </w:pPr>
      <w:r>
        <w:rPr>
          <w:rFonts w:hint="eastAsia" w:ascii="黑体" w:hAnsi="黑体" w:eastAsia="黑体" w:cs="Times New Roman"/>
          <w:sz w:val="32"/>
          <w:szCs w:val="32"/>
        </w:rPr>
        <w:t>二、</w:t>
      </w:r>
      <w:r>
        <w:rPr>
          <w:rFonts w:hint="eastAsia" w:ascii="黑体" w:hAnsi="黑体" w:eastAsia="黑体" w:cs="Times New Roman"/>
          <w:sz w:val="32"/>
          <w:szCs w:val="32"/>
          <w:lang w:eastAsia="zh-CN"/>
        </w:rPr>
        <w:t>单位</w:t>
      </w:r>
      <w:r>
        <w:rPr>
          <w:rFonts w:hint="eastAsia" w:ascii="黑体" w:hAnsi="黑体" w:eastAsia="黑体" w:cs="Times New Roman"/>
          <w:sz w:val="32"/>
          <w:szCs w:val="32"/>
        </w:rPr>
        <w:t>预算安排的总体情况</w:t>
      </w:r>
    </w:p>
    <w:p>
      <w:pPr>
        <w:ind w:firstLine="640"/>
        <w:rPr>
          <w:rFonts w:eastAsia="仿宋" w:cs="Times New Roman"/>
          <w:sz w:val="32"/>
          <w:szCs w:val="32"/>
        </w:rPr>
      </w:pPr>
      <w:r>
        <w:rPr>
          <w:rFonts w:eastAsia="仿宋" w:cs="Times New Roman"/>
          <w:sz w:val="32"/>
          <w:szCs w:val="32"/>
        </w:rPr>
        <w:t>按照预算管理有关规定，目前我</w:t>
      </w:r>
      <w:r>
        <w:rPr>
          <w:rFonts w:hint="eastAsia" w:eastAsia="仿宋" w:cs="Times New Roman"/>
          <w:sz w:val="32"/>
          <w:szCs w:val="32"/>
          <w:lang w:eastAsia="zh-CN"/>
        </w:rPr>
        <w:t>单位</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pPr>
        <w:ind w:firstLine="640"/>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pPr>
        <w:ind w:firstLine="640"/>
        <w:rPr>
          <w:rFonts w:eastAsia="仿宋" w:cs="Times New Roman"/>
          <w:sz w:val="32"/>
          <w:szCs w:val="32"/>
        </w:rPr>
      </w:pPr>
      <w:r>
        <w:rPr>
          <w:rFonts w:hint="eastAsia" w:ascii="Times New Roman" w:hAnsi="Times New Roman" w:eastAsia="仿宋" w:cs="Times New Roman"/>
          <w:sz w:val="32"/>
          <w:szCs w:val="32"/>
        </w:rPr>
        <w:t>反</w:t>
      </w:r>
      <w:r>
        <w:rPr>
          <w:rFonts w:hint="eastAsia" w:ascii="Times New Roman" w:hAnsi="Times New Roman" w:eastAsia="仿宋" w:cs="Times New Roman"/>
          <w:sz w:val="32"/>
          <w:szCs w:val="32"/>
          <w:lang w:val="en-US" w:eastAsia="zh-CN"/>
        </w:rPr>
        <w:t>映</w:t>
      </w:r>
      <w:r>
        <w:rPr>
          <w:rFonts w:hint="eastAsia" w:ascii="Times New Roman" w:hAnsi="Times New Roman" w:eastAsia="仿宋" w:cs="Times New Roman"/>
          <w:sz w:val="32"/>
          <w:szCs w:val="32"/>
        </w:rPr>
        <w:t>本</w:t>
      </w:r>
      <w:r>
        <w:rPr>
          <w:rFonts w:hint="eastAsia" w:ascii="Times New Roman" w:hAnsi="Times New Roman" w:eastAsia="仿宋" w:cs="Times New Roman"/>
          <w:sz w:val="32"/>
          <w:szCs w:val="32"/>
          <w:lang w:eastAsia="zh-CN"/>
        </w:rPr>
        <w:t>单位</w:t>
      </w:r>
      <w:r>
        <w:rPr>
          <w:rFonts w:hint="eastAsia" w:ascii="Times New Roman" w:hAnsi="Times New Roman" w:eastAsia="仿宋" w:cs="Times New Roman"/>
          <w:sz w:val="32"/>
          <w:szCs w:val="32"/>
        </w:rPr>
        <w:t>当年全部收入。</w:t>
      </w:r>
      <w:r>
        <w:rPr>
          <w:rFonts w:hint="eastAsia" w:eastAsia="仿宋" w:cs="Times New Roman"/>
          <w:color w:val="000000"/>
          <w:sz w:val="32"/>
          <w:szCs w:val="32"/>
          <w:lang w:eastAsia="zh-CN"/>
        </w:rPr>
        <w:t>2022年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w:t>
      </w:r>
      <w:r>
        <w:rPr>
          <w:rFonts w:hint="eastAsia" w:eastAsia="仿宋" w:cs="Times New Roman"/>
          <w:color w:val="000000"/>
          <w:sz w:val="32"/>
          <w:szCs w:val="32"/>
          <w:shd w:val="clear" w:color="auto" w:fill="FFFFFF"/>
          <w:lang w:val="en-US" w:eastAsia="zh-CN"/>
        </w:rPr>
        <w:t>入107.19</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bookmarkStart w:id="2" w:name="_GoBack"/>
      <w:bookmarkEnd w:id="2"/>
      <w:r>
        <w:rPr>
          <w:rFonts w:hint="eastAsia" w:eastAsia="仿宋" w:cs="Times New Roman"/>
          <w:sz w:val="32"/>
          <w:szCs w:val="32"/>
          <w:lang w:val="en-US" w:eastAsia="zh-CN"/>
        </w:rPr>
        <w:t>107.19</w:t>
      </w:r>
      <w:r>
        <w:rPr>
          <w:rFonts w:hint="eastAsia" w:eastAsia="仿宋" w:cs="Times New Roman"/>
          <w:sz w:val="32"/>
          <w:szCs w:val="32"/>
        </w:rPr>
        <w:t>万元，基金预算收入</w:t>
      </w:r>
      <w:r>
        <w:rPr>
          <w:rFonts w:hint="eastAsia" w:eastAsia="仿宋" w:cs="Times New Roman"/>
          <w:sz w:val="32"/>
          <w:szCs w:val="32"/>
          <w:lang w:val="en-US" w:eastAsia="zh-CN"/>
        </w:rPr>
        <w:t>0</w:t>
      </w:r>
      <w:r>
        <w:rPr>
          <w:rFonts w:hint="eastAsia" w:eastAsia="仿宋" w:cs="Times New Roman"/>
          <w:sz w:val="32"/>
          <w:szCs w:val="32"/>
        </w:rPr>
        <w:t>万元，财政专户核拨收入</w:t>
      </w:r>
      <w:r>
        <w:rPr>
          <w:rFonts w:hint="eastAsia" w:eastAsia="仿宋" w:cs="Times New Roman"/>
          <w:sz w:val="32"/>
          <w:szCs w:val="32"/>
          <w:lang w:val="en-US" w:eastAsia="zh-CN"/>
        </w:rPr>
        <w:t>0</w:t>
      </w:r>
      <w:r>
        <w:rPr>
          <w:rFonts w:hint="eastAsia" w:eastAsia="仿宋" w:cs="Times New Roman"/>
          <w:sz w:val="32"/>
          <w:szCs w:val="32"/>
        </w:rPr>
        <w:t>万元，其他来源收入</w:t>
      </w:r>
      <w:r>
        <w:rPr>
          <w:rFonts w:hint="eastAsia" w:eastAsia="仿宋" w:cs="Times New Roman"/>
          <w:sz w:val="32"/>
          <w:szCs w:val="32"/>
          <w:lang w:val="en-US" w:eastAsia="zh-CN"/>
        </w:rPr>
        <w:t>0</w:t>
      </w:r>
      <w:r>
        <w:rPr>
          <w:rFonts w:hint="eastAsia" w:eastAsia="仿宋" w:cs="Times New Roman"/>
          <w:sz w:val="32"/>
          <w:szCs w:val="32"/>
        </w:rPr>
        <w:t>万元。</w:t>
      </w:r>
      <w:r>
        <w:rPr>
          <w:rFonts w:hint="eastAsia" w:eastAsia="仿宋" w:cs="Times New Roman"/>
          <w:color w:val="FF0000"/>
          <w:sz w:val="32"/>
          <w:szCs w:val="32"/>
        </w:rPr>
        <w:t xml:space="preserve"> </w:t>
      </w:r>
    </w:p>
    <w:p>
      <w:pPr>
        <w:ind w:firstLine="640"/>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pPr>
        <w:ind w:firstLine="640"/>
        <w:rPr>
          <w:rFonts w:hint="eastAsia" w:eastAsia="仿宋" w:cs="Times New Roman"/>
          <w:color w:val="000000"/>
          <w:sz w:val="32"/>
          <w:szCs w:val="32"/>
        </w:rPr>
      </w:pPr>
      <w:r>
        <w:rPr>
          <w:rFonts w:hint="eastAsia" w:eastAsia="仿宋" w:cs="Times New Roman"/>
          <w:sz w:val="32"/>
          <w:szCs w:val="32"/>
        </w:rPr>
        <w:t>收支预算总表支出栏、基本支出表、项目支出表按经济分类和支出功能分类科目编制，反映</w:t>
      </w:r>
      <w:r>
        <w:rPr>
          <w:rFonts w:hint="eastAsia" w:eastAsia="仿宋" w:cs="Times New Roman"/>
          <w:sz w:val="32"/>
          <w:szCs w:val="32"/>
          <w:lang w:val="en-US" w:eastAsia="zh-CN"/>
        </w:rPr>
        <w:t>怀来县妇女联合会</w:t>
      </w:r>
      <w:r>
        <w:rPr>
          <w:rFonts w:hint="eastAsia" w:eastAsia="仿宋" w:cs="Times New Roman"/>
          <w:sz w:val="32"/>
          <w:szCs w:val="32"/>
        </w:rPr>
        <w:t>预算中支出预算的总体情况。</w:t>
      </w:r>
      <w:r>
        <w:rPr>
          <w:rFonts w:hint="eastAsia" w:eastAsia="仿宋" w:cs="Times New Roman"/>
          <w:sz w:val="32"/>
          <w:szCs w:val="32"/>
          <w:lang w:eastAsia="zh-CN"/>
        </w:rPr>
        <w:t>2022年</w:t>
      </w:r>
      <w:r>
        <w:rPr>
          <w:rFonts w:hint="eastAsia" w:eastAsia="仿宋" w:cs="Times New Roman"/>
          <w:color w:val="000000"/>
          <w:sz w:val="32"/>
          <w:szCs w:val="32"/>
          <w:lang w:eastAsia="zh-CN"/>
        </w:rPr>
        <w:t>单位</w:t>
      </w:r>
      <w:r>
        <w:rPr>
          <w:rFonts w:hint="eastAsia" w:eastAsia="仿宋" w:cs="Times New Roman"/>
          <w:color w:val="000000"/>
          <w:sz w:val="32"/>
          <w:szCs w:val="32"/>
        </w:rPr>
        <w:t>支出预算为</w:t>
      </w:r>
      <w:r>
        <w:rPr>
          <w:rFonts w:hint="eastAsia" w:eastAsia="仿宋" w:cs="Times New Roman"/>
          <w:color w:val="000000"/>
          <w:sz w:val="32"/>
          <w:szCs w:val="32"/>
          <w:lang w:val="en-US" w:eastAsia="zh-CN"/>
        </w:rPr>
        <w:t>107.19</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85.93</w:t>
      </w:r>
      <w:r>
        <w:rPr>
          <w:rFonts w:hint="eastAsia" w:eastAsia="仿宋" w:cs="Times New Roman"/>
          <w:color w:val="000000"/>
          <w:sz w:val="32"/>
          <w:szCs w:val="32"/>
        </w:rPr>
        <w:t>万元，包括人员经费</w:t>
      </w:r>
      <w:r>
        <w:rPr>
          <w:rFonts w:hint="eastAsia" w:eastAsia="仿宋" w:cs="Times New Roman"/>
          <w:color w:val="000000"/>
          <w:sz w:val="32"/>
          <w:szCs w:val="32"/>
          <w:lang w:val="en-US" w:eastAsia="zh-CN"/>
        </w:rPr>
        <w:t>81.02</w:t>
      </w:r>
      <w:r>
        <w:rPr>
          <w:rFonts w:hint="eastAsia" w:eastAsia="仿宋" w:cs="Times New Roman"/>
          <w:color w:val="000000"/>
          <w:sz w:val="32"/>
          <w:szCs w:val="32"/>
        </w:rPr>
        <w:t>万元和日常公用经费</w:t>
      </w:r>
      <w:r>
        <w:rPr>
          <w:rFonts w:hint="eastAsia" w:eastAsia="仿宋" w:cs="Times New Roman"/>
          <w:color w:val="000000"/>
          <w:sz w:val="32"/>
          <w:szCs w:val="32"/>
          <w:lang w:val="en-US" w:eastAsia="zh-CN"/>
        </w:rPr>
        <w:t>4.91</w:t>
      </w:r>
      <w:r>
        <w:rPr>
          <w:rFonts w:hint="eastAsia" w:eastAsia="仿宋" w:cs="Times New Roman"/>
          <w:color w:val="000000"/>
          <w:sz w:val="32"/>
          <w:szCs w:val="32"/>
        </w:rPr>
        <w:t>万元；项目支出</w:t>
      </w:r>
      <w:r>
        <w:rPr>
          <w:rFonts w:hint="eastAsia" w:eastAsia="仿宋" w:cs="Times New Roman"/>
          <w:color w:val="000000"/>
          <w:sz w:val="32"/>
          <w:szCs w:val="32"/>
          <w:lang w:val="en-US" w:eastAsia="zh-CN"/>
        </w:rPr>
        <w:t>21.26</w:t>
      </w:r>
      <w:r>
        <w:rPr>
          <w:rFonts w:hint="eastAsia" w:eastAsia="仿宋" w:cs="Times New Roman"/>
          <w:color w:val="000000"/>
          <w:sz w:val="32"/>
          <w:szCs w:val="32"/>
        </w:rPr>
        <w:t>万元，主要为</w:t>
      </w:r>
      <w:r>
        <w:rPr>
          <w:rFonts w:hint="eastAsia" w:eastAsia="仿宋" w:cs="Times New Roman"/>
          <w:color w:val="000000"/>
          <w:sz w:val="32"/>
          <w:szCs w:val="32"/>
          <w:lang w:val="en-US" w:eastAsia="zh-CN"/>
        </w:rPr>
        <w:t>妇联工作经费</w:t>
      </w:r>
      <w:r>
        <w:rPr>
          <w:rFonts w:hint="eastAsia" w:eastAsia="仿宋" w:cs="Times New Roman"/>
          <w:color w:val="000000"/>
          <w:sz w:val="32"/>
          <w:szCs w:val="32"/>
        </w:rPr>
        <w:t>支出</w:t>
      </w:r>
      <w:r>
        <w:rPr>
          <w:rFonts w:hint="eastAsia" w:eastAsia="仿宋" w:cs="Times New Roman"/>
          <w:color w:val="000000"/>
          <w:sz w:val="32"/>
          <w:szCs w:val="32"/>
          <w:lang w:val="en-US" w:eastAsia="zh-CN"/>
        </w:rPr>
        <w:t>20</w:t>
      </w:r>
      <w:r>
        <w:rPr>
          <w:rFonts w:hint="eastAsia" w:eastAsia="仿宋" w:cs="Times New Roman"/>
          <w:color w:val="000000"/>
          <w:sz w:val="32"/>
          <w:szCs w:val="32"/>
        </w:rPr>
        <w:t>万元，</w:t>
      </w:r>
      <w:r>
        <w:rPr>
          <w:rFonts w:hint="eastAsia" w:eastAsia="仿宋" w:cs="Times New Roman"/>
          <w:color w:val="000000"/>
          <w:sz w:val="32"/>
          <w:szCs w:val="32"/>
          <w:lang w:val="en-US" w:eastAsia="zh-CN"/>
        </w:rPr>
        <w:t>会议费</w:t>
      </w:r>
      <w:r>
        <w:rPr>
          <w:rFonts w:hint="eastAsia" w:eastAsia="仿宋" w:cs="Times New Roman"/>
          <w:color w:val="000000"/>
          <w:sz w:val="32"/>
          <w:szCs w:val="32"/>
        </w:rPr>
        <w:t>支出</w:t>
      </w:r>
      <w:r>
        <w:rPr>
          <w:rFonts w:hint="eastAsia" w:eastAsia="仿宋" w:cs="Times New Roman"/>
          <w:color w:val="000000"/>
          <w:sz w:val="32"/>
          <w:szCs w:val="32"/>
          <w:lang w:val="en-US" w:eastAsia="zh-CN"/>
        </w:rPr>
        <w:t>1.26</w:t>
      </w:r>
      <w:r>
        <w:rPr>
          <w:rFonts w:hint="eastAsia" w:eastAsia="仿宋" w:cs="Times New Roman"/>
          <w:color w:val="000000"/>
          <w:sz w:val="32"/>
          <w:szCs w:val="32"/>
        </w:rPr>
        <w:t xml:space="preserve">万元。 </w:t>
      </w:r>
    </w:p>
    <w:p>
      <w:pPr>
        <w:ind w:firstLine="640"/>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pPr>
        <w:ind w:firstLine="640"/>
        <w:rPr>
          <w:rFonts w:eastAsia="仿宋" w:cs="Times New Roman"/>
          <w:color w:val="000000"/>
          <w:sz w:val="32"/>
          <w:szCs w:val="32"/>
        </w:rPr>
      </w:pPr>
      <w:r>
        <w:rPr>
          <w:rFonts w:hint="eastAsia" w:eastAsia="仿宋" w:cs="Times New Roman"/>
          <w:color w:val="000000"/>
          <w:sz w:val="32"/>
          <w:szCs w:val="32"/>
          <w:lang w:eastAsia="zh-CN"/>
        </w:rPr>
        <w:t>2022年</w:t>
      </w:r>
      <w:r>
        <w:rPr>
          <w:rFonts w:hint="eastAsia" w:eastAsia="仿宋" w:cs="Times New Roman"/>
          <w:color w:val="000000"/>
          <w:sz w:val="32"/>
          <w:szCs w:val="32"/>
        </w:rPr>
        <w:t>，</w:t>
      </w:r>
      <w:r>
        <w:rPr>
          <w:rFonts w:hint="eastAsia" w:eastAsia="仿宋" w:cs="Times New Roman"/>
          <w:color w:val="000000"/>
          <w:sz w:val="32"/>
          <w:szCs w:val="32"/>
          <w:lang w:eastAsia="zh-CN"/>
        </w:rPr>
        <w:t>单位</w:t>
      </w:r>
      <w:r>
        <w:rPr>
          <w:rFonts w:hint="eastAsia" w:eastAsia="仿宋" w:cs="Times New Roman"/>
          <w:color w:val="000000"/>
          <w:sz w:val="32"/>
          <w:szCs w:val="32"/>
        </w:rPr>
        <w:t>预算收支安排</w:t>
      </w:r>
      <w:r>
        <w:rPr>
          <w:rFonts w:hint="eastAsia" w:eastAsia="仿宋" w:cs="Times New Roman"/>
          <w:color w:val="000000"/>
          <w:sz w:val="32"/>
          <w:szCs w:val="32"/>
          <w:lang w:val="en-US" w:eastAsia="zh-CN"/>
        </w:rPr>
        <w:t>107.19</w:t>
      </w:r>
      <w:r>
        <w:rPr>
          <w:rFonts w:hint="eastAsia" w:eastAsia="仿宋" w:cs="Times New Roman"/>
          <w:color w:val="000000"/>
          <w:sz w:val="32"/>
          <w:szCs w:val="32"/>
        </w:rPr>
        <w:t>万元，较上年增加</w:t>
      </w:r>
      <w:r>
        <w:rPr>
          <w:rFonts w:hint="eastAsia" w:eastAsia="仿宋" w:cs="Times New Roman"/>
          <w:color w:val="000000"/>
          <w:sz w:val="32"/>
          <w:szCs w:val="32"/>
          <w:lang w:val="en-US" w:eastAsia="zh-CN"/>
        </w:rPr>
        <w:t>25.37</w:t>
      </w:r>
      <w:r>
        <w:rPr>
          <w:rFonts w:hint="eastAsia" w:eastAsia="仿宋" w:cs="Times New Roman"/>
          <w:color w:val="000000"/>
          <w:sz w:val="32"/>
          <w:szCs w:val="32"/>
        </w:rPr>
        <w:t>万元，其中：基本支出增长</w:t>
      </w:r>
      <w:r>
        <w:rPr>
          <w:rFonts w:hint="eastAsia" w:eastAsia="仿宋" w:cs="Times New Roman"/>
          <w:color w:val="000000"/>
          <w:sz w:val="32"/>
          <w:szCs w:val="32"/>
          <w:lang w:val="en-US" w:eastAsia="zh-CN"/>
        </w:rPr>
        <w:t>24.11</w:t>
      </w:r>
      <w:r>
        <w:rPr>
          <w:rFonts w:hint="eastAsia" w:eastAsia="仿宋" w:cs="Times New Roman"/>
          <w:color w:val="000000"/>
          <w:sz w:val="32"/>
          <w:szCs w:val="32"/>
        </w:rPr>
        <w:t>万元，主要是增加</w:t>
      </w:r>
      <w:r>
        <w:rPr>
          <w:rFonts w:hint="eastAsia" w:eastAsia="仿宋" w:cs="Times New Roman"/>
          <w:color w:val="000000"/>
          <w:sz w:val="32"/>
          <w:szCs w:val="32"/>
          <w:lang w:val="en-US" w:eastAsia="zh-CN"/>
        </w:rPr>
        <w:t>人员经费</w:t>
      </w:r>
      <w:r>
        <w:rPr>
          <w:rFonts w:hint="eastAsia" w:eastAsia="仿宋" w:cs="Times New Roman"/>
          <w:color w:val="000000"/>
          <w:sz w:val="32"/>
          <w:szCs w:val="32"/>
        </w:rPr>
        <w:t>；项目支出增长</w:t>
      </w:r>
      <w:r>
        <w:rPr>
          <w:rFonts w:hint="eastAsia" w:eastAsia="仿宋" w:cs="Times New Roman"/>
          <w:color w:val="000000"/>
          <w:sz w:val="32"/>
          <w:szCs w:val="32"/>
          <w:lang w:val="en-US" w:eastAsia="zh-CN"/>
        </w:rPr>
        <w:t>1.26</w:t>
      </w:r>
      <w:r>
        <w:rPr>
          <w:rFonts w:hint="eastAsia" w:eastAsia="仿宋" w:cs="Times New Roman"/>
          <w:color w:val="000000"/>
          <w:sz w:val="32"/>
          <w:szCs w:val="32"/>
        </w:rPr>
        <w:t>万元，主要是由于增加了</w:t>
      </w:r>
      <w:r>
        <w:rPr>
          <w:rFonts w:hint="eastAsia" w:eastAsia="仿宋" w:cs="Times New Roman"/>
          <w:color w:val="000000"/>
          <w:sz w:val="32"/>
          <w:szCs w:val="32"/>
          <w:lang w:val="en-US" w:eastAsia="zh-CN"/>
        </w:rPr>
        <w:t>会议费</w:t>
      </w:r>
      <w:r>
        <w:rPr>
          <w:rFonts w:hint="eastAsia" w:eastAsia="仿宋" w:cs="Times New Roman"/>
          <w:color w:val="000000"/>
          <w:sz w:val="32"/>
          <w:szCs w:val="32"/>
        </w:rPr>
        <w:t>。</w:t>
      </w:r>
    </w:p>
    <w:p>
      <w:pPr>
        <w:autoSpaceDE w:val="0"/>
        <w:autoSpaceDN w:val="0"/>
        <w:adjustRightInd w:val="0"/>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ind w:left="198" w:firstLine="640" w:firstLineChars="200"/>
        <w:jc w:val="left"/>
        <w:rPr>
          <w:rFonts w:eastAsia="仿宋" w:cs="Times New Roman"/>
          <w:sz w:val="32"/>
          <w:szCs w:val="32"/>
        </w:rPr>
      </w:pPr>
      <w:r>
        <w:rPr>
          <w:rFonts w:hint="eastAsia" w:eastAsia="仿宋" w:cs="Times New Roman"/>
          <w:sz w:val="32"/>
          <w:szCs w:val="32"/>
          <w:lang w:eastAsia="zh-CN"/>
        </w:rPr>
        <w:t>2022年</w:t>
      </w:r>
      <w:r>
        <w:rPr>
          <w:rFonts w:hint="eastAsia" w:eastAsia="仿宋" w:cs="Times New Roman"/>
          <w:sz w:val="32"/>
          <w:szCs w:val="32"/>
        </w:rPr>
        <w:t>，我</w:t>
      </w:r>
      <w:r>
        <w:rPr>
          <w:rFonts w:hint="eastAsia" w:eastAsia="仿宋" w:cs="Times New Roman"/>
          <w:sz w:val="32"/>
          <w:szCs w:val="32"/>
          <w:lang w:eastAsia="zh-CN"/>
        </w:rPr>
        <w:t>单位</w:t>
      </w:r>
      <w:r>
        <w:rPr>
          <w:rFonts w:hint="eastAsia" w:eastAsia="仿宋" w:cs="Times New Roman"/>
          <w:sz w:val="32"/>
          <w:szCs w:val="32"/>
        </w:rPr>
        <w:t>机关运行经费共计安排</w:t>
      </w:r>
      <w:r>
        <w:rPr>
          <w:rFonts w:hint="eastAsia" w:eastAsia="仿宋" w:cs="Times New Roman"/>
          <w:sz w:val="32"/>
          <w:szCs w:val="32"/>
          <w:lang w:val="en-US" w:eastAsia="zh-CN"/>
        </w:rPr>
        <w:t>4.91</w:t>
      </w:r>
      <w:r>
        <w:rPr>
          <w:rFonts w:hint="eastAsia" w:eastAsia="仿宋" w:cs="Times New Roman"/>
          <w:sz w:val="32"/>
          <w:szCs w:val="32"/>
        </w:rPr>
        <w:t>万元，主要用于保证机关正常运转的办公及印刷费、邮电费、差旅费、会议费、福利费、专用材料及一般设备购置费、日常维修费等支出。</w:t>
      </w: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keepNext w:val="0"/>
        <w:keepLines w:val="0"/>
        <w:pageBreakBefore w:val="0"/>
        <w:widowControl w:val="0"/>
        <w:kinsoku/>
        <w:wordWrap/>
        <w:overflowPunct/>
        <w:topLinePunct w:val="0"/>
        <w:autoSpaceDE w:val="0"/>
        <w:autoSpaceDN w:val="0"/>
        <w:bidi w:val="0"/>
        <w:adjustRightInd w:val="0"/>
        <w:snapToGrid/>
        <w:ind w:left="0" w:firstLine="640" w:firstLineChars="200"/>
        <w:jc w:val="both"/>
        <w:textAlignment w:val="auto"/>
        <w:rPr>
          <w:rFonts w:ascii="宋体" w:hAnsi="宋体"/>
        </w:rPr>
      </w:pPr>
      <w:r>
        <w:rPr>
          <w:rFonts w:hint="eastAsia" w:eastAsia="仿宋" w:cs="Times New Roman"/>
          <w:sz w:val="32"/>
          <w:szCs w:val="32"/>
          <w:lang w:eastAsia="zh-CN"/>
        </w:rPr>
        <w:t>2022年</w:t>
      </w:r>
      <w:r>
        <w:rPr>
          <w:rFonts w:hint="eastAsia" w:eastAsia="仿宋" w:cs="Times New Roman"/>
          <w:sz w:val="32"/>
          <w:szCs w:val="32"/>
        </w:rPr>
        <w:t>，</w:t>
      </w:r>
      <w:r>
        <w:rPr>
          <w:rFonts w:hint="eastAsia" w:ascii="仿宋" w:hAnsi="仿宋" w:eastAsia="仿宋" w:cs="Times New Roman"/>
          <w:sz w:val="32"/>
          <w:szCs w:val="32"/>
        </w:rPr>
        <w:t>怀来县</w:t>
      </w:r>
      <w:r>
        <w:rPr>
          <w:rFonts w:hint="eastAsia" w:ascii="仿宋" w:hAnsi="仿宋" w:eastAsia="仿宋" w:cs="Times New Roman"/>
          <w:sz w:val="32"/>
          <w:szCs w:val="32"/>
          <w:lang w:val="en-US" w:eastAsia="zh-CN"/>
        </w:rPr>
        <w:t>妇女联合会</w:t>
      </w:r>
      <w:r>
        <w:rPr>
          <w:rFonts w:hint="eastAsia" w:eastAsia="仿宋" w:cs="Times New Roman"/>
          <w:color w:val="000000"/>
          <w:sz w:val="32"/>
          <w:szCs w:val="32"/>
        </w:rPr>
        <w:t>财政拨款“三公”经费预算安排</w:t>
      </w:r>
      <w:r>
        <w:rPr>
          <w:rFonts w:hint="eastAsia" w:eastAsia="仿宋" w:cs="Times New Roman"/>
          <w:color w:val="000000"/>
          <w:sz w:val="32"/>
          <w:szCs w:val="32"/>
          <w:lang w:val="en-US" w:eastAsia="zh-CN"/>
        </w:rPr>
        <w:t>0</w:t>
      </w:r>
      <w:r>
        <w:rPr>
          <w:rFonts w:hint="eastAsia" w:eastAsia="仿宋" w:cs="Times New Roman"/>
          <w:color w:val="000000"/>
          <w:sz w:val="32"/>
          <w:szCs w:val="32"/>
        </w:rPr>
        <w:t>万元，其中：因公出国（境）费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万元)；公务接待费</w:t>
      </w:r>
      <w:r>
        <w:rPr>
          <w:rFonts w:hint="eastAsia" w:eastAsia="仿宋" w:cs="Times New Roman"/>
          <w:color w:val="000000"/>
          <w:sz w:val="32"/>
          <w:szCs w:val="32"/>
          <w:lang w:val="en-US" w:eastAsia="zh-CN"/>
        </w:rPr>
        <w:t>0</w:t>
      </w:r>
      <w:r>
        <w:rPr>
          <w:rFonts w:hint="eastAsia" w:eastAsia="仿宋" w:cs="Times New Roman"/>
          <w:color w:val="000000"/>
          <w:sz w:val="32"/>
          <w:szCs w:val="32"/>
        </w:rPr>
        <w:t>万元。“三公”经费</w:t>
      </w:r>
      <w:r>
        <w:rPr>
          <w:rFonts w:hint="eastAsia" w:eastAsia="仿宋" w:cs="Times New Roman"/>
          <w:color w:val="000000"/>
          <w:sz w:val="32"/>
          <w:szCs w:val="32"/>
          <w:lang w:val="en-US" w:eastAsia="zh-CN"/>
        </w:rPr>
        <w:t>与</w:t>
      </w:r>
      <w:r>
        <w:rPr>
          <w:rFonts w:hint="eastAsia" w:eastAsia="仿宋" w:cs="Times New Roman"/>
          <w:color w:val="000000"/>
          <w:sz w:val="32"/>
          <w:szCs w:val="32"/>
        </w:rPr>
        <w:t>上年</w:t>
      </w:r>
      <w:r>
        <w:rPr>
          <w:rFonts w:hint="eastAsia" w:eastAsia="仿宋" w:cs="Times New Roman"/>
          <w:color w:val="000000"/>
          <w:sz w:val="32"/>
          <w:szCs w:val="32"/>
          <w:lang w:val="en-US" w:eastAsia="zh-CN"/>
        </w:rPr>
        <w:t>持平</w:t>
      </w:r>
      <w:r>
        <w:rPr>
          <w:rFonts w:hint="eastAsia" w:eastAsia="仿宋" w:cs="Times New Roman"/>
          <w:color w:val="000000"/>
          <w:sz w:val="32"/>
          <w:szCs w:val="32"/>
          <w:lang w:eastAsia="zh-CN"/>
        </w:rPr>
        <w:t>，</w:t>
      </w:r>
      <w:r>
        <w:rPr>
          <w:rFonts w:hint="eastAsia" w:ascii="Calibri" w:hAnsi="Calibri" w:eastAsia="仿宋" w:cs="Times New Roman"/>
          <w:sz w:val="32"/>
          <w:szCs w:val="32"/>
        </w:rPr>
        <w:t>其中因公出国（境）费</w:t>
      </w:r>
      <w:r>
        <w:rPr>
          <w:rFonts w:hint="eastAsia" w:ascii="Calibri" w:hAnsi="Calibri" w:eastAsia="仿宋" w:cs="Times New Roman"/>
          <w:sz w:val="32"/>
          <w:szCs w:val="32"/>
          <w:lang w:eastAsia="zh-CN"/>
        </w:rPr>
        <w:t>、</w:t>
      </w:r>
      <w:r>
        <w:rPr>
          <w:rFonts w:hint="eastAsia" w:ascii="Calibri" w:hAnsi="Calibri" w:eastAsia="仿宋" w:cs="Times New Roman"/>
          <w:sz w:val="32"/>
          <w:szCs w:val="32"/>
        </w:rPr>
        <w:t>公务用车购置及运维费</w:t>
      </w:r>
      <w:r>
        <w:rPr>
          <w:rFonts w:hint="eastAsia" w:ascii="Calibri" w:hAnsi="Calibri" w:eastAsia="仿宋" w:cs="Times New Roman"/>
          <w:sz w:val="32"/>
          <w:szCs w:val="32"/>
          <w:lang w:eastAsia="zh-CN"/>
        </w:rPr>
        <w:t>、</w:t>
      </w:r>
      <w:r>
        <w:rPr>
          <w:rFonts w:hint="eastAsia" w:ascii="Calibri" w:hAnsi="Calibri" w:eastAsia="仿宋" w:cs="Times New Roman"/>
          <w:sz w:val="32"/>
          <w:szCs w:val="32"/>
        </w:rPr>
        <w:t>公务接待费</w:t>
      </w:r>
      <w:r>
        <w:rPr>
          <w:rFonts w:hint="eastAsia" w:ascii="Calibri" w:hAnsi="Calibri" w:eastAsia="仿宋" w:cs="Times New Roman"/>
          <w:sz w:val="32"/>
          <w:szCs w:val="32"/>
          <w:lang w:val="en-US" w:eastAsia="zh-CN"/>
        </w:rPr>
        <w:t>均为0万元</w:t>
      </w:r>
      <w:r>
        <w:rPr>
          <w:rFonts w:hint="eastAsia" w:ascii="Calibri" w:hAnsi="Calibri" w:eastAsia="仿宋" w:cs="Times New Roman"/>
          <w:sz w:val="32"/>
          <w:szCs w:val="32"/>
        </w:rPr>
        <w:t>。</w:t>
      </w: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Times New Roman" w:hAnsi="Times New Roman" w:eastAsia="仿宋" w:cs="Times New Roman"/>
          <w:b/>
          <w:sz w:val="32"/>
          <w:szCs w:val="32"/>
        </w:rPr>
      </w:pPr>
      <w:r>
        <w:rPr>
          <w:rFonts w:hint="eastAsia" w:ascii="黑体" w:hAnsi="黑体" w:eastAsia="黑体" w:cs="Times New Roman"/>
          <w:sz w:val="32"/>
          <w:szCs w:val="32"/>
        </w:rPr>
        <w:t>五、绩效预算信息</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pPr>
        <w:autoSpaceDE w:val="0"/>
        <w:autoSpaceDN w:val="0"/>
        <w:adjustRightInd w:val="0"/>
        <w:ind w:left="198" w:firstLine="640" w:firstLineChars="200"/>
        <w:jc w:val="left"/>
        <w:rPr>
          <w:rFonts w:hint="eastAsia" w:ascii="Times New Roman" w:hAnsi="Times New Roman" w:eastAsia="仿宋" w:cs="Times New Roman"/>
          <w:b/>
          <w:sz w:val="32"/>
          <w:szCs w:val="32"/>
        </w:rPr>
      </w:pPr>
      <w:r>
        <w:rPr>
          <w:rFonts w:hint="eastAsia" w:ascii="仿宋" w:hAnsi="仿宋" w:eastAsia="仿宋" w:cs="Times New Roman"/>
          <w:sz w:val="32"/>
          <w:szCs w:val="32"/>
          <w:lang w:val="en-US" w:eastAsia="zh-CN"/>
        </w:rPr>
        <w:t>完成县委县政府交办的工作任务，全县妇女精神面貌有改观，使妇女素质得到提升，家庭生活品质提升，促进良好社会风尚形成，培育乡村文明。帮助权益受到侵害的妇女儿童解决困难和问题，提高广大妇女儿童的守法意识和维权能力，维护妇女儿童合法权益，促进社会和谐稳定。妇联基层组织各项建设得到加强，妇联干部工作能力和水平提高。</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职责分类绩效目标：</w:t>
      </w:r>
    </w:p>
    <w:p>
      <w:pPr>
        <w:pStyle w:val="17"/>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完成县委县政府交办的工作任务</w:t>
      </w:r>
    </w:p>
    <w:p>
      <w:pPr>
        <w:pStyle w:val="17"/>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指导各乡镇妇联、县直各妇委会开展妇女儿童工作</w:t>
      </w:r>
    </w:p>
    <w:p>
      <w:pPr>
        <w:pStyle w:val="17"/>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协调推动为妇女儿童办好事、办实事</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lang w:eastAsia="zh-CN"/>
        </w:rPr>
        <w:t>单位</w:t>
      </w:r>
      <w:r>
        <w:rPr>
          <w:rFonts w:hint="eastAsia" w:ascii="Times New Roman" w:hAnsi="Times New Roman" w:eastAsia="仿宋" w:cs="Times New Roman"/>
          <w:b/>
          <w:sz w:val="32"/>
          <w:szCs w:val="32"/>
        </w:rPr>
        <w:t>职责及工作活动绩效目标指标：</w:t>
      </w:r>
    </w:p>
    <w:p>
      <w:pPr>
        <w:jc w:val="center"/>
        <w:outlineLvl w:val="0"/>
        <w:rPr>
          <w:rFonts w:hint="eastAsia" w:ascii="方正小标宋_GBK" w:eastAsia="方正小标宋_GBK"/>
          <w:sz w:val="32"/>
        </w:rPr>
      </w:pPr>
      <w:bookmarkStart w:id="0" w:name="_Toc509310986"/>
    </w:p>
    <w:p>
      <w:pPr>
        <w:jc w:val="center"/>
        <w:outlineLvl w:val="0"/>
        <w:rPr>
          <w:rFonts w:hint="eastAsia" w:ascii="方正小标宋_GBK" w:eastAsia="方正小标宋_GBK"/>
          <w:sz w:val="32"/>
        </w:rPr>
      </w:pPr>
    </w:p>
    <w:p>
      <w:pPr>
        <w:jc w:val="center"/>
        <w:outlineLvl w:val="0"/>
        <w:rPr>
          <w:rFonts w:hint="eastAsia" w:ascii="方正小标宋_GBK" w:eastAsia="方正小标宋_GBK"/>
          <w:sz w:val="32"/>
        </w:rPr>
      </w:pPr>
    </w:p>
    <w:p>
      <w:pPr>
        <w:jc w:val="center"/>
        <w:outlineLvl w:val="0"/>
        <w:rPr>
          <w:rFonts w:hint="eastAsia" w:ascii="方正小标宋_GBK" w:eastAsia="方正小标宋_GBK"/>
          <w:sz w:val="32"/>
        </w:rPr>
      </w:pPr>
    </w:p>
    <w:p>
      <w:pPr>
        <w:jc w:val="center"/>
        <w:outlineLvl w:val="0"/>
        <w:rPr>
          <w:rFonts w:hint="eastAsia" w:ascii="方正小标宋_GBK" w:eastAsia="方正小标宋_GBK"/>
          <w:sz w:val="32"/>
        </w:rPr>
      </w:pPr>
      <w:r>
        <w:rPr>
          <w:rFonts w:hint="eastAsia" w:ascii="方正小标宋_GBK" w:eastAsia="方正小标宋_GBK"/>
          <w:sz w:val="32"/>
          <w:lang w:eastAsia="zh-CN"/>
        </w:rPr>
        <w:t>单位</w:t>
      </w:r>
      <w:r>
        <w:rPr>
          <w:rFonts w:hint="eastAsia" w:ascii="方正小标宋_GBK" w:eastAsia="方正小标宋_GBK"/>
          <w:sz w:val="32"/>
        </w:rPr>
        <w:t>职责-工作活动绩效目标</w:t>
      </w:r>
      <w:bookmarkEnd w:id="0"/>
    </w:p>
    <w:p>
      <w:pPr>
        <w:ind w:firstLine="560"/>
        <w:outlineLvl w:val="3"/>
      </w:pPr>
      <w:bookmarkStart w:id="1" w:name="_Toc_4_4_0000000004"/>
      <w:r>
        <w:rPr>
          <w:rFonts w:ascii="方正仿宋_GBK" w:hAnsi="方正仿宋_GBK" w:eastAsia="方正仿宋_GBK" w:cs="方正仿宋_GBK"/>
          <w:color w:val="000000"/>
          <w:sz w:val="28"/>
        </w:rPr>
        <w:t>1.妇联工作经费绩效目标表</w:t>
      </w:r>
      <w:bookmarkEnd w:id="1"/>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0"/>
            <w:vAlign w:val="center"/>
          </w:tcPr>
          <w:p>
            <w:pPr>
              <w:pStyle w:val="12"/>
            </w:pPr>
            <w:r>
              <w:t>713001怀来县妇女联合会</w:t>
            </w:r>
          </w:p>
        </w:tc>
        <w:tc>
          <w:tcPr>
            <w:tcW w:w="1843" w:type="dxa"/>
            <w:tcBorders>
              <w:top w:val="single" w:color="FFFFFF" w:sz="6" w:space="0"/>
              <w:left w:val="single" w:color="FFFFFF" w:sz="6" w:space="0"/>
              <w:right w:val="single" w:color="FFFFFF" w:sz="6" w:space="0"/>
            </w:tcBorders>
            <w:noWrap w:val="0"/>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项目编码</w:t>
            </w:r>
          </w:p>
        </w:tc>
        <w:tc>
          <w:tcPr>
            <w:tcW w:w="2608" w:type="dxa"/>
            <w:gridSpan w:val="2"/>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13073022P00811510001C</w:t>
            </w:r>
          </w:p>
        </w:tc>
        <w:tc>
          <w:tcPr>
            <w:tcW w:w="1587"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项目名称</w:t>
            </w:r>
          </w:p>
        </w:tc>
        <w:tc>
          <w:tcPr>
            <w:tcW w:w="4423" w:type="dxa"/>
            <w:gridSpan w:val="3"/>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妇联工作经费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预算规模及资金用途</w:t>
            </w:r>
          </w:p>
        </w:tc>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预算数</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20.00</w:t>
            </w:r>
          </w:p>
        </w:tc>
        <w:tc>
          <w:tcPr>
            <w:tcW w:w="1587"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其中：财政    资金</w:t>
            </w:r>
          </w:p>
        </w:tc>
        <w:tc>
          <w:tcPr>
            <w:tcW w:w="1304"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20.00</w:t>
            </w:r>
          </w:p>
        </w:tc>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其他资金</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rFonts w:hint="eastAsia" w:ascii="宋体" w:hAnsi="宋体" w:eastAsia="宋体" w:cs="宋体"/>
                <w:sz w:val="18"/>
                <w:szCs w:val="18"/>
              </w:rPr>
            </w:pPr>
          </w:p>
        </w:tc>
        <w:tc>
          <w:tcPr>
            <w:tcW w:w="8618" w:type="dxa"/>
            <w:gridSpan w:val="6"/>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为妇女儿童服务、为基层服务，指导各乡镇妇联、县直各妇委会开展妇女儿童工作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资金支出计划（%）</w:t>
            </w:r>
          </w:p>
        </w:tc>
        <w:tc>
          <w:tcPr>
            <w:tcW w:w="2608" w:type="dxa"/>
            <w:gridSpan w:val="2"/>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3月底</w:t>
            </w:r>
          </w:p>
        </w:tc>
        <w:tc>
          <w:tcPr>
            <w:tcW w:w="1587"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6月底</w:t>
            </w:r>
          </w:p>
        </w:tc>
        <w:tc>
          <w:tcPr>
            <w:tcW w:w="1304"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10月底</w:t>
            </w:r>
          </w:p>
        </w:tc>
        <w:tc>
          <w:tcPr>
            <w:tcW w:w="3119" w:type="dxa"/>
            <w:gridSpan w:val="2"/>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rFonts w:hint="eastAsia" w:ascii="宋体" w:hAnsi="宋体" w:eastAsia="宋体" w:cs="宋体"/>
                <w:sz w:val="18"/>
                <w:szCs w:val="18"/>
              </w:rPr>
            </w:pPr>
          </w:p>
        </w:tc>
        <w:tc>
          <w:tcPr>
            <w:tcW w:w="2608" w:type="dxa"/>
            <w:gridSpan w:val="2"/>
            <w:noWrap w:val="0"/>
            <w:vAlign w:val="center"/>
          </w:tcPr>
          <w:p>
            <w:pPr>
              <w:pStyle w:val="13"/>
              <w:rPr>
                <w:rFonts w:hint="eastAsia" w:ascii="宋体" w:hAnsi="宋体" w:eastAsia="宋体" w:cs="宋体"/>
                <w:sz w:val="18"/>
                <w:szCs w:val="18"/>
              </w:rPr>
            </w:pPr>
            <w:r>
              <w:rPr>
                <w:rFonts w:hint="eastAsia" w:ascii="宋体" w:hAnsi="宋体" w:eastAsia="宋体" w:cs="宋体"/>
                <w:sz w:val="18"/>
                <w:szCs w:val="18"/>
              </w:rPr>
              <w:t>15%</w:t>
            </w:r>
          </w:p>
        </w:tc>
        <w:tc>
          <w:tcPr>
            <w:tcW w:w="1587" w:type="dxa"/>
            <w:noWrap w:val="0"/>
            <w:vAlign w:val="center"/>
          </w:tcPr>
          <w:p>
            <w:pPr>
              <w:pStyle w:val="13"/>
              <w:rPr>
                <w:rFonts w:hint="eastAsia" w:ascii="宋体" w:hAnsi="宋体" w:eastAsia="宋体" w:cs="宋体"/>
                <w:sz w:val="18"/>
                <w:szCs w:val="18"/>
              </w:rPr>
            </w:pPr>
            <w:r>
              <w:rPr>
                <w:rFonts w:hint="eastAsia" w:ascii="宋体" w:hAnsi="宋体" w:eastAsia="宋体" w:cs="宋体"/>
                <w:sz w:val="18"/>
                <w:szCs w:val="18"/>
              </w:rPr>
              <w:t>50%</w:t>
            </w:r>
          </w:p>
        </w:tc>
        <w:tc>
          <w:tcPr>
            <w:tcW w:w="1304" w:type="dxa"/>
            <w:noWrap w:val="0"/>
            <w:vAlign w:val="center"/>
          </w:tcPr>
          <w:p>
            <w:pPr>
              <w:pStyle w:val="13"/>
              <w:rPr>
                <w:rFonts w:hint="eastAsia" w:ascii="宋体" w:hAnsi="宋体" w:eastAsia="宋体" w:cs="宋体"/>
                <w:sz w:val="18"/>
                <w:szCs w:val="18"/>
              </w:rPr>
            </w:pPr>
            <w:r>
              <w:rPr>
                <w:rFonts w:hint="eastAsia" w:ascii="宋体" w:hAnsi="宋体" w:eastAsia="宋体" w:cs="宋体"/>
                <w:sz w:val="18"/>
                <w:szCs w:val="18"/>
              </w:rPr>
              <w:t>75%</w:t>
            </w:r>
          </w:p>
        </w:tc>
        <w:tc>
          <w:tcPr>
            <w:tcW w:w="3119" w:type="dxa"/>
            <w:gridSpan w:val="2"/>
            <w:noWrap w:val="0"/>
            <w:vAlign w:val="center"/>
          </w:tcPr>
          <w:p>
            <w:pPr>
              <w:pStyle w:val="13"/>
              <w:rPr>
                <w:rFonts w:hint="eastAsia" w:ascii="宋体" w:hAnsi="宋体" w:eastAsia="宋体" w:cs="宋体"/>
                <w:sz w:val="18"/>
                <w:szCs w:val="18"/>
              </w:rPr>
            </w:pPr>
            <w:r>
              <w:rPr>
                <w:rFonts w:hint="eastAsia" w:ascii="宋体" w:hAnsi="宋体" w:eastAsia="宋体" w:cs="宋体"/>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绩效目标</w:t>
            </w:r>
          </w:p>
        </w:tc>
        <w:tc>
          <w:tcPr>
            <w:tcW w:w="8618" w:type="dxa"/>
            <w:gridSpan w:val="6"/>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1.完成县委县政府交办的工作任务，指导各乡镇妇联、县直各妇委会开展妇女儿童工作，协调推动为妇女儿童办好事、办实事</w:t>
            </w:r>
          </w:p>
        </w:tc>
      </w:tr>
    </w:tbl>
    <w:p>
      <w:pPr>
        <w:spacing w:line="2" w:lineRule="exact"/>
        <w:jc w:val="center"/>
        <w:rPr>
          <w:rFonts w:hint="eastAsia" w:ascii="宋体" w:hAnsi="宋体" w:eastAsia="宋体" w:cs="宋体"/>
          <w:sz w:val="18"/>
          <w:szCs w:val="18"/>
        </w:rPr>
      </w:pPr>
      <w:r>
        <w:rPr>
          <w:rFonts w:hint="eastAsia" w:ascii="宋体" w:hAnsi="宋体" w:eastAsia="宋体" w:cs="宋体"/>
          <w:color w:val="000000"/>
          <w:sz w:val="18"/>
          <w:szCs w:val="18"/>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一级指标</w:t>
            </w:r>
          </w:p>
        </w:tc>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二级指标</w:t>
            </w:r>
          </w:p>
        </w:tc>
        <w:tc>
          <w:tcPr>
            <w:tcW w:w="1332"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三级指标</w:t>
            </w:r>
          </w:p>
        </w:tc>
        <w:tc>
          <w:tcPr>
            <w:tcW w:w="2891"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绩效指标描述</w:t>
            </w:r>
          </w:p>
        </w:tc>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指标值</w:t>
            </w:r>
          </w:p>
        </w:tc>
        <w:tc>
          <w:tcPr>
            <w:tcW w:w="1843"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3"/>
              <w:rPr>
                <w:rFonts w:hint="eastAsia" w:ascii="宋体" w:hAnsi="宋体" w:eastAsia="宋体" w:cs="宋体"/>
                <w:sz w:val="18"/>
                <w:szCs w:val="18"/>
              </w:rPr>
            </w:pPr>
            <w:r>
              <w:rPr>
                <w:rFonts w:hint="eastAsia" w:ascii="宋体" w:hAnsi="宋体" w:eastAsia="宋体" w:cs="宋体"/>
                <w:sz w:val="18"/>
                <w:szCs w:val="18"/>
              </w:rPr>
              <w:t>产出指标</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质量指标</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其他各项综合实务工作完成率</w:t>
            </w:r>
          </w:p>
        </w:tc>
        <w:tc>
          <w:tcPr>
            <w:tcW w:w="2891"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其他各项综合实务工作完成率</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≥60完成率</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完成工作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时效指标</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工作任务完成及时率</w:t>
            </w:r>
          </w:p>
        </w:tc>
        <w:tc>
          <w:tcPr>
            <w:tcW w:w="2891"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工作任务完成及时率</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≥60完成率</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完成工作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数量指标</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培训人员人次</w:t>
            </w:r>
          </w:p>
        </w:tc>
        <w:tc>
          <w:tcPr>
            <w:tcW w:w="2891"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培训人员人次</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次</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培训妇联干部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成本指标</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预算控制数</w:t>
            </w:r>
          </w:p>
        </w:tc>
        <w:tc>
          <w:tcPr>
            <w:tcW w:w="2891"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预算控制数</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预算值</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3"/>
              <w:rPr>
                <w:rFonts w:hint="eastAsia" w:ascii="宋体" w:hAnsi="宋体" w:eastAsia="宋体" w:cs="宋体"/>
                <w:sz w:val="18"/>
                <w:szCs w:val="18"/>
              </w:rPr>
            </w:pPr>
            <w:r>
              <w:rPr>
                <w:rFonts w:hint="eastAsia" w:ascii="宋体" w:hAnsi="宋体" w:eastAsia="宋体" w:cs="宋体"/>
                <w:sz w:val="18"/>
                <w:szCs w:val="18"/>
              </w:rPr>
              <w:t>效益指标</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经济效益指标</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资金的使用效率</w:t>
            </w:r>
          </w:p>
        </w:tc>
        <w:tc>
          <w:tcPr>
            <w:tcW w:w="2891"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资金的使用效率</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资金支出符合标准控制</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社会效益指标</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保障工作顺利开展</w:t>
            </w:r>
          </w:p>
        </w:tc>
        <w:tc>
          <w:tcPr>
            <w:tcW w:w="2891"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保障工作顺利开展</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完成率</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各项工作有效进行</w:t>
            </w:r>
          </w:p>
        </w:tc>
      </w:tr>
    </w:tbl>
    <w:p>
      <w:pPr>
        <w:rPr>
          <w:sz w:val="18"/>
          <w:szCs w:val="18"/>
        </w:rPr>
      </w:pPr>
    </w:p>
    <w:p>
      <w:pPr>
        <w:rPr>
          <w:sz w:val="18"/>
          <w:szCs w:val="18"/>
        </w:rPr>
      </w:pPr>
    </w:p>
    <w:p>
      <w:pPr>
        <w:rPr>
          <w:sz w:val="18"/>
          <w:szCs w:val="18"/>
        </w:rPr>
        <w:sectPr>
          <w:footerReference r:id="rId3" w:type="default"/>
          <w:pgSz w:w="16838" w:h="11906" w:orient="landscape"/>
          <w:pgMar w:top="1463" w:right="1440" w:bottom="1463" w:left="1440" w:header="851" w:footer="992" w:gutter="0"/>
          <w:cols w:space="425" w:num="1"/>
          <w:docGrid w:type="lines" w:linePitch="312" w:charSpace="0"/>
        </w:sectPr>
      </w:pPr>
    </w:p>
    <w:p>
      <w:pPr>
        <w:numPr>
          <w:ilvl w:val="0"/>
          <w:numId w:val="2"/>
        </w:numPr>
        <w:rPr>
          <w:rFonts w:hint="eastAsia"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怀财字【2022】7号 专项经费绩效目标表</w:t>
      </w:r>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0"/>
            <w:vAlign w:val="center"/>
          </w:tcPr>
          <w:p>
            <w:pPr>
              <w:pStyle w:val="12"/>
              <w:rPr>
                <w:rFonts w:hint="eastAsia" w:ascii="宋体" w:hAnsi="宋体" w:eastAsia="宋体" w:cs="宋体"/>
                <w:sz w:val="18"/>
                <w:szCs w:val="18"/>
              </w:rPr>
            </w:pPr>
            <w:r>
              <w:rPr>
                <w:rFonts w:hint="eastAsia" w:ascii="宋体" w:hAnsi="宋体" w:eastAsia="宋体" w:cs="宋体"/>
                <w:sz w:val="18"/>
                <w:szCs w:val="18"/>
              </w:rPr>
              <w:t>713001怀来县妇女联合会</w:t>
            </w:r>
          </w:p>
        </w:tc>
        <w:tc>
          <w:tcPr>
            <w:tcW w:w="1843" w:type="dxa"/>
            <w:tcBorders>
              <w:top w:val="single" w:color="FFFFFF" w:sz="6" w:space="0"/>
              <w:left w:val="single" w:color="FFFFFF" w:sz="6" w:space="0"/>
              <w:right w:val="single" w:color="FFFFFF" w:sz="6" w:space="0"/>
            </w:tcBorders>
            <w:noWrap w:val="0"/>
            <w:vAlign w:val="center"/>
          </w:tcPr>
          <w:p>
            <w:pPr>
              <w:pStyle w:val="15"/>
              <w:rPr>
                <w:rFonts w:hint="eastAsia" w:ascii="宋体" w:hAnsi="宋体" w:eastAsia="宋体" w:cs="宋体"/>
                <w:sz w:val="18"/>
                <w:szCs w:val="18"/>
              </w:rPr>
            </w:pPr>
            <w:r>
              <w:rPr>
                <w:rFonts w:hint="eastAsia" w:ascii="宋体" w:hAnsi="宋体" w:eastAsia="宋体" w:cs="宋体"/>
                <w:sz w:val="18"/>
                <w:szCs w:val="18"/>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项目编码</w:t>
            </w:r>
          </w:p>
        </w:tc>
        <w:tc>
          <w:tcPr>
            <w:tcW w:w="2608" w:type="dxa"/>
            <w:gridSpan w:val="2"/>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13073022P008509100059</w:t>
            </w:r>
          </w:p>
        </w:tc>
        <w:tc>
          <w:tcPr>
            <w:tcW w:w="1587"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项目名称</w:t>
            </w:r>
          </w:p>
        </w:tc>
        <w:tc>
          <w:tcPr>
            <w:tcW w:w="4423" w:type="dxa"/>
            <w:gridSpan w:val="3"/>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怀财字【2022】7号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预算规模及资金用途</w:t>
            </w:r>
          </w:p>
        </w:tc>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预算数</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1.26</w:t>
            </w:r>
          </w:p>
        </w:tc>
        <w:tc>
          <w:tcPr>
            <w:tcW w:w="1587"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其中：财政    资金</w:t>
            </w:r>
          </w:p>
        </w:tc>
        <w:tc>
          <w:tcPr>
            <w:tcW w:w="1304"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1.26</w:t>
            </w:r>
          </w:p>
        </w:tc>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其他资金</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rFonts w:hint="eastAsia" w:ascii="宋体" w:hAnsi="宋体" w:eastAsia="宋体" w:cs="宋体"/>
                <w:sz w:val="18"/>
                <w:szCs w:val="18"/>
              </w:rPr>
            </w:pPr>
          </w:p>
        </w:tc>
        <w:tc>
          <w:tcPr>
            <w:tcW w:w="8618" w:type="dxa"/>
            <w:gridSpan w:val="6"/>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开展工作，召开会议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资金支出计划（%）</w:t>
            </w:r>
          </w:p>
        </w:tc>
        <w:tc>
          <w:tcPr>
            <w:tcW w:w="2608" w:type="dxa"/>
            <w:gridSpan w:val="2"/>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3月底</w:t>
            </w:r>
          </w:p>
        </w:tc>
        <w:tc>
          <w:tcPr>
            <w:tcW w:w="1587"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6月底</w:t>
            </w:r>
          </w:p>
        </w:tc>
        <w:tc>
          <w:tcPr>
            <w:tcW w:w="1304"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10月底</w:t>
            </w:r>
          </w:p>
        </w:tc>
        <w:tc>
          <w:tcPr>
            <w:tcW w:w="3119" w:type="dxa"/>
            <w:gridSpan w:val="2"/>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pPr>
              <w:rPr>
                <w:rFonts w:hint="eastAsia" w:ascii="宋体" w:hAnsi="宋体" w:eastAsia="宋体" w:cs="宋体"/>
                <w:sz w:val="18"/>
                <w:szCs w:val="18"/>
              </w:rPr>
            </w:pPr>
          </w:p>
        </w:tc>
        <w:tc>
          <w:tcPr>
            <w:tcW w:w="2608" w:type="dxa"/>
            <w:gridSpan w:val="2"/>
            <w:noWrap w:val="0"/>
            <w:vAlign w:val="center"/>
          </w:tcPr>
          <w:p>
            <w:pPr>
              <w:pStyle w:val="13"/>
              <w:rPr>
                <w:rFonts w:hint="eastAsia" w:ascii="宋体" w:hAnsi="宋体" w:eastAsia="宋体" w:cs="宋体"/>
                <w:sz w:val="18"/>
                <w:szCs w:val="18"/>
              </w:rPr>
            </w:pPr>
            <w:r>
              <w:rPr>
                <w:rFonts w:hint="eastAsia" w:ascii="宋体" w:hAnsi="宋体" w:eastAsia="宋体" w:cs="宋体"/>
                <w:sz w:val="18"/>
                <w:szCs w:val="18"/>
              </w:rPr>
              <w:t>20%</w:t>
            </w:r>
          </w:p>
        </w:tc>
        <w:tc>
          <w:tcPr>
            <w:tcW w:w="1587" w:type="dxa"/>
            <w:noWrap w:val="0"/>
            <w:vAlign w:val="center"/>
          </w:tcPr>
          <w:p>
            <w:pPr>
              <w:pStyle w:val="13"/>
              <w:rPr>
                <w:rFonts w:hint="eastAsia" w:ascii="宋体" w:hAnsi="宋体" w:eastAsia="宋体" w:cs="宋体"/>
                <w:sz w:val="18"/>
                <w:szCs w:val="18"/>
              </w:rPr>
            </w:pPr>
            <w:r>
              <w:rPr>
                <w:rFonts w:hint="eastAsia" w:ascii="宋体" w:hAnsi="宋体" w:eastAsia="宋体" w:cs="宋体"/>
                <w:sz w:val="18"/>
                <w:szCs w:val="18"/>
              </w:rPr>
              <w:t>50%</w:t>
            </w:r>
          </w:p>
        </w:tc>
        <w:tc>
          <w:tcPr>
            <w:tcW w:w="1304" w:type="dxa"/>
            <w:noWrap w:val="0"/>
            <w:vAlign w:val="center"/>
          </w:tcPr>
          <w:p>
            <w:pPr>
              <w:pStyle w:val="13"/>
              <w:rPr>
                <w:rFonts w:hint="eastAsia" w:ascii="宋体" w:hAnsi="宋体" w:eastAsia="宋体" w:cs="宋体"/>
                <w:sz w:val="18"/>
                <w:szCs w:val="18"/>
              </w:rPr>
            </w:pPr>
            <w:r>
              <w:rPr>
                <w:rFonts w:hint="eastAsia" w:ascii="宋体" w:hAnsi="宋体" w:eastAsia="宋体" w:cs="宋体"/>
                <w:sz w:val="18"/>
                <w:szCs w:val="18"/>
              </w:rPr>
              <w:t>75%</w:t>
            </w:r>
          </w:p>
        </w:tc>
        <w:tc>
          <w:tcPr>
            <w:tcW w:w="3119" w:type="dxa"/>
            <w:gridSpan w:val="2"/>
            <w:noWrap w:val="0"/>
            <w:vAlign w:val="center"/>
          </w:tcPr>
          <w:p>
            <w:pPr>
              <w:pStyle w:val="13"/>
              <w:rPr>
                <w:rFonts w:hint="eastAsia" w:ascii="宋体" w:hAnsi="宋体" w:eastAsia="宋体" w:cs="宋体"/>
                <w:sz w:val="18"/>
                <w:szCs w:val="18"/>
              </w:rPr>
            </w:pPr>
            <w:r>
              <w:rPr>
                <w:rFonts w:hint="eastAsia" w:ascii="宋体" w:hAnsi="宋体" w:eastAsia="宋体" w:cs="宋体"/>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绩效目标</w:t>
            </w:r>
          </w:p>
        </w:tc>
        <w:tc>
          <w:tcPr>
            <w:tcW w:w="8618" w:type="dxa"/>
            <w:gridSpan w:val="6"/>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1.目标内容1</w:t>
            </w:r>
          </w:p>
        </w:tc>
      </w:tr>
    </w:tbl>
    <w:p>
      <w:pPr>
        <w:spacing w:line="2" w:lineRule="exact"/>
        <w:jc w:val="center"/>
        <w:rPr>
          <w:rFonts w:hint="eastAsia" w:ascii="宋体" w:hAnsi="宋体" w:eastAsia="宋体" w:cs="宋体"/>
          <w:sz w:val="18"/>
          <w:szCs w:val="18"/>
        </w:rPr>
      </w:pPr>
      <w:r>
        <w:rPr>
          <w:rFonts w:hint="eastAsia" w:ascii="宋体" w:hAnsi="宋体" w:eastAsia="宋体" w:cs="宋体"/>
          <w:color w:val="000000"/>
          <w:sz w:val="18"/>
          <w:szCs w:val="18"/>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一级指标</w:t>
            </w:r>
          </w:p>
        </w:tc>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二级指标</w:t>
            </w:r>
          </w:p>
        </w:tc>
        <w:tc>
          <w:tcPr>
            <w:tcW w:w="1332"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三级指标</w:t>
            </w:r>
          </w:p>
        </w:tc>
        <w:tc>
          <w:tcPr>
            <w:tcW w:w="2891"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绩效指标描述</w:t>
            </w:r>
          </w:p>
        </w:tc>
        <w:tc>
          <w:tcPr>
            <w:tcW w:w="1276"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指标值</w:t>
            </w:r>
          </w:p>
        </w:tc>
        <w:tc>
          <w:tcPr>
            <w:tcW w:w="1843" w:type="dxa"/>
            <w:noWrap w:val="0"/>
            <w:vAlign w:val="center"/>
          </w:tcPr>
          <w:p>
            <w:pPr>
              <w:pStyle w:val="9"/>
              <w:rPr>
                <w:rFonts w:hint="eastAsia" w:ascii="宋体" w:hAnsi="宋体" w:eastAsia="宋体" w:cs="宋体"/>
                <w:sz w:val="18"/>
                <w:szCs w:val="18"/>
              </w:rPr>
            </w:pPr>
            <w:r>
              <w:rPr>
                <w:rFonts w:hint="eastAsia" w:ascii="宋体" w:hAnsi="宋体" w:eastAsia="宋体" w:cs="宋体"/>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3"/>
              <w:rPr>
                <w:rFonts w:hint="eastAsia" w:ascii="宋体" w:hAnsi="宋体" w:eastAsia="宋体" w:cs="宋体"/>
                <w:sz w:val="18"/>
                <w:szCs w:val="18"/>
              </w:rPr>
            </w:pPr>
            <w:r>
              <w:rPr>
                <w:rFonts w:hint="eastAsia" w:ascii="宋体" w:hAnsi="宋体" w:eastAsia="宋体" w:cs="宋体"/>
                <w:sz w:val="18"/>
                <w:szCs w:val="18"/>
              </w:rPr>
              <w:t>产出指标</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质量指标</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会议效果良好率</w:t>
            </w:r>
          </w:p>
        </w:tc>
        <w:tc>
          <w:tcPr>
            <w:tcW w:w="2891"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会议效果良好率</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≥60良好率</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完成工作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时效指标</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工作任务完成及时率</w:t>
            </w:r>
          </w:p>
        </w:tc>
        <w:tc>
          <w:tcPr>
            <w:tcW w:w="2891"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工作任务完成及时率</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≥60完成率</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完成工作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数量指标</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召开会议</w:t>
            </w:r>
          </w:p>
        </w:tc>
        <w:tc>
          <w:tcPr>
            <w:tcW w:w="2891"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召开重点工作会议</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次</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召开会议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成本指标</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预算控制数</w:t>
            </w:r>
          </w:p>
        </w:tc>
        <w:tc>
          <w:tcPr>
            <w:tcW w:w="2891"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预算控制数</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预算值</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3"/>
              <w:rPr>
                <w:rFonts w:hint="eastAsia" w:ascii="宋体" w:hAnsi="宋体" w:eastAsia="宋体" w:cs="宋体"/>
                <w:sz w:val="18"/>
                <w:szCs w:val="18"/>
              </w:rPr>
            </w:pPr>
            <w:r>
              <w:rPr>
                <w:rFonts w:hint="eastAsia" w:ascii="宋体" w:hAnsi="宋体" w:eastAsia="宋体" w:cs="宋体"/>
                <w:sz w:val="18"/>
                <w:szCs w:val="18"/>
              </w:rPr>
              <w:t>效益指标</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经济效益指标</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资金的使用效率</w:t>
            </w:r>
          </w:p>
        </w:tc>
        <w:tc>
          <w:tcPr>
            <w:tcW w:w="2891"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资金的使用效率</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资金支出符合标准控制</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pPr>
              <w:rPr>
                <w:rFonts w:hint="eastAsia" w:ascii="宋体" w:hAnsi="宋体" w:eastAsia="宋体" w:cs="宋体"/>
                <w:sz w:val="18"/>
                <w:szCs w:val="18"/>
              </w:rPr>
            </w:pP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社会效益指标</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保障工作开展</w:t>
            </w:r>
          </w:p>
        </w:tc>
        <w:tc>
          <w:tcPr>
            <w:tcW w:w="2891"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保障工作顺利进行</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完成</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工作顺利完成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3"/>
              <w:rPr>
                <w:rFonts w:hint="eastAsia" w:ascii="宋体" w:hAnsi="宋体" w:eastAsia="宋体" w:cs="宋体"/>
                <w:sz w:val="18"/>
                <w:szCs w:val="18"/>
              </w:rPr>
            </w:pPr>
            <w:r>
              <w:rPr>
                <w:rFonts w:hint="eastAsia" w:ascii="宋体" w:hAnsi="宋体" w:eastAsia="宋体" w:cs="宋体"/>
                <w:sz w:val="18"/>
                <w:szCs w:val="18"/>
              </w:rPr>
              <w:t>满意度指标</w:t>
            </w: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服务对象满意度指标</w:t>
            </w:r>
          </w:p>
        </w:tc>
        <w:tc>
          <w:tcPr>
            <w:tcW w:w="1332"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会议满意度</w:t>
            </w:r>
          </w:p>
          <w:p>
            <w:pPr>
              <w:pStyle w:val="14"/>
              <w:rPr>
                <w:rFonts w:hint="eastAsia" w:ascii="宋体" w:hAnsi="宋体" w:eastAsia="宋体" w:cs="宋体"/>
                <w:sz w:val="18"/>
                <w:szCs w:val="18"/>
              </w:rPr>
            </w:pPr>
          </w:p>
          <w:p>
            <w:pPr>
              <w:pStyle w:val="14"/>
              <w:rPr>
                <w:rFonts w:hint="eastAsia" w:ascii="宋体" w:hAnsi="宋体" w:eastAsia="宋体" w:cs="宋体"/>
                <w:sz w:val="18"/>
                <w:szCs w:val="18"/>
              </w:rPr>
            </w:pPr>
          </w:p>
        </w:tc>
        <w:tc>
          <w:tcPr>
            <w:tcW w:w="2891"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会议满意度</w:t>
            </w:r>
          </w:p>
          <w:p>
            <w:pPr>
              <w:pStyle w:val="14"/>
              <w:rPr>
                <w:rFonts w:hint="eastAsia" w:ascii="宋体" w:hAnsi="宋体" w:eastAsia="宋体" w:cs="宋体"/>
                <w:sz w:val="18"/>
                <w:szCs w:val="18"/>
              </w:rPr>
            </w:pPr>
          </w:p>
          <w:p>
            <w:pPr>
              <w:pStyle w:val="14"/>
              <w:rPr>
                <w:rFonts w:hint="eastAsia" w:ascii="宋体" w:hAnsi="宋体" w:eastAsia="宋体" w:cs="宋体"/>
                <w:sz w:val="18"/>
                <w:szCs w:val="18"/>
              </w:rPr>
            </w:pPr>
          </w:p>
        </w:tc>
        <w:tc>
          <w:tcPr>
            <w:tcW w:w="1276"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≥80满意率</w:t>
            </w:r>
          </w:p>
        </w:tc>
        <w:tc>
          <w:tcPr>
            <w:tcW w:w="1843" w:type="dxa"/>
            <w:noWrap w:val="0"/>
            <w:vAlign w:val="center"/>
          </w:tcPr>
          <w:p>
            <w:pPr>
              <w:pStyle w:val="14"/>
              <w:rPr>
                <w:rFonts w:hint="eastAsia" w:ascii="宋体" w:hAnsi="宋体" w:eastAsia="宋体" w:cs="宋体"/>
                <w:sz w:val="18"/>
                <w:szCs w:val="18"/>
              </w:rPr>
            </w:pPr>
            <w:r>
              <w:rPr>
                <w:rFonts w:hint="eastAsia" w:ascii="宋体" w:hAnsi="宋体" w:eastAsia="宋体" w:cs="宋体"/>
                <w:sz w:val="18"/>
                <w:szCs w:val="18"/>
              </w:rPr>
              <w:t>调查问卷</w:t>
            </w:r>
          </w:p>
        </w:tc>
      </w:tr>
    </w:tbl>
    <w:p>
      <w:pPr>
        <w:numPr>
          <w:ilvl w:val="0"/>
          <w:numId w:val="0"/>
        </w:numPr>
        <w:rPr>
          <w:rFonts w:hint="eastAsia" w:ascii="方正仿宋_GBK" w:hAnsi="方正仿宋_GBK" w:eastAsia="方正仿宋_GBK" w:cs="方正仿宋_GBK"/>
          <w:color w:val="000000"/>
          <w:sz w:val="28"/>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六、政府采购预算情况</w:t>
      </w:r>
    </w:p>
    <w:p>
      <w:pPr>
        <w:rPr>
          <w:rFonts w:hint="eastAsia" w:ascii="方正小标宋_GBK" w:eastAsia="方正小标宋_GBK"/>
          <w:sz w:val="32"/>
        </w:rPr>
      </w:pPr>
      <w:r>
        <w:rPr>
          <w:rFonts w:hint="eastAsia"/>
          <w:sz w:val="32"/>
          <w:szCs w:val="32"/>
        </w:rPr>
        <w:t xml:space="preserve">     </w:t>
      </w:r>
      <w:r>
        <w:rPr>
          <w:rFonts w:hint="eastAsia"/>
          <w:sz w:val="32"/>
          <w:szCs w:val="32"/>
          <w:lang w:eastAsia="zh-CN"/>
        </w:rPr>
        <w:t>2022年</w:t>
      </w:r>
      <w:r>
        <w:rPr>
          <w:rFonts w:hint="eastAsia"/>
          <w:sz w:val="32"/>
          <w:szCs w:val="32"/>
        </w:rPr>
        <w:t>，我</w:t>
      </w:r>
      <w:r>
        <w:rPr>
          <w:rFonts w:hint="eastAsia"/>
          <w:sz w:val="32"/>
          <w:szCs w:val="32"/>
          <w:lang w:eastAsia="zh-CN"/>
        </w:rPr>
        <w:t>单位</w:t>
      </w:r>
      <w:r>
        <w:rPr>
          <w:rFonts w:hint="eastAsia"/>
          <w:sz w:val="32"/>
          <w:szCs w:val="32"/>
        </w:rPr>
        <w:t xml:space="preserve">安排政府采购预算 </w:t>
      </w:r>
      <w:r>
        <w:rPr>
          <w:rFonts w:hint="eastAsia"/>
          <w:sz w:val="32"/>
          <w:szCs w:val="32"/>
          <w:lang w:val="en-US" w:eastAsia="zh-CN"/>
        </w:rPr>
        <w:t>4.2</w:t>
      </w:r>
      <w:r>
        <w:rPr>
          <w:rFonts w:hint="eastAsia"/>
          <w:sz w:val="32"/>
          <w:szCs w:val="32"/>
        </w:rPr>
        <w:t>万元。具体内容见下表。</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rPr>
        <w:t>政府</w:t>
      </w:r>
      <w:r>
        <w:rPr>
          <w:rFonts w:hint="eastAsia" w:ascii="方正小标宋简体" w:hAnsi="方正小标宋简体" w:eastAsia="方正小标宋简体" w:cs="方正小标宋简体"/>
          <w:sz w:val="32"/>
          <w:lang w:eastAsia="zh-CN"/>
        </w:rPr>
        <w:t>单位</w:t>
      </w:r>
      <w:r>
        <w:rPr>
          <w:rFonts w:hint="eastAsia" w:ascii="方正小标宋简体" w:hAnsi="方正小标宋简体" w:eastAsia="方正小标宋简体" w:cs="方正小标宋简体"/>
          <w:sz w:val="32"/>
        </w:rPr>
        <w:t>采购预算明细表</w:t>
      </w:r>
    </w:p>
    <w:tbl>
      <w:tblPr>
        <w:tblStyle w:val="5"/>
        <w:tblW w:w="155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65"/>
        <w:gridCol w:w="964"/>
        <w:gridCol w:w="1319"/>
        <w:gridCol w:w="949"/>
        <w:gridCol w:w="709"/>
        <w:gridCol w:w="850"/>
        <w:gridCol w:w="850"/>
        <w:gridCol w:w="964"/>
        <w:gridCol w:w="964"/>
        <w:gridCol w:w="964"/>
        <w:gridCol w:w="964"/>
        <w:gridCol w:w="964"/>
        <w:gridCol w:w="897"/>
        <w:gridCol w:w="900"/>
        <w:gridCol w:w="945"/>
        <w:gridCol w:w="8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106" w:type="dxa"/>
            <w:gridSpan w:val="7"/>
            <w:tcBorders>
              <w:top w:val="single" w:color="FFFFFF" w:sz="6" w:space="0"/>
              <w:left w:val="single" w:color="FFFFFF" w:sz="6" w:space="0"/>
              <w:right w:val="single" w:color="FFFFFF" w:sz="6" w:space="0"/>
            </w:tcBorders>
            <w:noWrap w:val="0"/>
            <w:vAlign w:val="center"/>
          </w:tcPr>
          <w:p>
            <w:pPr>
              <w:pStyle w:val="7"/>
            </w:pPr>
            <w:r>
              <w:t>713怀来县妇女联合会</w:t>
            </w:r>
          </w:p>
        </w:tc>
        <w:tc>
          <w:tcPr>
            <w:tcW w:w="8415" w:type="dxa"/>
            <w:gridSpan w:val="9"/>
            <w:tcBorders>
              <w:top w:val="single" w:color="FFFFFF" w:sz="6" w:space="0"/>
              <w:left w:val="single" w:color="FFFFFF" w:sz="6" w:space="0"/>
              <w:right w:val="single" w:color="FFFFFF" w:sz="6" w:space="0"/>
            </w:tcBorders>
            <w:noWrap w:val="0"/>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429" w:type="dxa"/>
            <w:gridSpan w:val="2"/>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政府采购项目来源</w:t>
            </w:r>
          </w:p>
        </w:tc>
        <w:tc>
          <w:tcPr>
            <w:tcW w:w="1319" w:type="dxa"/>
            <w:vMerge w:val="restart"/>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采购物品名称</w:t>
            </w:r>
          </w:p>
        </w:tc>
        <w:tc>
          <w:tcPr>
            <w:tcW w:w="949" w:type="dxa"/>
            <w:vMerge w:val="restart"/>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政府采购目录序号</w:t>
            </w:r>
          </w:p>
        </w:tc>
        <w:tc>
          <w:tcPr>
            <w:tcW w:w="709" w:type="dxa"/>
            <w:vMerge w:val="restart"/>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计量  单位</w:t>
            </w:r>
          </w:p>
        </w:tc>
        <w:tc>
          <w:tcPr>
            <w:tcW w:w="850" w:type="dxa"/>
            <w:vMerge w:val="restart"/>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数量</w:t>
            </w:r>
          </w:p>
        </w:tc>
        <w:tc>
          <w:tcPr>
            <w:tcW w:w="850" w:type="dxa"/>
            <w:vMerge w:val="restart"/>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单价</w:t>
            </w:r>
          </w:p>
        </w:tc>
        <w:tc>
          <w:tcPr>
            <w:tcW w:w="7562" w:type="dxa"/>
            <w:gridSpan w:val="8"/>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政府采购金额（当年</w:t>
            </w:r>
            <w:r>
              <w:rPr>
                <w:rFonts w:hint="eastAsia" w:ascii="宋体" w:hAnsi="宋体" w:eastAsia="宋体" w:cs="宋体"/>
                <w:sz w:val="15"/>
                <w:szCs w:val="15"/>
                <w:lang w:eastAsia="zh-CN"/>
              </w:rPr>
              <w:t>单位</w:t>
            </w:r>
            <w:r>
              <w:rPr>
                <w:rFonts w:hint="eastAsia" w:ascii="宋体" w:hAnsi="宋体" w:eastAsia="宋体" w:cs="宋体"/>
                <w:sz w:val="15"/>
                <w:szCs w:val="15"/>
              </w:rPr>
              <w:t>预算安排资金）</w:t>
            </w:r>
          </w:p>
        </w:tc>
        <w:tc>
          <w:tcPr>
            <w:tcW w:w="853" w:type="dxa"/>
            <w:vMerge w:val="restart"/>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65" w:type="dxa"/>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项目名称</w:t>
            </w:r>
          </w:p>
        </w:tc>
        <w:tc>
          <w:tcPr>
            <w:tcW w:w="964" w:type="dxa"/>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预算    资金</w:t>
            </w:r>
          </w:p>
        </w:tc>
        <w:tc>
          <w:tcPr>
            <w:tcW w:w="1319" w:type="dxa"/>
            <w:vMerge w:val="continue"/>
            <w:noWrap w:val="0"/>
            <w:vAlign w:val="top"/>
          </w:tcPr>
          <w:p>
            <w:pPr>
              <w:jc w:val="center"/>
              <w:rPr>
                <w:rFonts w:hint="eastAsia" w:ascii="宋体" w:hAnsi="宋体" w:eastAsia="宋体" w:cs="宋体"/>
                <w:sz w:val="15"/>
                <w:szCs w:val="15"/>
              </w:rPr>
            </w:pPr>
          </w:p>
        </w:tc>
        <w:tc>
          <w:tcPr>
            <w:tcW w:w="949" w:type="dxa"/>
            <w:vMerge w:val="continue"/>
            <w:noWrap w:val="0"/>
            <w:vAlign w:val="top"/>
          </w:tcPr>
          <w:p>
            <w:pPr>
              <w:jc w:val="center"/>
              <w:rPr>
                <w:rFonts w:hint="eastAsia" w:ascii="宋体" w:hAnsi="宋体" w:eastAsia="宋体" w:cs="宋体"/>
                <w:sz w:val="15"/>
                <w:szCs w:val="15"/>
              </w:rPr>
            </w:pPr>
          </w:p>
        </w:tc>
        <w:tc>
          <w:tcPr>
            <w:tcW w:w="709" w:type="dxa"/>
            <w:vMerge w:val="continue"/>
            <w:noWrap w:val="0"/>
            <w:vAlign w:val="top"/>
          </w:tcPr>
          <w:p>
            <w:pPr>
              <w:jc w:val="center"/>
              <w:rPr>
                <w:rFonts w:hint="eastAsia" w:ascii="宋体" w:hAnsi="宋体" w:eastAsia="宋体" w:cs="宋体"/>
                <w:sz w:val="15"/>
                <w:szCs w:val="15"/>
              </w:rPr>
            </w:pPr>
          </w:p>
        </w:tc>
        <w:tc>
          <w:tcPr>
            <w:tcW w:w="850" w:type="dxa"/>
            <w:vMerge w:val="continue"/>
            <w:noWrap w:val="0"/>
            <w:vAlign w:val="top"/>
          </w:tcPr>
          <w:p>
            <w:pPr>
              <w:jc w:val="center"/>
              <w:rPr>
                <w:rFonts w:hint="eastAsia" w:ascii="宋体" w:hAnsi="宋体" w:eastAsia="宋体" w:cs="宋体"/>
                <w:sz w:val="15"/>
                <w:szCs w:val="15"/>
              </w:rPr>
            </w:pPr>
          </w:p>
        </w:tc>
        <w:tc>
          <w:tcPr>
            <w:tcW w:w="850" w:type="dxa"/>
            <w:vMerge w:val="continue"/>
            <w:noWrap w:val="0"/>
            <w:vAlign w:val="top"/>
          </w:tcPr>
          <w:p>
            <w:pPr>
              <w:jc w:val="center"/>
              <w:rPr>
                <w:rFonts w:hint="eastAsia" w:ascii="宋体" w:hAnsi="宋体" w:eastAsia="宋体" w:cs="宋体"/>
                <w:sz w:val="15"/>
                <w:szCs w:val="15"/>
              </w:rPr>
            </w:pPr>
          </w:p>
        </w:tc>
        <w:tc>
          <w:tcPr>
            <w:tcW w:w="964" w:type="dxa"/>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合计</w:t>
            </w:r>
          </w:p>
        </w:tc>
        <w:tc>
          <w:tcPr>
            <w:tcW w:w="964" w:type="dxa"/>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一般公共预算拨款</w:t>
            </w:r>
          </w:p>
        </w:tc>
        <w:tc>
          <w:tcPr>
            <w:tcW w:w="964" w:type="dxa"/>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基金预算拨款</w:t>
            </w:r>
          </w:p>
        </w:tc>
        <w:tc>
          <w:tcPr>
            <w:tcW w:w="964" w:type="dxa"/>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国有资本经营预算拨款</w:t>
            </w:r>
          </w:p>
        </w:tc>
        <w:tc>
          <w:tcPr>
            <w:tcW w:w="964" w:type="dxa"/>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财政专户核拨</w:t>
            </w:r>
          </w:p>
        </w:tc>
        <w:tc>
          <w:tcPr>
            <w:tcW w:w="897" w:type="dxa"/>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单位    资金</w:t>
            </w:r>
          </w:p>
        </w:tc>
        <w:tc>
          <w:tcPr>
            <w:tcW w:w="900" w:type="dxa"/>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财政拨    款结转</w:t>
            </w:r>
          </w:p>
        </w:tc>
        <w:tc>
          <w:tcPr>
            <w:tcW w:w="945" w:type="dxa"/>
            <w:noWrap w:val="0"/>
            <w:vAlign w:val="center"/>
          </w:tcPr>
          <w:p>
            <w:pPr>
              <w:pStyle w:val="9"/>
              <w:jc w:val="center"/>
              <w:rPr>
                <w:rFonts w:hint="eastAsia" w:ascii="宋体" w:hAnsi="宋体" w:eastAsia="宋体" w:cs="宋体"/>
                <w:sz w:val="15"/>
                <w:szCs w:val="15"/>
              </w:rPr>
            </w:pPr>
            <w:r>
              <w:rPr>
                <w:rFonts w:hint="eastAsia" w:ascii="宋体" w:hAnsi="宋体" w:eastAsia="宋体" w:cs="宋体"/>
                <w:sz w:val="15"/>
                <w:szCs w:val="15"/>
              </w:rPr>
              <w:t>非财政    拨款结    转结余</w:t>
            </w:r>
          </w:p>
        </w:tc>
        <w:tc>
          <w:tcPr>
            <w:tcW w:w="853" w:type="dxa"/>
            <w:vMerge w:val="continue"/>
            <w:noWrap w:val="0"/>
            <w:vAlign w:val="top"/>
          </w:tcPr>
          <w:p>
            <w:pPr>
              <w:jc w:val="center"/>
              <w:rPr>
                <w:rFonts w:hint="eastAsia" w:ascii="宋体" w:hAnsi="宋体" w:eastAsia="宋体" w:cs="宋体"/>
                <w:sz w:val="15"/>
                <w:szCs w:val="15"/>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0"/>
              <w:jc w:val="center"/>
              <w:rPr>
                <w:rFonts w:hint="eastAsia" w:ascii="宋体" w:hAnsi="宋体" w:eastAsia="宋体" w:cs="宋体"/>
                <w:sz w:val="15"/>
                <w:szCs w:val="15"/>
              </w:rPr>
            </w:pPr>
            <w:r>
              <w:rPr>
                <w:rFonts w:hint="eastAsia" w:ascii="宋体" w:hAnsi="宋体" w:eastAsia="宋体" w:cs="宋体"/>
                <w:sz w:val="15"/>
                <w:szCs w:val="15"/>
              </w:rPr>
              <w:t>合  计</w:t>
            </w:r>
          </w:p>
        </w:tc>
        <w:tc>
          <w:tcPr>
            <w:tcW w:w="964" w:type="dxa"/>
            <w:noWrap w:val="0"/>
            <w:vAlign w:val="center"/>
          </w:tcPr>
          <w:p>
            <w:pPr>
              <w:pStyle w:val="11"/>
              <w:jc w:val="center"/>
              <w:rPr>
                <w:rFonts w:hint="eastAsia" w:ascii="宋体" w:hAnsi="宋体" w:eastAsia="宋体" w:cs="宋体"/>
                <w:sz w:val="15"/>
                <w:szCs w:val="15"/>
              </w:rPr>
            </w:pPr>
          </w:p>
        </w:tc>
        <w:tc>
          <w:tcPr>
            <w:tcW w:w="1319" w:type="dxa"/>
            <w:noWrap w:val="0"/>
            <w:vAlign w:val="center"/>
          </w:tcPr>
          <w:p>
            <w:pPr>
              <w:pStyle w:val="12"/>
              <w:jc w:val="center"/>
              <w:rPr>
                <w:rFonts w:hint="eastAsia" w:ascii="宋体" w:hAnsi="宋体" w:eastAsia="宋体" w:cs="宋体"/>
                <w:sz w:val="15"/>
                <w:szCs w:val="15"/>
              </w:rPr>
            </w:pPr>
          </w:p>
        </w:tc>
        <w:tc>
          <w:tcPr>
            <w:tcW w:w="949" w:type="dxa"/>
            <w:noWrap w:val="0"/>
            <w:vAlign w:val="center"/>
          </w:tcPr>
          <w:p>
            <w:pPr>
              <w:pStyle w:val="12"/>
              <w:jc w:val="center"/>
              <w:rPr>
                <w:rFonts w:hint="eastAsia" w:ascii="宋体" w:hAnsi="宋体" w:eastAsia="宋体" w:cs="宋体"/>
                <w:sz w:val="15"/>
                <w:szCs w:val="15"/>
              </w:rPr>
            </w:pPr>
          </w:p>
        </w:tc>
        <w:tc>
          <w:tcPr>
            <w:tcW w:w="709" w:type="dxa"/>
            <w:noWrap w:val="0"/>
            <w:vAlign w:val="center"/>
          </w:tcPr>
          <w:p>
            <w:pPr>
              <w:pStyle w:val="10"/>
              <w:jc w:val="center"/>
              <w:rPr>
                <w:rFonts w:hint="eastAsia" w:ascii="宋体" w:hAnsi="宋体" w:eastAsia="宋体" w:cs="宋体"/>
                <w:sz w:val="15"/>
                <w:szCs w:val="15"/>
              </w:rPr>
            </w:pPr>
          </w:p>
        </w:tc>
        <w:tc>
          <w:tcPr>
            <w:tcW w:w="850" w:type="dxa"/>
            <w:noWrap w:val="0"/>
            <w:vAlign w:val="center"/>
          </w:tcPr>
          <w:p>
            <w:pPr>
              <w:pStyle w:val="11"/>
              <w:jc w:val="center"/>
              <w:rPr>
                <w:rFonts w:hint="eastAsia" w:ascii="宋体" w:hAnsi="宋体" w:eastAsia="宋体" w:cs="宋体"/>
                <w:sz w:val="15"/>
                <w:szCs w:val="15"/>
              </w:rPr>
            </w:pPr>
          </w:p>
        </w:tc>
        <w:tc>
          <w:tcPr>
            <w:tcW w:w="850" w:type="dxa"/>
            <w:noWrap w:val="0"/>
            <w:vAlign w:val="center"/>
          </w:tcPr>
          <w:p>
            <w:pPr>
              <w:pStyle w:val="11"/>
              <w:jc w:val="center"/>
              <w:rPr>
                <w:rFonts w:hint="eastAsia" w:ascii="宋体" w:hAnsi="宋体" w:eastAsia="宋体" w:cs="宋体"/>
                <w:sz w:val="15"/>
                <w:szCs w:val="15"/>
              </w:rPr>
            </w:pPr>
          </w:p>
        </w:tc>
        <w:tc>
          <w:tcPr>
            <w:tcW w:w="964" w:type="dxa"/>
            <w:noWrap w:val="0"/>
            <w:vAlign w:val="center"/>
          </w:tcPr>
          <w:p>
            <w:pPr>
              <w:pStyle w:val="11"/>
              <w:jc w:val="center"/>
              <w:rPr>
                <w:rFonts w:hint="eastAsia" w:ascii="宋体" w:hAnsi="宋体" w:eastAsia="宋体" w:cs="宋体"/>
                <w:sz w:val="15"/>
                <w:szCs w:val="15"/>
              </w:rPr>
            </w:pPr>
            <w:r>
              <w:rPr>
                <w:rFonts w:hint="eastAsia" w:ascii="宋体" w:hAnsi="宋体" w:eastAsia="宋体" w:cs="宋体"/>
                <w:sz w:val="15"/>
                <w:szCs w:val="15"/>
              </w:rPr>
              <w:t>4.20</w:t>
            </w:r>
          </w:p>
        </w:tc>
        <w:tc>
          <w:tcPr>
            <w:tcW w:w="964" w:type="dxa"/>
            <w:noWrap w:val="0"/>
            <w:vAlign w:val="center"/>
          </w:tcPr>
          <w:p>
            <w:pPr>
              <w:pStyle w:val="11"/>
              <w:jc w:val="center"/>
              <w:rPr>
                <w:rFonts w:hint="eastAsia" w:ascii="宋体" w:hAnsi="宋体" w:eastAsia="宋体" w:cs="宋体"/>
                <w:sz w:val="15"/>
                <w:szCs w:val="15"/>
              </w:rPr>
            </w:pPr>
            <w:r>
              <w:rPr>
                <w:rFonts w:hint="eastAsia" w:ascii="宋体" w:hAnsi="宋体" w:eastAsia="宋体" w:cs="宋体"/>
                <w:sz w:val="15"/>
                <w:szCs w:val="15"/>
              </w:rPr>
              <w:t>4.20</w:t>
            </w:r>
          </w:p>
        </w:tc>
        <w:tc>
          <w:tcPr>
            <w:tcW w:w="964" w:type="dxa"/>
            <w:noWrap w:val="0"/>
            <w:vAlign w:val="center"/>
          </w:tcPr>
          <w:p>
            <w:pPr>
              <w:pStyle w:val="11"/>
              <w:jc w:val="center"/>
              <w:rPr>
                <w:rFonts w:hint="eastAsia" w:ascii="宋体" w:hAnsi="宋体" w:eastAsia="宋体" w:cs="宋体"/>
                <w:sz w:val="15"/>
                <w:szCs w:val="15"/>
              </w:rPr>
            </w:pPr>
          </w:p>
        </w:tc>
        <w:tc>
          <w:tcPr>
            <w:tcW w:w="964" w:type="dxa"/>
            <w:noWrap w:val="0"/>
            <w:vAlign w:val="center"/>
          </w:tcPr>
          <w:p>
            <w:pPr>
              <w:pStyle w:val="11"/>
              <w:jc w:val="center"/>
              <w:rPr>
                <w:rFonts w:hint="eastAsia" w:ascii="宋体" w:hAnsi="宋体" w:eastAsia="宋体" w:cs="宋体"/>
                <w:sz w:val="15"/>
                <w:szCs w:val="15"/>
              </w:rPr>
            </w:pPr>
          </w:p>
        </w:tc>
        <w:tc>
          <w:tcPr>
            <w:tcW w:w="964" w:type="dxa"/>
            <w:noWrap w:val="0"/>
            <w:vAlign w:val="center"/>
          </w:tcPr>
          <w:p>
            <w:pPr>
              <w:pStyle w:val="11"/>
              <w:jc w:val="center"/>
              <w:rPr>
                <w:rFonts w:hint="eastAsia" w:ascii="宋体" w:hAnsi="宋体" w:eastAsia="宋体" w:cs="宋体"/>
                <w:sz w:val="15"/>
                <w:szCs w:val="15"/>
              </w:rPr>
            </w:pPr>
          </w:p>
        </w:tc>
        <w:tc>
          <w:tcPr>
            <w:tcW w:w="897" w:type="dxa"/>
            <w:noWrap w:val="0"/>
            <w:vAlign w:val="center"/>
          </w:tcPr>
          <w:p>
            <w:pPr>
              <w:pStyle w:val="11"/>
              <w:jc w:val="center"/>
              <w:rPr>
                <w:rFonts w:hint="eastAsia" w:ascii="宋体" w:hAnsi="宋体" w:eastAsia="宋体" w:cs="宋体"/>
                <w:sz w:val="15"/>
                <w:szCs w:val="15"/>
              </w:rPr>
            </w:pPr>
          </w:p>
        </w:tc>
        <w:tc>
          <w:tcPr>
            <w:tcW w:w="900" w:type="dxa"/>
            <w:noWrap w:val="0"/>
            <w:vAlign w:val="center"/>
          </w:tcPr>
          <w:p>
            <w:pPr>
              <w:pStyle w:val="11"/>
              <w:jc w:val="center"/>
              <w:rPr>
                <w:rFonts w:hint="eastAsia" w:ascii="宋体" w:hAnsi="宋体" w:eastAsia="宋体" w:cs="宋体"/>
                <w:sz w:val="15"/>
                <w:szCs w:val="15"/>
              </w:rPr>
            </w:pPr>
          </w:p>
        </w:tc>
        <w:tc>
          <w:tcPr>
            <w:tcW w:w="945" w:type="dxa"/>
            <w:noWrap w:val="0"/>
            <w:vAlign w:val="center"/>
          </w:tcPr>
          <w:p>
            <w:pPr>
              <w:pStyle w:val="11"/>
              <w:jc w:val="center"/>
              <w:rPr>
                <w:rFonts w:hint="eastAsia" w:ascii="宋体" w:hAnsi="宋体" w:eastAsia="宋体" w:cs="宋体"/>
                <w:sz w:val="15"/>
                <w:szCs w:val="15"/>
              </w:rPr>
            </w:pPr>
          </w:p>
        </w:tc>
        <w:tc>
          <w:tcPr>
            <w:tcW w:w="853" w:type="dxa"/>
            <w:noWrap w:val="0"/>
            <w:vAlign w:val="center"/>
          </w:tcPr>
          <w:p>
            <w:pPr>
              <w:pStyle w:val="11"/>
              <w:jc w:val="center"/>
              <w:rPr>
                <w:rFonts w:hint="eastAsia" w:ascii="宋体" w:hAnsi="宋体" w:eastAsia="宋体" w:cs="宋体"/>
                <w:sz w:val="15"/>
                <w:szCs w:val="15"/>
              </w:rPr>
            </w:pPr>
            <w:r>
              <w:rPr>
                <w:rFonts w:hint="eastAsia" w:ascii="宋体" w:hAnsi="宋体" w:eastAsia="宋体" w:cs="宋体"/>
                <w:sz w:val="15"/>
                <w:szCs w:val="15"/>
              </w:rP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8"/>
              <w:widowControl/>
              <w:spacing w:line="200" w:lineRule="exact"/>
              <w:rPr>
                <w:rFonts w:hint="eastAsia" w:ascii="宋体" w:hAnsi="宋体" w:eastAsia="宋体" w:cs="宋体"/>
                <w:sz w:val="15"/>
                <w:szCs w:val="15"/>
                <w:lang w:val="en-US"/>
              </w:rPr>
            </w:pPr>
            <w:r>
              <w:rPr>
                <w:rFonts w:hint="eastAsia" w:ascii="宋体" w:hAnsi="宋体" w:eastAsia="宋体" w:cs="宋体"/>
                <w:sz w:val="15"/>
                <w:szCs w:val="15"/>
                <w:lang w:eastAsia="zh-CN"/>
              </w:rPr>
              <w:t>怀来县妇女联合会</w:t>
            </w:r>
          </w:p>
          <w:p>
            <w:pPr>
              <w:pStyle w:val="18"/>
              <w:widowControl/>
              <w:spacing w:line="200" w:lineRule="exact"/>
              <w:jc w:val="center"/>
              <w:rPr>
                <w:rFonts w:hint="eastAsia" w:ascii="宋体" w:hAnsi="宋体" w:eastAsia="宋体" w:cs="宋体"/>
                <w:sz w:val="15"/>
                <w:szCs w:val="15"/>
              </w:rPr>
            </w:pPr>
            <w:r>
              <w:rPr>
                <w:rFonts w:hint="eastAsia" w:ascii="宋体" w:hAnsi="宋体" w:eastAsia="宋体" w:cs="宋体"/>
                <w:sz w:val="15"/>
                <w:szCs w:val="15"/>
                <w:lang w:eastAsia="zh-CN"/>
              </w:rPr>
              <w:t>小计</w:t>
            </w:r>
          </w:p>
        </w:tc>
        <w:tc>
          <w:tcPr>
            <w:tcW w:w="964" w:type="dxa"/>
            <w:noWrap w:val="0"/>
            <w:vAlign w:val="center"/>
          </w:tcPr>
          <w:p>
            <w:pPr>
              <w:pStyle w:val="11"/>
              <w:jc w:val="center"/>
              <w:rPr>
                <w:rFonts w:hint="eastAsia" w:ascii="宋体" w:hAnsi="宋体" w:eastAsia="宋体" w:cs="宋体"/>
                <w:sz w:val="15"/>
                <w:szCs w:val="15"/>
              </w:rPr>
            </w:pPr>
          </w:p>
        </w:tc>
        <w:tc>
          <w:tcPr>
            <w:tcW w:w="1319" w:type="dxa"/>
            <w:noWrap w:val="0"/>
            <w:vAlign w:val="center"/>
          </w:tcPr>
          <w:p>
            <w:pPr>
              <w:pStyle w:val="12"/>
              <w:jc w:val="center"/>
              <w:rPr>
                <w:rFonts w:hint="eastAsia" w:ascii="宋体" w:hAnsi="宋体" w:eastAsia="宋体" w:cs="宋体"/>
                <w:sz w:val="15"/>
                <w:szCs w:val="15"/>
              </w:rPr>
            </w:pPr>
          </w:p>
        </w:tc>
        <w:tc>
          <w:tcPr>
            <w:tcW w:w="949" w:type="dxa"/>
            <w:noWrap w:val="0"/>
            <w:vAlign w:val="center"/>
          </w:tcPr>
          <w:p>
            <w:pPr>
              <w:pStyle w:val="12"/>
              <w:jc w:val="center"/>
              <w:rPr>
                <w:rFonts w:hint="eastAsia" w:ascii="宋体" w:hAnsi="宋体" w:eastAsia="宋体" w:cs="宋体"/>
                <w:sz w:val="15"/>
                <w:szCs w:val="15"/>
              </w:rPr>
            </w:pPr>
          </w:p>
        </w:tc>
        <w:tc>
          <w:tcPr>
            <w:tcW w:w="709" w:type="dxa"/>
            <w:noWrap w:val="0"/>
            <w:vAlign w:val="center"/>
          </w:tcPr>
          <w:p>
            <w:pPr>
              <w:pStyle w:val="10"/>
              <w:jc w:val="center"/>
              <w:rPr>
                <w:rFonts w:hint="eastAsia" w:ascii="宋体" w:hAnsi="宋体" w:eastAsia="宋体" w:cs="宋体"/>
                <w:sz w:val="15"/>
                <w:szCs w:val="15"/>
              </w:rPr>
            </w:pPr>
          </w:p>
        </w:tc>
        <w:tc>
          <w:tcPr>
            <w:tcW w:w="850" w:type="dxa"/>
            <w:noWrap w:val="0"/>
            <w:vAlign w:val="center"/>
          </w:tcPr>
          <w:p>
            <w:pPr>
              <w:pStyle w:val="11"/>
              <w:jc w:val="center"/>
              <w:rPr>
                <w:rFonts w:hint="eastAsia" w:ascii="宋体" w:hAnsi="宋体" w:eastAsia="宋体" w:cs="宋体"/>
                <w:sz w:val="15"/>
                <w:szCs w:val="15"/>
              </w:rPr>
            </w:pPr>
          </w:p>
        </w:tc>
        <w:tc>
          <w:tcPr>
            <w:tcW w:w="850" w:type="dxa"/>
            <w:noWrap w:val="0"/>
            <w:vAlign w:val="center"/>
          </w:tcPr>
          <w:p>
            <w:pPr>
              <w:pStyle w:val="11"/>
              <w:jc w:val="center"/>
              <w:rPr>
                <w:rFonts w:hint="eastAsia" w:ascii="宋体" w:hAnsi="宋体" w:eastAsia="宋体" w:cs="宋体"/>
                <w:sz w:val="15"/>
                <w:szCs w:val="15"/>
              </w:rPr>
            </w:pPr>
          </w:p>
        </w:tc>
        <w:tc>
          <w:tcPr>
            <w:tcW w:w="964" w:type="dxa"/>
            <w:noWrap w:val="0"/>
            <w:vAlign w:val="center"/>
          </w:tcPr>
          <w:p>
            <w:pPr>
              <w:pStyle w:val="11"/>
              <w:jc w:val="center"/>
              <w:rPr>
                <w:rFonts w:hint="eastAsia" w:ascii="宋体" w:hAnsi="宋体" w:eastAsia="宋体" w:cs="宋体"/>
                <w:sz w:val="15"/>
                <w:szCs w:val="15"/>
              </w:rPr>
            </w:pPr>
            <w:r>
              <w:rPr>
                <w:rFonts w:hint="eastAsia" w:ascii="宋体" w:hAnsi="宋体" w:eastAsia="宋体" w:cs="宋体"/>
                <w:sz w:val="15"/>
                <w:szCs w:val="15"/>
              </w:rPr>
              <w:t>4.20</w:t>
            </w:r>
          </w:p>
        </w:tc>
        <w:tc>
          <w:tcPr>
            <w:tcW w:w="964" w:type="dxa"/>
            <w:noWrap w:val="0"/>
            <w:vAlign w:val="center"/>
          </w:tcPr>
          <w:p>
            <w:pPr>
              <w:pStyle w:val="11"/>
              <w:jc w:val="center"/>
              <w:rPr>
                <w:rFonts w:hint="eastAsia" w:ascii="宋体" w:hAnsi="宋体" w:eastAsia="宋体" w:cs="宋体"/>
                <w:sz w:val="15"/>
                <w:szCs w:val="15"/>
              </w:rPr>
            </w:pPr>
            <w:r>
              <w:rPr>
                <w:rFonts w:hint="eastAsia" w:ascii="宋体" w:hAnsi="宋体" w:eastAsia="宋体" w:cs="宋体"/>
                <w:sz w:val="15"/>
                <w:szCs w:val="15"/>
              </w:rPr>
              <w:t>4.20</w:t>
            </w:r>
          </w:p>
        </w:tc>
        <w:tc>
          <w:tcPr>
            <w:tcW w:w="964" w:type="dxa"/>
            <w:noWrap w:val="0"/>
            <w:vAlign w:val="center"/>
          </w:tcPr>
          <w:p>
            <w:pPr>
              <w:pStyle w:val="11"/>
              <w:jc w:val="center"/>
              <w:rPr>
                <w:rFonts w:hint="eastAsia" w:ascii="宋体" w:hAnsi="宋体" w:eastAsia="宋体" w:cs="宋体"/>
                <w:sz w:val="15"/>
                <w:szCs w:val="15"/>
              </w:rPr>
            </w:pPr>
          </w:p>
        </w:tc>
        <w:tc>
          <w:tcPr>
            <w:tcW w:w="964" w:type="dxa"/>
            <w:noWrap w:val="0"/>
            <w:vAlign w:val="center"/>
          </w:tcPr>
          <w:p>
            <w:pPr>
              <w:pStyle w:val="11"/>
              <w:jc w:val="center"/>
              <w:rPr>
                <w:rFonts w:hint="eastAsia" w:ascii="宋体" w:hAnsi="宋体" w:eastAsia="宋体" w:cs="宋体"/>
                <w:sz w:val="15"/>
                <w:szCs w:val="15"/>
              </w:rPr>
            </w:pPr>
          </w:p>
        </w:tc>
        <w:tc>
          <w:tcPr>
            <w:tcW w:w="964" w:type="dxa"/>
            <w:noWrap w:val="0"/>
            <w:vAlign w:val="center"/>
          </w:tcPr>
          <w:p>
            <w:pPr>
              <w:pStyle w:val="11"/>
              <w:jc w:val="center"/>
              <w:rPr>
                <w:rFonts w:hint="eastAsia" w:ascii="宋体" w:hAnsi="宋体" w:eastAsia="宋体" w:cs="宋体"/>
                <w:sz w:val="15"/>
                <w:szCs w:val="15"/>
              </w:rPr>
            </w:pPr>
          </w:p>
        </w:tc>
        <w:tc>
          <w:tcPr>
            <w:tcW w:w="897" w:type="dxa"/>
            <w:noWrap w:val="0"/>
            <w:vAlign w:val="center"/>
          </w:tcPr>
          <w:p>
            <w:pPr>
              <w:pStyle w:val="11"/>
              <w:jc w:val="center"/>
              <w:rPr>
                <w:rFonts w:hint="eastAsia" w:ascii="宋体" w:hAnsi="宋体" w:eastAsia="宋体" w:cs="宋体"/>
                <w:sz w:val="15"/>
                <w:szCs w:val="15"/>
              </w:rPr>
            </w:pPr>
          </w:p>
        </w:tc>
        <w:tc>
          <w:tcPr>
            <w:tcW w:w="900" w:type="dxa"/>
            <w:noWrap w:val="0"/>
            <w:vAlign w:val="center"/>
          </w:tcPr>
          <w:p>
            <w:pPr>
              <w:pStyle w:val="11"/>
              <w:jc w:val="center"/>
              <w:rPr>
                <w:rFonts w:hint="eastAsia" w:ascii="宋体" w:hAnsi="宋体" w:eastAsia="宋体" w:cs="宋体"/>
                <w:sz w:val="15"/>
                <w:szCs w:val="15"/>
              </w:rPr>
            </w:pPr>
          </w:p>
        </w:tc>
        <w:tc>
          <w:tcPr>
            <w:tcW w:w="945" w:type="dxa"/>
            <w:noWrap w:val="0"/>
            <w:vAlign w:val="center"/>
          </w:tcPr>
          <w:p>
            <w:pPr>
              <w:pStyle w:val="11"/>
              <w:jc w:val="center"/>
              <w:rPr>
                <w:rFonts w:hint="eastAsia" w:ascii="宋体" w:hAnsi="宋体" w:eastAsia="宋体" w:cs="宋体"/>
                <w:sz w:val="15"/>
                <w:szCs w:val="15"/>
              </w:rPr>
            </w:pPr>
          </w:p>
        </w:tc>
        <w:tc>
          <w:tcPr>
            <w:tcW w:w="853" w:type="dxa"/>
            <w:noWrap w:val="0"/>
            <w:vAlign w:val="center"/>
          </w:tcPr>
          <w:p>
            <w:pPr>
              <w:pStyle w:val="11"/>
              <w:jc w:val="center"/>
              <w:rPr>
                <w:rFonts w:hint="eastAsia" w:ascii="宋体" w:hAnsi="宋体" w:eastAsia="宋体" w:cs="宋体"/>
                <w:sz w:val="15"/>
                <w:szCs w:val="15"/>
              </w:rPr>
            </w:pPr>
            <w:r>
              <w:rPr>
                <w:rFonts w:hint="eastAsia" w:ascii="宋体" w:hAnsi="宋体" w:eastAsia="宋体" w:cs="宋体"/>
                <w:sz w:val="15"/>
                <w:szCs w:val="15"/>
              </w:rP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公用经费项目</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4.91</w:t>
            </w:r>
          </w:p>
        </w:tc>
        <w:tc>
          <w:tcPr>
            <w:tcW w:w="131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其他办公消耗用品及类似物品</w:t>
            </w:r>
          </w:p>
        </w:tc>
        <w:tc>
          <w:tcPr>
            <w:tcW w:w="94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A0999</w:t>
            </w:r>
          </w:p>
        </w:tc>
        <w:tc>
          <w:tcPr>
            <w:tcW w:w="709" w:type="dxa"/>
            <w:noWrap w:val="0"/>
            <w:vAlign w:val="center"/>
          </w:tcPr>
          <w:p>
            <w:pPr>
              <w:pStyle w:val="13"/>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台式计算机</w:t>
            </w:r>
          </w:p>
        </w:tc>
        <w:tc>
          <w:tcPr>
            <w:tcW w:w="94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A02010104</w:t>
            </w:r>
          </w:p>
        </w:tc>
        <w:tc>
          <w:tcPr>
            <w:tcW w:w="709" w:type="dxa"/>
            <w:noWrap w:val="0"/>
            <w:vAlign w:val="center"/>
          </w:tcPr>
          <w:p>
            <w:pPr>
              <w:pStyle w:val="13"/>
              <w:jc w:val="center"/>
              <w:rPr>
                <w:rFonts w:hint="eastAsia" w:ascii="宋体" w:hAnsi="宋体" w:eastAsia="宋体" w:cs="宋体"/>
                <w:sz w:val="15"/>
                <w:szCs w:val="15"/>
              </w:rPr>
            </w:pPr>
            <w:r>
              <w:rPr>
                <w:rFonts w:hint="eastAsia" w:ascii="宋体" w:hAnsi="宋体" w:eastAsia="宋体" w:cs="宋体"/>
                <w:sz w:val="15"/>
                <w:szCs w:val="15"/>
              </w:rPr>
              <w:t>台</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0.80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0.80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0.80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多功能一体机</w:t>
            </w:r>
          </w:p>
        </w:tc>
        <w:tc>
          <w:tcPr>
            <w:tcW w:w="94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A020204</w:t>
            </w:r>
          </w:p>
        </w:tc>
        <w:tc>
          <w:tcPr>
            <w:tcW w:w="709" w:type="dxa"/>
            <w:noWrap w:val="0"/>
            <w:vAlign w:val="center"/>
          </w:tcPr>
          <w:p>
            <w:pPr>
              <w:pStyle w:val="13"/>
              <w:jc w:val="center"/>
              <w:rPr>
                <w:rFonts w:hint="eastAsia" w:ascii="宋体" w:hAnsi="宋体" w:eastAsia="宋体" w:cs="宋体"/>
                <w:sz w:val="15"/>
                <w:szCs w:val="15"/>
              </w:rPr>
            </w:pPr>
            <w:r>
              <w:rPr>
                <w:rFonts w:hint="eastAsia" w:ascii="宋体" w:hAnsi="宋体" w:eastAsia="宋体" w:cs="宋体"/>
                <w:sz w:val="15"/>
                <w:szCs w:val="15"/>
              </w:rPr>
              <w:t>台</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碎纸机</w:t>
            </w:r>
          </w:p>
        </w:tc>
        <w:tc>
          <w:tcPr>
            <w:tcW w:w="94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A02021101</w:t>
            </w:r>
          </w:p>
        </w:tc>
        <w:tc>
          <w:tcPr>
            <w:tcW w:w="709" w:type="dxa"/>
            <w:noWrap w:val="0"/>
            <w:vAlign w:val="center"/>
          </w:tcPr>
          <w:p>
            <w:pPr>
              <w:pStyle w:val="13"/>
              <w:jc w:val="center"/>
              <w:rPr>
                <w:rFonts w:hint="eastAsia" w:ascii="宋体" w:hAnsi="宋体" w:eastAsia="宋体" w:cs="宋体"/>
                <w:sz w:val="15"/>
                <w:szCs w:val="15"/>
              </w:rPr>
            </w:pPr>
            <w:r>
              <w:rPr>
                <w:rFonts w:hint="eastAsia" w:ascii="宋体" w:hAnsi="宋体" w:eastAsia="宋体" w:cs="宋体"/>
                <w:sz w:val="15"/>
                <w:szCs w:val="15"/>
              </w:rPr>
              <w:t>台</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0.15</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0.15</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0.15</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普通电视设备（电视机）</w:t>
            </w:r>
          </w:p>
        </w:tc>
        <w:tc>
          <w:tcPr>
            <w:tcW w:w="94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A02091001</w:t>
            </w:r>
          </w:p>
        </w:tc>
        <w:tc>
          <w:tcPr>
            <w:tcW w:w="709" w:type="dxa"/>
            <w:noWrap w:val="0"/>
            <w:vAlign w:val="center"/>
          </w:tcPr>
          <w:p>
            <w:pPr>
              <w:pStyle w:val="13"/>
              <w:jc w:val="center"/>
              <w:rPr>
                <w:rFonts w:hint="eastAsia" w:ascii="宋体" w:hAnsi="宋体" w:eastAsia="宋体" w:cs="宋体"/>
                <w:sz w:val="15"/>
                <w:szCs w:val="15"/>
              </w:rPr>
            </w:pPr>
            <w:r>
              <w:rPr>
                <w:rFonts w:hint="eastAsia" w:ascii="宋体" w:hAnsi="宋体" w:eastAsia="宋体" w:cs="宋体"/>
                <w:sz w:val="15"/>
                <w:szCs w:val="15"/>
              </w:rPr>
              <w:t>台</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0.65</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0.65</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0.65</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木制床类</w:t>
            </w:r>
          </w:p>
        </w:tc>
        <w:tc>
          <w:tcPr>
            <w:tcW w:w="94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A060104</w:t>
            </w:r>
          </w:p>
        </w:tc>
        <w:tc>
          <w:tcPr>
            <w:tcW w:w="709" w:type="dxa"/>
            <w:noWrap w:val="0"/>
            <w:vAlign w:val="center"/>
          </w:tcPr>
          <w:p>
            <w:pPr>
              <w:pStyle w:val="13"/>
              <w:jc w:val="center"/>
              <w:rPr>
                <w:rFonts w:hint="eastAsia" w:ascii="宋体" w:hAnsi="宋体" w:eastAsia="宋体" w:cs="宋体"/>
                <w:sz w:val="15"/>
                <w:szCs w:val="15"/>
              </w:rPr>
            </w:pPr>
            <w:r>
              <w:rPr>
                <w:rFonts w:hint="eastAsia" w:ascii="宋体" w:hAnsi="宋体" w:eastAsia="宋体" w:cs="宋体"/>
                <w:sz w:val="15"/>
                <w:szCs w:val="15"/>
              </w:rPr>
              <w:t>张</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0.20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0.20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0.20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钢木台、桌</w:t>
            </w:r>
            <w:r>
              <w:rPr>
                <w:rFonts w:hint="eastAsia" w:ascii="宋体" w:hAnsi="宋体" w:eastAsia="宋体" w:cs="宋体"/>
                <w:sz w:val="15"/>
                <w:szCs w:val="15"/>
                <w:lang w:val="en-US" w:eastAsia="zh-CN"/>
              </w:rPr>
              <w:t>椅</w:t>
            </w:r>
            <w:r>
              <w:rPr>
                <w:rFonts w:hint="eastAsia" w:ascii="宋体" w:hAnsi="宋体" w:eastAsia="宋体" w:cs="宋体"/>
                <w:sz w:val="15"/>
                <w:szCs w:val="15"/>
              </w:rPr>
              <w:t>类</w:t>
            </w:r>
          </w:p>
        </w:tc>
        <w:tc>
          <w:tcPr>
            <w:tcW w:w="94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A060201</w:t>
            </w:r>
          </w:p>
        </w:tc>
        <w:tc>
          <w:tcPr>
            <w:tcW w:w="709" w:type="dxa"/>
            <w:noWrap w:val="0"/>
            <w:vAlign w:val="center"/>
          </w:tcPr>
          <w:p>
            <w:pPr>
              <w:pStyle w:val="13"/>
              <w:jc w:val="center"/>
              <w:rPr>
                <w:rFonts w:hint="eastAsia" w:ascii="宋体" w:hAnsi="宋体" w:eastAsia="宋体" w:cs="宋体"/>
                <w:sz w:val="15"/>
                <w:szCs w:val="15"/>
              </w:rPr>
            </w:pPr>
            <w:r>
              <w:rPr>
                <w:rFonts w:hint="eastAsia" w:ascii="宋体" w:hAnsi="宋体" w:eastAsia="宋体" w:cs="宋体"/>
                <w:sz w:val="15"/>
                <w:szCs w:val="15"/>
              </w:rPr>
              <w:t>个</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0.50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0.50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0.50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金属骨架为主的椅凳类</w:t>
            </w:r>
          </w:p>
        </w:tc>
        <w:tc>
          <w:tcPr>
            <w:tcW w:w="94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A060301</w:t>
            </w:r>
          </w:p>
        </w:tc>
        <w:tc>
          <w:tcPr>
            <w:tcW w:w="709" w:type="dxa"/>
            <w:noWrap w:val="0"/>
            <w:vAlign w:val="center"/>
          </w:tcPr>
          <w:p>
            <w:pPr>
              <w:pStyle w:val="13"/>
              <w:jc w:val="center"/>
              <w:rPr>
                <w:rFonts w:hint="eastAsia" w:ascii="宋体" w:hAnsi="宋体" w:eastAsia="宋体" w:cs="宋体"/>
                <w:sz w:val="15"/>
                <w:szCs w:val="15"/>
              </w:rPr>
            </w:pPr>
            <w:r>
              <w:rPr>
                <w:rFonts w:hint="eastAsia" w:ascii="宋体" w:hAnsi="宋体" w:eastAsia="宋体" w:cs="宋体"/>
                <w:sz w:val="15"/>
                <w:szCs w:val="15"/>
              </w:rPr>
              <w:t>个</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15</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0.02</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0.30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0.30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65"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妇联工作经费</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20.00</w:t>
            </w:r>
          </w:p>
        </w:tc>
        <w:tc>
          <w:tcPr>
            <w:tcW w:w="131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金属骨架沙发类</w:t>
            </w:r>
          </w:p>
        </w:tc>
        <w:tc>
          <w:tcPr>
            <w:tcW w:w="949" w:type="dxa"/>
            <w:noWrap w:val="0"/>
            <w:vAlign w:val="center"/>
          </w:tcPr>
          <w:p>
            <w:pPr>
              <w:pStyle w:val="14"/>
              <w:jc w:val="center"/>
              <w:rPr>
                <w:rFonts w:hint="eastAsia" w:ascii="宋体" w:hAnsi="宋体" w:eastAsia="宋体" w:cs="宋体"/>
                <w:sz w:val="15"/>
                <w:szCs w:val="15"/>
              </w:rPr>
            </w:pPr>
            <w:r>
              <w:rPr>
                <w:rFonts w:hint="eastAsia" w:ascii="宋体" w:hAnsi="宋体" w:eastAsia="宋体" w:cs="宋体"/>
                <w:sz w:val="15"/>
                <w:szCs w:val="15"/>
              </w:rPr>
              <w:t>A060401</w:t>
            </w:r>
          </w:p>
        </w:tc>
        <w:tc>
          <w:tcPr>
            <w:tcW w:w="709" w:type="dxa"/>
            <w:noWrap w:val="0"/>
            <w:vAlign w:val="center"/>
          </w:tcPr>
          <w:p>
            <w:pPr>
              <w:pStyle w:val="13"/>
              <w:jc w:val="center"/>
              <w:rPr>
                <w:rFonts w:hint="eastAsia" w:ascii="宋体" w:hAnsi="宋体" w:eastAsia="宋体" w:cs="宋体"/>
                <w:sz w:val="15"/>
                <w:szCs w:val="15"/>
              </w:rPr>
            </w:pPr>
            <w:r>
              <w:rPr>
                <w:rFonts w:hint="eastAsia" w:ascii="宋体" w:hAnsi="宋体" w:eastAsia="宋体" w:cs="宋体"/>
                <w:sz w:val="15"/>
                <w:szCs w:val="15"/>
              </w:rPr>
              <w:t>套</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1</w:t>
            </w:r>
          </w:p>
        </w:tc>
        <w:tc>
          <w:tcPr>
            <w:tcW w:w="850"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0.40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0.40</w:t>
            </w:r>
          </w:p>
        </w:tc>
        <w:tc>
          <w:tcPr>
            <w:tcW w:w="964"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0.40</w:t>
            </w: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964" w:type="dxa"/>
            <w:noWrap w:val="0"/>
            <w:vAlign w:val="center"/>
          </w:tcPr>
          <w:p>
            <w:pPr>
              <w:pStyle w:val="15"/>
              <w:jc w:val="center"/>
              <w:rPr>
                <w:rFonts w:hint="eastAsia" w:ascii="宋体" w:hAnsi="宋体" w:eastAsia="宋体" w:cs="宋体"/>
                <w:sz w:val="15"/>
                <w:szCs w:val="15"/>
              </w:rPr>
            </w:pPr>
          </w:p>
        </w:tc>
        <w:tc>
          <w:tcPr>
            <w:tcW w:w="897" w:type="dxa"/>
            <w:noWrap w:val="0"/>
            <w:vAlign w:val="center"/>
          </w:tcPr>
          <w:p>
            <w:pPr>
              <w:pStyle w:val="15"/>
              <w:jc w:val="center"/>
              <w:rPr>
                <w:rFonts w:hint="eastAsia" w:ascii="宋体" w:hAnsi="宋体" w:eastAsia="宋体" w:cs="宋体"/>
                <w:sz w:val="15"/>
                <w:szCs w:val="15"/>
              </w:rPr>
            </w:pPr>
          </w:p>
        </w:tc>
        <w:tc>
          <w:tcPr>
            <w:tcW w:w="900" w:type="dxa"/>
            <w:noWrap w:val="0"/>
            <w:vAlign w:val="center"/>
          </w:tcPr>
          <w:p>
            <w:pPr>
              <w:pStyle w:val="15"/>
              <w:jc w:val="center"/>
              <w:rPr>
                <w:rFonts w:hint="eastAsia" w:ascii="宋体" w:hAnsi="宋体" w:eastAsia="宋体" w:cs="宋体"/>
                <w:sz w:val="15"/>
                <w:szCs w:val="15"/>
              </w:rPr>
            </w:pPr>
          </w:p>
        </w:tc>
        <w:tc>
          <w:tcPr>
            <w:tcW w:w="945" w:type="dxa"/>
            <w:noWrap w:val="0"/>
            <w:vAlign w:val="center"/>
          </w:tcPr>
          <w:p>
            <w:pPr>
              <w:pStyle w:val="15"/>
              <w:jc w:val="center"/>
              <w:rPr>
                <w:rFonts w:hint="eastAsia" w:ascii="宋体" w:hAnsi="宋体" w:eastAsia="宋体" w:cs="宋体"/>
                <w:sz w:val="15"/>
                <w:szCs w:val="15"/>
              </w:rPr>
            </w:pPr>
          </w:p>
        </w:tc>
        <w:tc>
          <w:tcPr>
            <w:tcW w:w="853" w:type="dxa"/>
            <w:noWrap w:val="0"/>
            <w:vAlign w:val="center"/>
          </w:tcPr>
          <w:p>
            <w:pPr>
              <w:pStyle w:val="15"/>
              <w:jc w:val="center"/>
              <w:rPr>
                <w:rFonts w:hint="eastAsia" w:ascii="宋体" w:hAnsi="宋体" w:eastAsia="宋体" w:cs="宋体"/>
                <w:sz w:val="15"/>
                <w:szCs w:val="15"/>
              </w:rPr>
            </w:pPr>
            <w:r>
              <w:rPr>
                <w:rFonts w:hint="eastAsia" w:ascii="宋体" w:hAnsi="宋体" w:eastAsia="宋体" w:cs="宋体"/>
                <w:sz w:val="15"/>
                <w:szCs w:val="15"/>
              </w:rPr>
              <w:t>0.40</w:t>
            </w:r>
          </w:p>
        </w:tc>
      </w:tr>
    </w:tbl>
    <w:p>
      <w:pPr>
        <w:autoSpaceDE w:val="0"/>
        <w:autoSpaceDN w:val="0"/>
        <w:adjustRightInd w:val="0"/>
        <w:jc w:val="center"/>
        <w:rPr>
          <w:rFonts w:hint="eastAsia" w:ascii="宋体" w:hAnsi="宋体" w:eastAsia="宋体" w:cs="宋体"/>
          <w:sz w:val="15"/>
          <w:szCs w:val="15"/>
        </w:rPr>
      </w:pPr>
    </w:p>
    <w:p>
      <w:pPr>
        <w:autoSpaceDE w:val="0"/>
        <w:autoSpaceDN w:val="0"/>
        <w:adjustRightInd w:val="0"/>
        <w:ind w:left="198" w:firstLine="420" w:firstLineChars="200"/>
        <w:jc w:val="left"/>
        <w:sectPr>
          <w:pgSz w:w="16839" w:h="11907" w:orient="landscape"/>
          <w:pgMar w:top="1361" w:right="1020" w:bottom="1361" w:left="1020" w:header="851" w:footer="992" w:gutter="0"/>
          <w:cols w:space="720" w:num="1"/>
          <w:docGrid w:type="lines" w:linePitch="312" w:charSpace="0"/>
        </w:sect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eastAsia="仿宋" w:cs="Times New Roman"/>
          <w:color w:val="0D0D0D"/>
          <w:sz w:val="32"/>
          <w:szCs w:val="32"/>
        </w:rPr>
      </w:pPr>
      <w:r>
        <w:rPr>
          <w:rFonts w:hint="eastAsia" w:eastAsia="仿宋" w:cs="Times New Roman"/>
          <w:color w:val="0D0D0D"/>
          <w:sz w:val="32"/>
          <w:szCs w:val="32"/>
        </w:rPr>
        <w:t>我</w:t>
      </w:r>
      <w:r>
        <w:rPr>
          <w:rFonts w:hint="eastAsia" w:eastAsia="仿宋" w:cs="Times New Roman"/>
          <w:color w:val="0D0D0D"/>
          <w:sz w:val="32"/>
          <w:szCs w:val="32"/>
          <w:lang w:eastAsia="zh-CN"/>
        </w:rPr>
        <w:t>单位</w:t>
      </w:r>
      <w:r>
        <w:rPr>
          <w:rFonts w:eastAsia="仿宋" w:cs="Times New Roman"/>
          <w:color w:val="0D0D0D"/>
          <w:sz w:val="32"/>
          <w:szCs w:val="32"/>
        </w:rPr>
        <w:t>上年末固定资产金额为</w:t>
      </w:r>
      <w:r>
        <w:rPr>
          <w:rFonts w:hint="eastAsia" w:eastAsia="仿宋" w:cs="Times New Roman"/>
          <w:color w:val="0D0D0D"/>
          <w:sz w:val="32"/>
          <w:szCs w:val="32"/>
          <w:lang w:val="en-US" w:eastAsia="zh-CN"/>
        </w:rPr>
        <w:t>6.648</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3.6</w:t>
      </w:r>
      <w:r>
        <w:rPr>
          <w:rFonts w:eastAsia="仿宋" w:cs="Times New Roman"/>
          <w:color w:val="0D0D0D"/>
          <w:sz w:val="32"/>
          <w:szCs w:val="32"/>
        </w:rPr>
        <w:t>万元，主要为计算机、</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lang w:val="en-US" w:eastAsia="zh-CN"/>
        </w:rPr>
        <w:t>电视</w:t>
      </w:r>
      <w:r>
        <w:rPr>
          <w:rFonts w:eastAsia="仿宋" w:cs="Times New Roman"/>
          <w:color w:val="0D0D0D"/>
          <w:sz w:val="32"/>
          <w:szCs w:val="32"/>
        </w:rPr>
        <w:t>、</w:t>
      </w:r>
      <w:r>
        <w:rPr>
          <w:rFonts w:hint="eastAsia" w:eastAsia="仿宋" w:cs="Times New Roman"/>
          <w:color w:val="0D0D0D"/>
          <w:sz w:val="32"/>
          <w:szCs w:val="32"/>
        </w:rPr>
        <w:t>家具用具</w:t>
      </w:r>
      <w:r>
        <w:rPr>
          <w:rFonts w:eastAsia="仿宋" w:cs="Times New Roman"/>
          <w:color w:val="0D0D0D"/>
          <w:sz w:val="32"/>
          <w:szCs w:val="32"/>
        </w:rPr>
        <w:t>等，已列入政府采购预算</w:t>
      </w:r>
      <w:r>
        <w:rPr>
          <w:rFonts w:hint="eastAsia" w:eastAsia="仿宋" w:cs="Times New Roman"/>
          <w:color w:val="0D0D0D"/>
          <w:sz w:val="32"/>
          <w:szCs w:val="32"/>
        </w:rPr>
        <w:t>，详见政府采购预算表。</w:t>
      </w:r>
    </w:p>
    <w:tbl>
      <w:tblPr>
        <w:tblStyle w:val="5"/>
        <w:tblW w:w="13482" w:type="dxa"/>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pPr>
              <w:widowControl/>
              <w:jc w:val="center"/>
              <w:rPr>
                <w:rFonts w:ascii="宋体" w:hAnsi="宋体" w:cs="宋体"/>
                <w:b/>
                <w:bCs/>
                <w:kern w:val="0"/>
                <w:sz w:val="32"/>
                <w:szCs w:val="32"/>
              </w:rPr>
            </w:pPr>
            <w:r>
              <w:rPr>
                <w:rFonts w:hint="eastAsia"/>
                <w:b/>
                <w:sz w:val="32"/>
                <w:szCs w:val="32"/>
              </w:rPr>
              <w:t>怀来县</w:t>
            </w:r>
            <w:r>
              <w:rPr>
                <w:rFonts w:hint="eastAsia"/>
                <w:b/>
                <w:sz w:val="32"/>
                <w:szCs w:val="32"/>
                <w:lang w:val="en-US" w:eastAsia="zh-CN"/>
              </w:rPr>
              <w:t>妇女联合会</w:t>
            </w:r>
            <w:r>
              <w:rPr>
                <w:rFonts w:hint="eastAsia" w:ascii="宋体" w:hAnsi="宋体" w:cs="宋体"/>
                <w:b/>
                <w:bCs/>
                <w:kern w:val="0"/>
                <w:sz w:val="32"/>
                <w:szCs w:val="32"/>
              </w:rPr>
              <w:t>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pPr>
              <w:widowControl/>
              <w:jc w:val="left"/>
              <w:rPr>
                <w:rFonts w:eastAsia="仿宋" w:cs="Times New Roman"/>
                <w:kern w:val="0"/>
                <w:sz w:val="22"/>
              </w:rPr>
            </w:pPr>
          </w:p>
        </w:tc>
        <w:tc>
          <w:tcPr>
            <w:tcW w:w="5103" w:type="dxa"/>
            <w:tcBorders>
              <w:top w:val="nil"/>
              <w:left w:val="nil"/>
              <w:bottom w:val="nil"/>
              <w:right w:val="nil"/>
            </w:tcBorders>
            <w:noWrap w:val="0"/>
            <w:vAlign w:val="center"/>
          </w:tcPr>
          <w:p>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w:t>
            </w:r>
            <w:r>
              <w:rPr>
                <w:rFonts w:hint="eastAsia" w:eastAsia="仿宋" w:cs="Times New Roman"/>
                <w:kern w:val="0"/>
                <w:sz w:val="22"/>
                <w:lang w:val="en-US" w:eastAsia="zh-CN"/>
              </w:rPr>
              <w:t>1</w:t>
            </w:r>
            <w:r>
              <w:rPr>
                <w:rFonts w:eastAsia="仿宋" w:cs="Times New Roman"/>
                <w:kern w:val="0"/>
                <w:sz w:val="22"/>
              </w:rPr>
              <w:t>年12月31日</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90"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center"/>
              <w:rPr>
                <w:rFonts w:eastAsia="仿宋" w:cs="Times New Roman"/>
                <w:kern w:val="0"/>
                <w:sz w:val="22"/>
              </w:rPr>
            </w:pPr>
            <w:r>
              <w:rPr>
                <w:rFonts w:eastAsia="仿宋" w:cs="Times New Roman"/>
                <w:kern w:val="0"/>
                <w:sz w:val="22"/>
              </w:rPr>
              <w:t>资产总额</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rPr>
            </w:pPr>
          </w:p>
        </w:tc>
        <w:tc>
          <w:tcPr>
            <w:tcW w:w="5103"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color w:val="FF0000"/>
                <w:kern w:val="0"/>
                <w:sz w:val="22"/>
                <w:lang w:val="en-US" w:eastAsia="zh-CN"/>
              </w:rPr>
            </w:pPr>
            <w:r>
              <w:rPr>
                <w:rFonts w:hint="eastAsia" w:eastAsia="仿宋" w:cs="Times New Roman"/>
                <w:kern w:val="0"/>
                <w:sz w:val="22"/>
                <w:lang w:val="en-US" w:eastAsia="zh-CN"/>
              </w:rPr>
              <w:t>6.648</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1、房屋（平方米）</w:t>
            </w:r>
          </w:p>
        </w:tc>
        <w:tc>
          <w:tcPr>
            <w:tcW w:w="3155"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其中：办公用房（平方米）</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val="en-US"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2、车辆（台、辆）</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val="en-US"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3、单价在20万元以上设备</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val="en-US"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4、其他固定资产</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rPr>
            </w:pPr>
          </w:p>
        </w:tc>
        <w:tc>
          <w:tcPr>
            <w:tcW w:w="5103"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6.648</w:t>
            </w:r>
          </w:p>
        </w:tc>
      </w:tr>
    </w:tbl>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八、名词解释</w:t>
      </w:r>
    </w:p>
    <w:p>
      <w:pPr>
        <w:ind w:firstLine="640" w:firstLineChars="200"/>
        <w:rPr>
          <w:rFonts w:hint="eastAsia" w:eastAsia="仿宋" w:cs="Times New Roman"/>
          <w:sz w:val="32"/>
          <w:szCs w:val="32"/>
        </w:rPr>
      </w:pPr>
      <w:r>
        <w:rPr>
          <w:rFonts w:hint="eastAsia" w:eastAsia="仿宋" w:cs="Times New Roman"/>
          <w:sz w:val="32"/>
          <w:szCs w:val="32"/>
        </w:rPr>
        <w:t>1、一般公共预算拨款收入：指省级财政当年拨付的资金。</w:t>
      </w:r>
    </w:p>
    <w:p>
      <w:pPr>
        <w:ind w:firstLine="640" w:firstLineChars="200"/>
        <w:rPr>
          <w:rFonts w:hint="eastAsia" w:eastAsia="仿宋" w:cs="Times New Roman"/>
          <w:sz w:val="32"/>
          <w:szCs w:val="32"/>
        </w:rPr>
      </w:pPr>
      <w:r>
        <w:rPr>
          <w:rFonts w:hint="eastAsia" w:eastAsia="仿宋" w:cs="Times New Roman"/>
          <w:sz w:val="32"/>
          <w:szCs w:val="32"/>
        </w:rPr>
        <w:t>2、事业收入：指事业单位开展专业业务活动及辅助活动所取得的收入。</w:t>
      </w:r>
    </w:p>
    <w:p>
      <w:pPr>
        <w:ind w:firstLine="640" w:firstLineChars="200"/>
        <w:rPr>
          <w:rFonts w:hint="eastAsia"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pPr>
        <w:ind w:firstLine="640" w:firstLineChars="200"/>
        <w:rPr>
          <w:rFonts w:hint="eastAsia"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pPr>
        <w:ind w:firstLine="640" w:firstLineChars="200"/>
        <w:rPr>
          <w:rFonts w:hint="eastAsia"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pPr>
        <w:ind w:firstLine="640" w:firstLineChars="200"/>
        <w:rPr>
          <w:rFonts w:hint="eastAsia" w:eastAsia="仿宋" w:cs="Times New Roman"/>
          <w:sz w:val="32"/>
          <w:szCs w:val="32"/>
        </w:rPr>
      </w:pPr>
      <w:r>
        <w:rPr>
          <w:rFonts w:hint="eastAsia" w:eastAsia="仿宋" w:cs="Times New Roman"/>
          <w:sz w:val="32"/>
          <w:szCs w:val="32"/>
        </w:rPr>
        <w:t>6、上缴上级支出：指下级单位上缴上级的支出。</w:t>
      </w:r>
    </w:p>
    <w:p>
      <w:pPr>
        <w:ind w:firstLine="640" w:firstLineChars="200"/>
        <w:rPr>
          <w:rFonts w:hint="eastAsia" w:eastAsia="仿宋" w:cs="Times New Roman"/>
          <w:sz w:val="32"/>
          <w:szCs w:val="32"/>
        </w:rPr>
      </w:pPr>
      <w:r>
        <w:rPr>
          <w:rFonts w:hint="eastAsia" w:eastAsia="仿宋" w:cs="Times New Roman"/>
          <w:sz w:val="32"/>
          <w:szCs w:val="32"/>
        </w:rPr>
        <w:t>7、“三公”经费：纳入省级财政预算管理的“三公”经费，是指省级</w:t>
      </w:r>
      <w:r>
        <w:rPr>
          <w:rFonts w:hint="eastAsia" w:eastAsia="仿宋" w:cs="Times New Roman"/>
          <w:sz w:val="32"/>
          <w:szCs w:val="32"/>
          <w:lang w:eastAsia="zh-CN"/>
        </w:rPr>
        <w:t>单位</w:t>
      </w:r>
      <w:r>
        <w:rPr>
          <w:rFonts w:hint="eastAsia" w:eastAsia="仿宋" w:cs="Times New Roman"/>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hint="eastAsia"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eastAsia="仿宋" w:cs="Times New Roman"/>
          <w:sz w:val="32"/>
          <w:szCs w:val="32"/>
        </w:rPr>
      </w:pPr>
      <w:r>
        <w:rPr>
          <w:rFonts w:hint="eastAsia" w:eastAsia="仿宋" w:cs="Times New Roman"/>
          <w:sz w:val="32"/>
          <w:szCs w:val="32"/>
        </w:rPr>
        <w:t>9、上年结转：指以前年度尚未完成、结转到本年仍按原规定用途继续使用的资金</w:t>
      </w:r>
    </w:p>
    <w:p>
      <w:pPr>
        <w:ind w:firstLine="640" w:firstLineChars="200"/>
        <w:rPr>
          <w:rFonts w:hint="eastAsia"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pPr>
        <w:ind w:firstLine="640" w:firstLineChars="200"/>
        <w:rPr>
          <w:rFonts w:hint="default" w:eastAsia="仿宋" w:cs="Times New Roman"/>
          <w:sz w:val="32"/>
          <w:szCs w:val="32"/>
          <w:lang w:val="en-US" w:eastAsia="zh-CN"/>
        </w:rPr>
      </w:pPr>
      <w:r>
        <w:rPr>
          <w:rFonts w:hint="eastAsia" w:eastAsia="仿宋" w:cs="Times New Roman"/>
          <w:sz w:val="32"/>
          <w:szCs w:val="32"/>
          <w:lang w:val="en-US" w:eastAsia="zh-CN"/>
        </w:rPr>
        <w:t>11、</w:t>
      </w:r>
      <w:r>
        <w:rPr>
          <w:rFonts w:hint="eastAsia" w:eastAsia="仿宋" w:cs="Times New Roman"/>
          <w:sz w:val="32"/>
          <w:szCs w:val="32"/>
        </w:rPr>
        <w:t>妇女之家：妇女之家是妇联组织在基层开展妇女工作、了解妇女需求、服务妇女所盼、参与社会管理创新一个坚实的前沿阵地。包含有七项服务：教育培训；综合维权服务；文体育服务；帮扶救助服务；家庭教育服务；创业就业服务；婚姻家庭服务。</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eastAsia="仿宋" w:cs="Times New Roman"/>
          <w:sz w:val="32"/>
          <w:szCs w:val="32"/>
        </w:rPr>
      </w:pPr>
      <w:r>
        <w:rPr>
          <w:rFonts w:hint="eastAsia" w:eastAsia="仿宋" w:cs="Times New Roman"/>
          <w:sz w:val="32"/>
          <w:szCs w:val="32"/>
        </w:rPr>
        <w:t>我</w:t>
      </w:r>
      <w:r>
        <w:rPr>
          <w:rFonts w:hint="eastAsia" w:eastAsia="仿宋" w:cs="Times New Roman"/>
          <w:sz w:val="32"/>
          <w:szCs w:val="32"/>
          <w:lang w:eastAsia="zh-CN"/>
        </w:rPr>
        <w:t>单位</w:t>
      </w:r>
      <w:r>
        <w:rPr>
          <w:rFonts w:hint="eastAsia" w:eastAsia="仿宋" w:cs="Times New Roman"/>
          <w:sz w:val="32"/>
          <w:szCs w:val="32"/>
        </w:rPr>
        <w:t>无其他需要说明的事项。</w:t>
      </w:r>
    </w:p>
    <w:p>
      <w:pPr>
        <w:rPr>
          <w:sz w:val="32"/>
          <w:szCs w:val="32"/>
        </w:rPr>
      </w:pPr>
    </w:p>
    <w:p>
      <w:pPr>
        <w:numPr>
          <w:ilvl w:val="0"/>
          <w:numId w:val="0"/>
        </w:numPr>
        <w:rPr>
          <w:rFonts w:hint="eastAsia" w:ascii="方正仿宋_GBK" w:hAnsi="方正仿宋_GBK" w:eastAsia="方正仿宋_GBK" w:cs="方正仿宋_GBK"/>
          <w:color w:val="000000"/>
          <w:sz w:val="28"/>
        </w:rPr>
      </w:pPr>
    </w:p>
    <w:p>
      <w:pPr>
        <w:rPr>
          <w:rFonts w:hint="eastAsia" w:ascii="方正小标宋简体" w:hAnsi="方正小标宋简体" w:eastAsia="方正小标宋简体" w:cs="方正小标宋简体"/>
          <w:color w:val="000000"/>
          <w:sz w:val="36"/>
          <w:szCs w:val="36"/>
          <w:lang w:eastAsia="zh-CN"/>
        </w:rPr>
      </w:pPr>
    </w:p>
    <w:sectPr>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39078D-5FAC-428E-8557-89DD2B4783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81A8AB-FCC6-48ED-AA83-1768CEC8721C}"/>
  </w:font>
  <w:font w:name="方正仿宋_GBK">
    <w:altName w:val="宋体"/>
    <w:panose1 w:val="00000000000000000000"/>
    <w:charset w:val="86"/>
    <w:family w:val="roman"/>
    <w:pitch w:val="default"/>
    <w:sig w:usb0="00000000" w:usb1="00000000" w:usb2="00000000" w:usb3="00000000" w:csb0="00000000" w:csb1="00000000"/>
    <w:embedRegular r:id="rId3" w:fontKey="{CBC0FD49-322C-4E23-9A35-2E3A5885412E}"/>
  </w:font>
  <w:font w:name="方正小标宋_GBK">
    <w:panose1 w:val="02000000000000000000"/>
    <w:charset w:val="86"/>
    <w:family w:val="script"/>
    <w:pitch w:val="default"/>
    <w:sig w:usb0="A00002BF" w:usb1="38CF7CFA" w:usb2="00082016" w:usb3="00000000" w:csb0="00040001" w:csb1="00000000"/>
    <w:embedRegular r:id="rId4" w:fontKey="{A58272F0-7AC7-41D3-98B3-ED02046F50C3}"/>
  </w:font>
  <w:font w:name="方正书宋_GBK">
    <w:altName w:val="宋体"/>
    <w:panose1 w:val="00000000000000000000"/>
    <w:charset w:val="86"/>
    <w:family w:val="roman"/>
    <w:pitch w:val="default"/>
    <w:sig w:usb0="00000000" w:usb1="00000000" w:usb2="00000000" w:usb3="00000000" w:csb0="00000000" w:csb1="00000000"/>
    <w:embedRegular r:id="rId5" w:fontKey="{7F606943-6270-4AF0-B415-E25EBD7D5D6A}"/>
  </w:font>
  <w:font w:name="华文中宋">
    <w:panose1 w:val="02010600040101010101"/>
    <w:charset w:val="86"/>
    <w:family w:val="auto"/>
    <w:pitch w:val="default"/>
    <w:sig w:usb0="00000287" w:usb1="080F0000" w:usb2="00000000" w:usb3="00000000" w:csb0="0004009F" w:csb1="DFD70000"/>
    <w:embedRegular r:id="rId6" w:fontKey="{8E1E35C2-BACB-404F-9A18-CB544A350AD0}"/>
  </w:font>
  <w:font w:name="方正小标宋简体">
    <w:panose1 w:val="03000509000000000000"/>
    <w:charset w:val="86"/>
    <w:family w:val="auto"/>
    <w:pitch w:val="default"/>
    <w:sig w:usb0="00000001" w:usb1="080E0000" w:usb2="00000000" w:usb3="00000000" w:csb0="00040000" w:csb1="00000000"/>
    <w:embedRegular r:id="rId7" w:fontKey="{44F91B94-9B65-4FF9-B82B-B32192908B76}"/>
  </w:font>
  <w:font w:name="仿宋">
    <w:panose1 w:val="02010609060101010101"/>
    <w:charset w:val="86"/>
    <w:family w:val="modern"/>
    <w:pitch w:val="default"/>
    <w:sig w:usb0="800002BF" w:usb1="38CF7CFA" w:usb2="00000016" w:usb3="00000000" w:csb0="00040001" w:csb1="00000000"/>
    <w:embedRegular r:id="rId8" w:fontKey="{74239430-E0C8-44FE-866B-24F0E3F92F50}"/>
  </w:font>
  <w:font w:name="宋体-方正超大字符集">
    <w:altName w:val="宋体"/>
    <w:panose1 w:val="00000000000000000000"/>
    <w:charset w:val="86"/>
    <w:family w:val="auto"/>
    <w:pitch w:val="default"/>
    <w:sig w:usb0="00000000" w:usb1="00000000" w:usb2="00000000" w:usb3="00000000" w:csb0="00040000" w:csb1="00000000"/>
    <w:embedRegular r:id="rId9" w:fontKey="{39F8E39F-5E15-4562-B8D3-1CE2FDF55C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DDF1D"/>
    <w:multiLevelType w:val="singleLevel"/>
    <w:tmpl w:val="43EDDF1D"/>
    <w:lvl w:ilvl="0" w:tentative="0">
      <w:start w:val="2"/>
      <w:numFmt w:val="decimal"/>
      <w:lvlText w:val="%1."/>
      <w:lvlJc w:val="left"/>
      <w:pPr>
        <w:tabs>
          <w:tab w:val="left" w:pos="312"/>
        </w:tabs>
      </w:pPr>
    </w:lvl>
  </w:abstractNum>
  <w:abstractNum w:abstractNumId="1">
    <w:nsid w:val="5C4967F2"/>
    <w:multiLevelType w:val="singleLevel"/>
    <w:tmpl w:val="5C4967F2"/>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MTdjNmM4Y2FhYzQ1MjRkZDQ0ODIwZjA3NDU5OGYifQ=="/>
  </w:docVars>
  <w:rsids>
    <w:rsidRoot w:val="04C135E2"/>
    <w:rsid w:val="04C135E2"/>
    <w:rsid w:val="07384D1E"/>
    <w:rsid w:val="0B6374E6"/>
    <w:rsid w:val="150B4EB3"/>
    <w:rsid w:val="4DCE3B5D"/>
    <w:rsid w:val="5080053F"/>
    <w:rsid w:val="6236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ind w:firstLine="560"/>
    </w:pPr>
    <w:rPr>
      <w:rFonts w:eastAsia="方正仿宋_GBK"/>
      <w:color w:val="000000"/>
      <w:sz w:val="28"/>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23"/>
    <w:basedOn w:val="1"/>
    <w:qFormat/>
    <w:uiPriority w:val="0"/>
    <w:pPr>
      <w:jc w:val="right"/>
    </w:pPr>
    <w:rPr>
      <w:rFonts w:ascii="方正书宋_GBK" w:hAnsi="方正书宋_GBK" w:eastAsia="方正书宋_GBK" w:cs="方正书宋_GBK"/>
    </w:rPr>
  </w:style>
  <w:style w:type="paragraph" w:customStyle="1" w:styleId="9">
    <w:name w:val="单元格样式1"/>
    <w:basedOn w:val="1"/>
    <w:qFormat/>
    <w:uiPriority w:val="0"/>
    <w:pPr>
      <w:jc w:val="center"/>
    </w:pPr>
    <w:rPr>
      <w:rFonts w:ascii="方正书宋_GBK" w:hAnsi="方正书宋_GBK" w:eastAsia="方正书宋_GBK" w:cs="方正书宋_GBK"/>
      <w:b/>
      <w:sz w:val="21"/>
    </w:rPr>
  </w:style>
  <w:style w:type="paragraph" w:customStyle="1" w:styleId="10">
    <w:name w:val="单元格样式6"/>
    <w:basedOn w:val="1"/>
    <w:qFormat/>
    <w:uiPriority w:val="0"/>
    <w:pPr>
      <w:jc w:val="center"/>
    </w:pPr>
    <w:rPr>
      <w:rFonts w:ascii="方正书宋_GBK" w:hAnsi="方正书宋_GBK" w:eastAsia="方正书宋_GBK" w:cs="方正书宋_GBK"/>
      <w:b/>
      <w:sz w:val="21"/>
    </w:rPr>
  </w:style>
  <w:style w:type="paragraph" w:customStyle="1" w:styleId="11">
    <w:name w:val="单元格样式7"/>
    <w:basedOn w:val="1"/>
    <w:qFormat/>
    <w:uiPriority w:val="0"/>
    <w:pPr>
      <w:jc w:val="right"/>
    </w:pPr>
    <w:rPr>
      <w:rFonts w:ascii="方正书宋_GBK" w:hAnsi="方正书宋_GBK" w:eastAsia="方正书宋_GBK" w:cs="方正书宋_GBK"/>
      <w:b/>
      <w:sz w:val="21"/>
    </w:rPr>
  </w:style>
  <w:style w:type="paragraph" w:customStyle="1" w:styleId="12">
    <w:name w:val="单元格样式5"/>
    <w:basedOn w:val="1"/>
    <w:qFormat/>
    <w:uiPriority w:val="0"/>
    <w:rPr>
      <w:rFonts w:ascii="方正书宋_GBK" w:hAnsi="方正书宋_GBK" w:eastAsia="方正书宋_GBK" w:cs="方正书宋_GBK"/>
      <w:b/>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插入文本样式-插入部门职责文件"/>
    <w:basedOn w:val="1"/>
    <w:qFormat/>
    <w:uiPriority w:val="0"/>
    <w:pPr>
      <w:spacing w:line="500" w:lineRule="exact"/>
      <w:ind w:firstLine="560"/>
    </w:pPr>
    <w:rPr>
      <w:rFonts w:eastAsia="方正仿宋_GBK"/>
      <w:sz w:val="28"/>
    </w:rPr>
  </w:style>
  <w:style w:type="paragraph" w:customStyle="1" w:styleId="17">
    <w:name w:val="插入文本样式-插入职责分类绩效目标文件"/>
    <w:basedOn w:val="1"/>
    <w:qFormat/>
    <w:uiPriority w:val="0"/>
    <w:pPr>
      <w:spacing w:line="500" w:lineRule="exact"/>
      <w:ind w:firstLine="560"/>
    </w:pPr>
    <w:rPr>
      <w:rFonts w:eastAsia="方正仿宋_GBK"/>
      <w:sz w:val="28"/>
    </w:rPr>
  </w:style>
  <w:style w:type="paragraph" w:customStyle="1" w:styleId="18">
    <w:name w:val="Normal"/>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2"/>
      <w:sz w:val="21"/>
      <w:szCs w:val="21"/>
      <w:lang w:val="en-US" w:eastAsia="zh-CN" w:bidi="ar"/>
    </w:rPr>
  </w:style>
  <w:style w:type="character" w:customStyle="1" w:styleId="19">
    <w:name w:val="font01"/>
    <w:basedOn w:val="6"/>
    <w:qFormat/>
    <w:uiPriority w:val="0"/>
    <w:rPr>
      <w:rFonts w:hint="default" w:ascii="方正仿宋_GBK" w:hAnsi="方正仿宋_GBK" w:eastAsia="方正仿宋_GBK" w:cs="方正仿宋_GBK"/>
      <w:color w:val="000000"/>
      <w:sz w:val="24"/>
      <w:szCs w:val="24"/>
      <w:u w:val="none"/>
    </w:rPr>
  </w:style>
  <w:style w:type="character" w:customStyle="1" w:styleId="20">
    <w:name w:val="font21"/>
    <w:basedOn w:val="6"/>
    <w:qFormat/>
    <w:uiPriority w:val="0"/>
    <w:rPr>
      <w:rFonts w:hint="default" w:ascii="Times New Roman" w:hAnsi="Times New Roman" w:cs="Times New Roman"/>
      <w:b/>
      <w:color w:val="000000"/>
      <w:sz w:val="24"/>
      <w:szCs w:val="24"/>
      <w:u w:val="none"/>
    </w:rPr>
  </w:style>
  <w:style w:type="character" w:customStyle="1" w:styleId="21">
    <w:name w:val="font11"/>
    <w:basedOn w:val="6"/>
    <w:qFormat/>
    <w:uiPriority w:val="0"/>
    <w:rPr>
      <w:rFonts w:hint="default" w:ascii="方正书宋_GBK" w:hAnsi="方正书宋_GBK" w:eastAsia="方正书宋_GBK" w:cs="方正书宋_GBK"/>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6787</Words>
  <Characters>8236</Characters>
  <Lines>0</Lines>
  <Paragraphs>0</Paragraphs>
  <TotalTime>10</TotalTime>
  <ScaleCrop>false</ScaleCrop>
  <LinksUpToDate>false</LinksUpToDate>
  <CharactersWithSpaces>8396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2022-01-29T08:14:00Z</dcterms:created>
  <dc:creator>Administrator</dc:creator>
  <cp:lastModifiedBy>小鱼</cp:lastModifiedBy>
  <dcterms:modified xsi:type="dcterms:W3CDTF">2023-11-07T02:26:19Z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54F62B8FC9554AB1AD9520921EF328C9</vt:lpwstr>
  </property>
</Properties>
</file>