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b/>
          <w:color w:val="000000"/>
          <w:sz w:val="32"/>
          <w:szCs w:val="32"/>
        </w:rPr>
      </w:pPr>
    </w:p>
    <w:p>
      <w:pPr>
        <w:rPr>
          <w:rFonts w:ascii="仿宋" w:hAnsi="仿宋" w:eastAsia="仿宋" w:cs="仿宋"/>
          <w:b/>
          <w:color w:val="000000"/>
          <w:sz w:val="32"/>
          <w:szCs w:val="32"/>
        </w:rPr>
      </w:pPr>
    </w:p>
    <w:p>
      <w:pPr>
        <w:rPr>
          <w:rFonts w:ascii="仿宋" w:hAnsi="仿宋" w:eastAsia="仿宋" w:cs="仿宋"/>
          <w:b/>
          <w:color w:val="000000"/>
          <w:sz w:val="32"/>
          <w:szCs w:val="32"/>
        </w:rPr>
      </w:pPr>
    </w:p>
    <w:p>
      <w:pPr>
        <w:rPr>
          <w:rFonts w:ascii="仿宋" w:hAnsi="仿宋" w:eastAsia="仿宋" w:cs="仿宋"/>
          <w:b/>
          <w:color w:val="000000"/>
          <w:sz w:val="32"/>
          <w:szCs w:val="32"/>
        </w:rPr>
      </w:pPr>
    </w:p>
    <w:p>
      <w:pPr>
        <w:jc w:val="center"/>
        <w:rPr>
          <w:rFonts w:hint="default" w:ascii="楷体" w:hAnsi="楷体" w:eastAsia="楷体" w:cs="Times New Roman"/>
          <w:b/>
          <w:sz w:val="36"/>
          <w:szCs w:val="36"/>
          <w:lang w:val="en-US" w:eastAsia="zh-CN" w:bidi="ar"/>
        </w:rPr>
      </w:pPr>
      <w:r>
        <w:rPr>
          <w:rFonts w:hint="eastAsia" w:ascii="楷体" w:hAnsi="楷体" w:eastAsia="楷体" w:cs="Times New Roman"/>
          <w:b/>
          <w:sz w:val="36"/>
          <w:szCs w:val="36"/>
          <w:lang w:eastAsia="zh-CN" w:bidi="ar"/>
        </w:rPr>
        <w:t>怀来县机关事务</w:t>
      </w:r>
      <w:r>
        <w:rPr>
          <w:rFonts w:hint="eastAsia" w:ascii="楷体" w:hAnsi="楷体" w:eastAsia="楷体" w:cs="Times New Roman"/>
          <w:b/>
          <w:sz w:val="36"/>
          <w:szCs w:val="36"/>
          <w:lang w:val="en-US" w:eastAsia="zh-CN" w:bidi="ar"/>
        </w:rPr>
        <w:t>服务中心</w:t>
      </w:r>
    </w:p>
    <w:p>
      <w:pPr>
        <w:jc w:val="center"/>
        <w:rPr>
          <w:rFonts w:hint="eastAsia" w:ascii="楷体" w:hAnsi="楷体" w:eastAsia="楷体" w:cs="Times New Roman"/>
          <w:b/>
          <w:sz w:val="36"/>
          <w:szCs w:val="36"/>
          <w:lang w:eastAsia="zh-CN"/>
        </w:rPr>
      </w:pPr>
      <w:r>
        <w:rPr>
          <w:rFonts w:hint="eastAsia" w:ascii="楷体" w:hAnsi="楷体" w:eastAsia="楷体" w:cs="Times New Roman"/>
          <w:b/>
          <w:sz w:val="36"/>
          <w:szCs w:val="36"/>
          <w:lang w:eastAsia="zh-CN" w:bidi="ar"/>
        </w:rPr>
        <w:t>202</w:t>
      </w:r>
      <w:r>
        <w:rPr>
          <w:rFonts w:hint="eastAsia" w:ascii="楷体" w:hAnsi="楷体" w:eastAsia="楷体" w:cs="Times New Roman"/>
          <w:b/>
          <w:sz w:val="36"/>
          <w:szCs w:val="36"/>
          <w:lang w:val="en-US" w:eastAsia="zh-CN" w:bidi="ar"/>
        </w:rPr>
        <w:t>2</w:t>
      </w:r>
      <w:r>
        <w:rPr>
          <w:rFonts w:hint="eastAsia" w:ascii="楷体" w:hAnsi="楷体" w:eastAsia="楷体" w:cs="Times New Roman"/>
          <w:b/>
          <w:sz w:val="36"/>
          <w:szCs w:val="36"/>
          <w:lang w:eastAsia="zh-CN" w:bidi="ar"/>
        </w:rPr>
        <w:t>年度</w:t>
      </w:r>
      <w:r>
        <w:rPr>
          <w:rFonts w:hint="eastAsia" w:ascii="楷体" w:hAnsi="楷体" w:eastAsia="楷体" w:cs="Times New Roman"/>
          <w:b/>
          <w:sz w:val="36"/>
          <w:szCs w:val="36"/>
          <w:lang w:val="en-US" w:eastAsia="zh-CN" w:bidi="ar"/>
        </w:rPr>
        <w:t>整体支出</w:t>
      </w:r>
    </w:p>
    <w:p>
      <w:pPr>
        <w:jc w:val="center"/>
        <w:rPr>
          <w:rFonts w:ascii="黑体" w:eastAsia="黑体" w:cs="黑体"/>
          <w:b/>
          <w:sz w:val="32"/>
          <w:szCs w:val="32"/>
        </w:rPr>
      </w:pPr>
    </w:p>
    <w:p>
      <w:pPr>
        <w:adjustRightInd w:val="0"/>
        <w:snapToGrid w:val="0"/>
        <w:spacing w:line="0" w:lineRule="atLeast"/>
        <w:jc w:val="center"/>
        <w:rPr>
          <w:rFonts w:ascii="黑体" w:eastAsia="黑体" w:cs="Times New Roman"/>
          <w:b/>
          <w:sz w:val="72"/>
          <w:szCs w:val="72"/>
          <w:lang w:val="zh-CN"/>
        </w:rPr>
      </w:pPr>
      <w:r>
        <w:rPr>
          <w:rFonts w:hint="eastAsia" w:ascii="黑体" w:eastAsia="黑体" w:cs="Times New Roman"/>
          <w:b/>
          <w:sz w:val="72"/>
          <w:szCs w:val="72"/>
          <w:lang w:val="zh-CN" w:bidi="ar"/>
        </w:rPr>
        <w:t xml:space="preserve">绩 效 </w:t>
      </w:r>
      <w:r>
        <w:rPr>
          <w:rFonts w:hint="eastAsia" w:ascii="黑体" w:eastAsia="黑体" w:cs="Times New Roman"/>
          <w:b/>
          <w:sz w:val="72"/>
          <w:szCs w:val="72"/>
          <w:lang w:val="en-US" w:eastAsia="zh-CN" w:bidi="ar"/>
        </w:rPr>
        <w:t>自 评</w:t>
      </w:r>
      <w:r>
        <w:rPr>
          <w:rFonts w:hint="eastAsia" w:ascii="黑体" w:eastAsia="黑体" w:cs="Times New Roman"/>
          <w:b/>
          <w:sz w:val="72"/>
          <w:szCs w:val="72"/>
          <w:lang w:val="zh-CN" w:bidi="ar"/>
        </w:rPr>
        <w:t xml:space="preserve"> 报 告</w:t>
      </w:r>
    </w:p>
    <w:p>
      <w:pPr>
        <w:spacing w:before="156" w:beforeLines="50" w:after="156" w:afterLines="50" w:line="360" w:lineRule="auto"/>
        <w:rPr>
          <w:rFonts w:ascii="黑体" w:eastAsia="黑体" w:cs="仿宋"/>
          <w:b/>
          <w:sz w:val="32"/>
          <w:szCs w:val="32"/>
        </w:rPr>
      </w:pPr>
    </w:p>
    <w:p>
      <w:pPr>
        <w:spacing w:before="156" w:beforeLines="50" w:after="156" w:afterLines="50" w:line="360" w:lineRule="auto"/>
        <w:rPr>
          <w:rFonts w:ascii="黑体" w:eastAsia="黑体" w:cs="仿宋"/>
          <w:b/>
          <w:sz w:val="32"/>
          <w:szCs w:val="32"/>
        </w:rPr>
      </w:pPr>
    </w:p>
    <w:p>
      <w:pPr>
        <w:spacing w:before="156" w:beforeLines="50" w:after="156" w:afterLines="50" w:line="360" w:lineRule="auto"/>
        <w:rPr>
          <w:rFonts w:ascii="黑体" w:eastAsia="黑体" w:cs="仿宋"/>
          <w:b/>
          <w:sz w:val="32"/>
          <w:szCs w:val="32"/>
        </w:rPr>
      </w:pPr>
    </w:p>
    <w:p>
      <w:pPr>
        <w:spacing w:before="156" w:beforeLines="50" w:after="156" w:afterLines="50" w:line="360" w:lineRule="auto"/>
        <w:rPr>
          <w:rFonts w:ascii="黑体" w:eastAsia="黑体" w:cs="仿宋"/>
          <w:b/>
          <w:sz w:val="32"/>
          <w:szCs w:val="32"/>
        </w:rPr>
      </w:pPr>
    </w:p>
    <w:p>
      <w:pPr>
        <w:spacing w:before="156" w:beforeLines="50" w:after="156" w:afterLines="50" w:line="360" w:lineRule="auto"/>
        <w:rPr>
          <w:rFonts w:ascii="仿宋" w:hAnsi="仿宋" w:eastAsia="仿宋" w:cs="仿宋"/>
          <w:b/>
          <w:sz w:val="32"/>
          <w:szCs w:val="32"/>
        </w:rPr>
      </w:pPr>
    </w:p>
    <w:p>
      <w:r>
        <w:br w:type="page"/>
      </w:r>
    </w:p>
    <w:p>
      <w:pPr>
        <w:adjustRightInd w:val="0"/>
        <w:snapToGrid w:val="0"/>
        <w:spacing w:line="600" w:lineRule="exact"/>
        <w:ind w:firstLine="640" w:firstLineChars="200"/>
        <w:rPr>
          <w:rFonts w:ascii="仿宋_GB2312" w:hAnsi="仿宋" w:eastAsia="仿宋_GB2312" w:cs="仿宋"/>
          <w:sz w:val="32"/>
          <w:szCs w:val="32"/>
        </w:rPr>
      </w:pPr>
      <w:r>
        <w:rPr>
          <w:rFonts w:hint="eastAsia" w:ascii="仿宋_GB2312" w:hAnsi="仿宋" w:eastAsia="仿宋_GB2312" w:cs="Arial"/>
          <w:sz w:val="32"/>
          <w:szCs w:val="32"/>
        </w:rPr>
        <w:t>为加强财政资金绩效管理，提高财政资金使用效益，根据《中华人民共和国预算法》、《中共中央国务院关于全面实施预算绩效管理的意见》、《张家口市全面实施预算绩效管理推进工作方案》（张发〔2019）7号）、《项目支出绩效评价管理办法》（张财字〔2020）74号）、《张家口市市级部门预算绩效管理暂行办法》（张财字〔2020）75号）等相关文件规定，</w:t>
      </w:r>
      <w:r>
        <w:rPr>
          <w:rFonts w:hint="eastAsia" w:ascii="仿宋_GB2312" w:hAnsi="仿宋" w:eastAsia="仿宋_GB2312" w:cs="Arial"/>
          <w:sz w:val="32"/>
          <w:szCs w:val="32"/>
          <w:lang w:val="en-US" w:eastAsia="zh-CN"/>
        </w:rPr>
        <w:t>我单位</w:t>
      </w:r>
      <w:r>
        <w:rPr>
          <w:rFonts w:hint="eastAsia" w:ascii="仿宋_GB2312" w:hAnsi="仿宋" w:eastAsia="仿宋_GB2312" w:cs="仿宋"/>
          <w:sz w:val="32"/>
          <w:szCs w:val="32"/>
          <w:lang w:val="en-US" w:eastAsia="zh-CN" w:bidi="ar"/>
        </w:rPr>
        <w:t>对</w:t>
      </w:r>
      <w:r>
        <w:rPr>
          <w:rFonts w:hint="eastAsia" w:ascii="仿宋_GB2312" w:hAnsi="仿宋" w:eastAsia="仿宋_GB2312" w:cs="仿宋"/>
          <w:sz w:val="32"/>
          <w:szCs w:val="32"/>
          <w:lang w:eastAsia="zh-CN" w:bidi="ar"/>
        </w:rPr>
        <w:t>202</w:t>
      </w:r>
      <w:r>
        <w:rPr>
          <w:rFonts w:hint="eastAsia" w:ascii="仿宋_GB2312" w:hAnsi="仿宋" w:eastAsia="仿宋_GB2312" w:cs="仿宋"/>
          <w:sz w:val="32"/>
          <w:szCs w:val="32"/>
          <w:lang w:val="en-US" w:eastAsia="zh-CN" w:bidi="ar"/>
        </w:rPr>
        <w:t>2</w:t>
      </w:r>
      <w:r>
        <w:rPr>
          <w:rFonts w:hint="eastAsia" w:ascii="仿宋_GB2312" w:hAnsi="仿宋" w:eastAsia="仿宋_GB2312" w:cs="仿宋"/>
          <w:sz w:val="32"/>
          <w:szCs w:val="32"/>
          <w:lang w:eastAsia="zh-CN" w:bidi="ar"/>
        </w:rPr>
        <w:t>年度整体支出</w:t>
      </w:r>
      <w:r>
        <w:rPr>
          <w:rFonts w:hint="eastAsia" w:ascii="仿宋_GB2312" w:hAnsi="仿宋" w:eastAsia="仿宋_GB2312" w:cs="仿宋"/>
          <w:sz w:val="32"/>
          <w:szCs w:val="32"/>
          <w:lang w:bidi="ar"/>
        </w:rPr>
        <w:t>进行绩效</w:t>
      </w:r>
      <w:r>
        <w:rPr>
          <w:rFonts w:hint="eastAsia" w:ascii="仿宋_GB2312" w:hAnsi="仿宋" w:eastAsia="仿宋_GB2312" w:cs="仿宋"/>
          <w:sz w:val="32"/>
          <w:szCs w:val="32"/>
          <w:lang w:val="en-US" w:eastAsia="zh-CN" w:bidi="ar"/>
        </w:rPr>
        <w:t>自评，</w:t>
      </w:r>
      <w:r>
        <w:rPr>
          <w:rFonts w:hint="eastAsia" w:ascii="仿宋_GB2312" w:hAnsi="仿宋" w:eastAsia="仿宋_GB2312" w:cs="仿宋"/>
          <w:sz w:val="32"/>
          <w:szCs w:val="32"/>
        </w:rPr>
        <w:t>现将有关情况报告如下。</w:t>
      </w:r>
    </w:p>
    <w:p>
      <w:pPr>
        <w:adjustRightInd w:val="0"/>
        <w:snapToGrid w:val="0"/>
        <w:spacing w:line="600" w:lineRule="exact"/>
        <w:ind w:firstLine="640" w:firstLineChars="200"/>
        <w:outlineLvl w:val="0"/>
        <w:rPr>
          <w:rFonts w:ascii="黑体" w:eastAsia="黑体" w:cs="黑体"/>
          <w:sz w:val="32"/>
          <w:szCs w:val="32"/>
        </w:rPr>
      </w:pPr>
      <w:bookmarkStart w:id="0" w:name="_Toc43820984"/>
      <w:r>
        <w:rPr>
          <w:rFonts w:hint="eastAsia" w:ascii="黑体" w:eastAsia="黑体" w:cs="黑体"/>
          <w:sz w:val="32"/>
          <w:szCs w:val="32"/>
          <w:lang w:bidi="ar"/>
        </w:rPr>
        <w:t>一、基本情况</w:t>
      </w:r>
      <w:bookmarkEnd w:id="0"/>
    </w:p>
    <w:p>
      <w:pPr>
        <w:adjustRightInd w:val="0"/>
        <w:snapToGrid w:val="0"/>
        <w:spacing w:line="600" w:lineRule="exact"/>
        <w:ind w:firstLine="640" w:firstLineChars="200"/>
        <w:outlineLvl w:val="1"/>
        <w:rPr>
          <w:rFonts w:ascii="楷体" w:hAnsi="楷体" w:eastAsia="楷体" w:cs="仿宋"/>
          <w:b/>
          <w:bCs/>
          <w:sz w:val="32"/>
          <w:szCs w:val="32"/>
          <w:lang w:bidi="ar"/>
        </w:rPr>
      </w:pPr>
      <w:bookmarkStart w:id="1" w:name="_Toc43820985"/>
      <w:bookmarkStart w:id="2" w:name="_Toc36216435"/>
      <w:r>
        <w:rPr>
          <w:rFonts w:hint="eastAsia" w:ascii="楷体" w:hAnsi="楷体" w:eastAsia="楷体" w:cs="仿宋"/>
          <w:b/>
          <w:bCs/>
          <w:sz w:val="32"/>
          <w:szCs w:val="32"/>
          <w:lang w:bidi="ar"/>
        </w:rPr>
        <w:t>（一）</w:t>
      </w:r>
      <w:r>
        <w:rPr>
          <w:rFonts w:hint="eastAsia" w:ascii="楷体" w:hAnsi="楷体" w:eastAsia="楷体" w:cs="仿宋"/>
          <w:b/>
          <w:bCs/>
          <w:sz w:val="32"/>
          <w:szCs w:val="32"/>
          <w:lang w:eastAsia="zh-CN" w:bidi="ar"/>
        </w:rPr>
        <w:t>部门</w:t>
      </w:r>
      <w:bookmarkEnd w:id="1"/>
      <w:bookmarkEnd w:id="2"/>
      <w:r>
        <w:rPr>
          <w:rFonts w:hint="eastAsia" w:ascii="楷体" w:hAnsi="楷体" w:eastAsia="楷体" w:cs="仿宋"/>
          <w:b/>
          <w:bCs/>
          <w:sz w:val="32"/>
          <w:szCs w:val="32"/>
          <w:lang w:eastAsia="zh-CN" w:bidi="ar"/>
        </w:rPr>
        <w:t>职能</w:t>
      </w:r>
    </w:p>
    <w:p>
      <w:pPr>
        <w:pStyle w:val="5"/>
        <w:adjustRightInd w:val="0"/>
        <w:snapToGrid w:val="0"/>
        <w:spacing w:before="0" w:after="0" w:line="600" w:lineRule="exact"/>
        <w:ind w:firstLine="640" w:firstLineChars="200"/>
        <w:jc w:val="left"/>
        <w:outlineLvl w:val="9"/>
        <w:rPr>
          <w:rFonts w:hint="eastAsia" w:ascii="仿宋_GB2312" w:hAnsi="仿宋" w:eastAsia="仿宋_GB2312" w:cs="仿宋"/>
          <w:b w:val="0"/>
          <w:bCs w:val="0"/>
          <w:sz w:val="32"/>
          <w:szCs w:val="32"/>
          <w:highlight w:val="none"/>
          <w:lang w:val="en-US" w:eastAsia="zh-CN" w:bidi="ar"/>
        </w:rPr>
      </w:pPr>
      <w:bookmarkStart w:id="3" w:name="_Toc23688"/>
      <w:bookmarkStart w:id="4" w:name="_Toc43820987"/>
      <w:bookmarkStart w:id="5" w:name="_Toc36107441"/>
      <w:bookmarkStart w:id="6" w:name="_Toc36216437"/>
      <w:r>
        <w:rPr>
          <w:rFonts w:hint="eastAsia" w:ascii="仿宋_GB2312" w:hAnsi="仿宋" w:eastAsia="仿宋_GB2312" w:cs="仿宋"/>
          <w:b w:val="0"/>
          <w:bCs w:val="0"/>
          <w:sz w:val="32"/>
          <w:szCs w:val="32"/>
          <w:highlight w:val="none"/>
          <w:lang w:val="en-US" w:eastAsia="zh-CN" w:bidi="ar"/>
        </w:rPr>
        <w:t>根据《怀来县机关事务服务中心部门职能配置、内设机构和人员编制规定》，怀来县机关事务服务中心部门的主要职责是：</w:t>
      </w:r>
      <w:bookmarkEnd w:id="3"/>
    </w:p>
    <w:p>
      <w:pPr>
        <w:pStyle w:val="5"/>
        <w:adjustRightInd w:val="0"/>
        <w:snapToGrid w:val="0"/>
        <w:spacing w:before="0" w:after="0" w:line="600" w:lineRule="exact"/>
        <w:ind w:firstLine="640" w:firstLineChars="200"/>
        <w:jc w:val="left"/>
        <w:outlineLvl w:val="9"/>
        <w:rPr>
          <w:rFonts w:hint="eastAsia" w:ascii="仿宋_GB2312" w:hAnsi="仿宋" w:eastAsia="仿宋_GB2312" w:cs="仿宋"/>
          <w:b w:val="0"/>
          <w:bCs w:val="0"/>
          <w:sz w:val="32"/>
          <w:szCs w:val="32"/>
          <w:highlight w:val="none"/>
          <w:lang w:val="en-US" w:eastAsia="zh-CN" w:bidi="ar"/>
        </w:rPr>
      </w:pPr>
      <w:bookmarkStart w:id="7" w:name="_Toc4916"/>
      <w:r>
        <w:rPr>
          <w:rFonts w:hint="eastAsia" w:ascii="仿宋_GB2312" w:hAnsi="仿宋" w:eastAsia="仿宋_GB2312" w:cs="仿宋"/>
          <w:b w:val="0"/>
          <w:bCs w:val="0"/>
          <w:sz w:val="32"/>
          <w:szCs w:val="32"/>
          <w:highlight w:val="none"/>
          <w:lang w:val="en-US" w:eastAsia="zh-CN" w:bidi="ar"/>
        </w:rPr>
        <w:t>节能管理，县直部门机关后勤服务，县公共机构节能管理，公务用车管理，机关办公用房管理，承担本部门业务和事务管理</w:t>
      </w:r>
      <w:bookmarkEnd w:id="7"/>
      <w:r>
        <w:rPr>
          <w:rFonts w:hint="eastAsia" w:ascii="仿宋_GB2312" w:hAnsi="仿宋" w:eastAsia="仿宋_GB2312" w:cs="仿宋"/>
          <w:b w:val="0"/>
          <w:bCs w:val="0"/>
          <w:sz w:val="32"/>
          <w:szCs w:val="32"/>
          <w:highlight w:val="none"/>
          <w:lang w:val="en-US" w:eastAsia="zh-CN" w:bidi="ar"/>
        </w:rPr>
        <w:t>。</w:t>
      </w:r>
    </w:p>
    <w:p>
      <w:pPr>
        <w:pStyle w:val="5"/>
        <w:adjustRightInd w:val="0"/>
        <w:snapToGrid w:val="0"/>
        <w:spacing w:before="0" w:after="0" w:line="600" w:lineRule="exact"/>
        <w:ind w:firstLine="640" w:firstLineChars="200"/>
        <w:jc w:val="left"/>
        <w:outlineLvl w:val="9"/>
        <w:rPr>
          <w:rFonts w:hint="eastAsia" w:ascii="仿宋_GB2312" w:hAnsi="仿宋" w:eastAsia="仿宋_GB2312" w:cs="仿宋"/>
          <w:b w:val="0"/>
          <w:bCs w:val="0"/>
          <w:sz w:val="32"/>
          <w:szCs w:val="32"/>
          <w:highlight w:val="none"/>
          <w:lang w:val="en-US" w:eastAsia="zh-CN" w:bidi="ar"/>
        </w:rPr>
      </w:pPr>
      <w:bookmarkStart w:id="8" w:name="_Toc4166"/>
      <w:r>
        <w:rPr>
          <w:rFonts w:hint="eastAsia" w:ascii="仿宋_GB2312" w:hAnsi="仿宋" w:eastAsia="仿宋_GB2312" w:cs="仿宋"/>
          <w:b w:val="0"/>
          <w:bCs w:val="0"/>
          <w:sz w:val="32"/>
          <w:szCs w:val="32"/>
          <w:highlight w:val="none"/>
          <w:lang w:val="en-US" w:eastAsia="zh-CN" w:bidi="ar"/>
        </w:rPr>
        <w:t>指导并组织实施机关事务工作人员岗位培训，按规定对单位工人岗位技术等级考核；指导、协调机关大院绿化、卫生、安全、环境综合事项等。</w:t>
      </w:r>
      <w:bookmarkEnd w:id="8"/>
    </w:p>
    <w:p>
      <w:pPr>
        <w:pStyle w:val="5"/>
        <w:adjustRightInd w:val="0"/>
        <w:snapToGrid w:val="0"/>
        <w:spacing w:before="0" w:after="0" w:line="600" w:lineRule="exact"/>
        <w:ind w:firstLine="640" w:firstLineChars="200"/>
        <w:jc w:val="left"/>
        <w:outlineLvl w:val="9"/>
        <w:rPr>
          <w:rFonts w:hint="eastAsia" w:ascii="仿宋_GB2312" w:hAnsi="仿宋" w:eastAsia="仿宋_GB2312" w:cs="仿宋"/>
          <w:b w:val="0"/>
          <w:bCs w:val="0"/>
          <w:sz w:val="32"/>
          <w:szCs w:val="32"/>
          <w:highlight w:val="none"/>
          <w:lang w:val="en-US" w:eastAsia="zh-CN" w:bidi="ar"/>
        </w:rPr>
      </w:pPr>
      <w:bookmarkStart w:id="9" w:name="_Toc2821"/>
      <w:r>
        <w:rPr>
          <w:rFonts w:hint="eastAsia" w:ascii="仿宋_GB2312" w:hAnsi="仿宋" w:eastAsia="仿宋_GB2312" w:cs="仿宋"/>
          <w:b w:val="0"/>
          <w:bCs w:val="0"/>
          <w:sz w:val="32"/>
          <w:szCs w:val="32"/>
          <w:highlight w:val="none"/>
          <w:lang w:val="en-US" w:eastAsia="zh-CN" w:bidi="ar"/>
        </w:rPr>
        <w:t>机关大院后勤服务工作，机关大院运转维护；机关标准化建设、会务。办公楼机关食堂管理；机关办公楼修缮、供水、供电、供暖以及机关环境绿化美化、卫生保洁、安全保卫。</w:t>
      </w:r>
      <w:bookmarkEnd w:id="9"/>
    </w:p>
    <w:bookmarkEnd w:id="4"/>
    <w:bookmarkEnd w:id="5"/>
    <w:bookmarkEnd w:id="6"/>
    <w:p>
      <w:pPr>
        <w:adjustRightInd w:val="0"/>
        <w:snapToGrid w:val="0"/>
        <w:spacing w:line="600" w:lineRule="exact"/>
        <w:ind w:firstLine="640" w:firstLineChars="200"/>
        <w:outlineLvl w:val="1"/>
        <w:rPr>
          <w:rFonts w:hint="eastAsia" w:ascii="楷体" w:hAnsi="楷体" w:eastAsia="楷体" w:cs="仿宋"/>
          <w:b/>
          <w:bCs/>
          <w:sz w:val="32"/>
          <w:szCs w:val="32"/>
          <w:lang w:bidi="ar"/>
        </w:rPr>
      </w:pPr>
      <w:r>
        <w:rPr>
          <w:rFonts w:hint="eastAsia" w:ascii="楷体" w:hAnsi="楷体" w:eastAsia="楷体" w:cs="仿宋"/>
          <w:b/>
          <w:bCs/>
          <w:sz w:val="32"/>
          <w:szCs w:val="32"/>
          <w:lang w:bidi="ar"/>
        </w:rPr>
        <w:t>（二）人员结构</w:t>
      </w:r>
    </w:p>
    <w:p>
      <w:pPr>
        <w:adjustRightInd w:val="0"/>
        <w:snapToGrid w:val="0"/>
        <w:spacing w:line="600" w:lineRule="exact"/>
        <w:ind w:firstLine="640" w:firstLineChars="200"/>
        <w:outlineLvl w:val="1"/>
        <w:rPr>
          <w:rFonts w:hint="eastAsia" w:ascii="楷体" w:hAnsi="楷体" w:eastAsia="楷体" w:cs="仿宋"/>
          <w:b/>
          <w:bCs/>
          <w:sz w:val="32"/>
          <w:szCs w:val="32"/>
          <w:lang w:bidi="ar"/>
        </w:rPr>
      </w:pPr>
      <w:r>
        <w:rPr>
          <w:rFonts w:hint="eastAsia" w:ascii="仿宋_GB2312" w:hAnsi="仿宋" w:eastAsia="仿宋_GB2312" w:cs="仿宋"/>
          <w:sz w:val="32"/>
          <w:szCs w:val="32"/>
          <w:highlight w:val="none"/>
        </w:rPr>
        <w:t>中共怀来县委机构编制委员会关于怀来县机关事务服务中心机构编制的批复（怀机编[2022]13号）文件，怀来县机关事务服务中心核定事业编制18名（2021年度核定事业编制17名）。其中科级领导职数3名，主任1名（正科级）、副主任2名（副科级），股级领导职数8名。无</w:t>
      </w:r>
      <w:r>
        <w:rPr>
          <w:rFonts w:hint="eastAsia" w:ascii="仿宋_GB2312" w:hAnsi="仿宋" w:eastAsia="仿宋_GB2312" w:cs="仿宋"/>
          <w:bCs/>
          <w:sz w:val="32"/>
          <w:szCs w:val="32"/>
          <w:highlight w:val="none"/>
        </w:rPr>
        <w:t>下属机构。</w:t>
      </w:r>
    </w:p>
    <w:p>
      <w:pPr>
        <w:adjustRightInd w:val="0"/>
        <w:snapToGrid w:val="0"/>
        <w:spacing w:line="600" w:lineRule="exact"/>
        <w:ind w:firstLine="640" w:firstLineChars="200"/>
        <w:outlineLvl w:val="1"/>
        <w:rPr>
          <w:rFonts w:ascii="楷体" w:hAnsi="楷体" w:eastAsia="楷体" w:cs="仿宋"/>
          <w:b/>
          <w:bCs/>
          <w:sz w:val="32"/>
          <w:szCs w:val="32"/>
          <w:lang w:bidi="ar"/>
        </w:rPr>
      </w:pPr>
      <w:r>
        <w:rPr>
          <w:rFonts w:hint="eastAsia" w:ascii="楷体" w:hAnsi="楷体" w:eastAsia="楷体" w:cs="仿宋"/>
          <w:b/>
          <w:bCs/>
          <w:sz w:val="32"/>
          <w:szCs w:val="32"/>
          <w:lang w:bidi="ar"/>
        </w:rPr>
        <w:t>（</w:t>
      </w:r>
      <w:r>
        <w:rPr>
          <w:rFonts w:hint="eastAsia" w:ascii="楷体" w:hAnsi="楷体" w:eastAsia="楷体" w:cs="仿宋"/>
          <w:b/>
          <w:bCs/>
          <w:sz w:val="32"/>
          <w:szCs w:val="32"/>
          <w:lang w:val="en-US" w:eastAsia="zh-CN" w:bidi="ar"/>
        </w:rPr>
        <w:t>三</w:t>
      </w:r>
      <w:r>
        <w:rPr>
          <w:rFonts w:hint="eastAsia" w:ascii="楷体" w:hAnsi="楷体" w:eastAsia="楷体" w:cs="仿宋"/>
          <w:b/>
          <w:bCs/>
          <w:sz w:val="32"/>
          <w:szCs w:val="32"/>
          <w:lang w:bidi="ar"/>
        </w:rPr>
        <w:t>）部门整体支出概况</w:t>
      </w:r>
    </w:p>
    <w:p>
      <w:pPr>
        <w:pStyle w:val="5"/>
        <w:adjustRightInd w:val="0"/>
        <w:snapToGrid w:val="0"/>
        <w:spacing w:before="0" w:after="0" w:line="600" w:lineRule="exact"/>
        <w:ind w:firstLine="640" w:firstLineChars="200"/>
        <w:jc w:val="left"/>
        <w:outlineLvl w:val="2"/>
        <w:rPr>
          <w:rFonts w:hint="eastAsia" w:ascii="仿宋_GB2312" w:hAnsi="仿宋" w:eastAsia="仿宋_GB2312"/>
          <w:color w:val="000000" w:themeColor="text1"/>
          <w:lang w:eastAsia="zh-CN"/>
          <w14:textFill>
            <w14:solidFill>
              <w14:schemeClr w14:val="tx1"/>
            </w14:solidFill>
          </w14:textFill>
        </w:rPr>
      </w:pPr>
      <w:bookmarkStart w:id="10" w:name="_Toc21860"/>
      <w:r>
        <w:rPr>
          <w:rFonts w:hint="eastAsia" w:ascii="仿宋_GB2312" w:hAnsi="仿宋" w:eastAsia="仿宋_GB2312"/>
          <w:color w:val="000000" w:themeColor="text1"/>
          <w14:textFill>
            <w14:solidFill>
              <w14:schemeClr w14:val="tx1"/>
            </w14:solidFill>
          </w14:textFill>
        </w:rPr>
        <w:t>1.</w:t>
      </w:r>
      <w:r>
        <w:rPr>
          <w:rFonts w:hint="eastAsia" w:ascii="仿宋_GB2312" w:hAnsi="仿宋" w:eastAsia="仿宋_GB2312"/>
          <w:color w:val="000000" w:themeColor="text1"/>
          <w:lang w:eastAsia="zh-CN"/>
          <w14:textFill>
            <w14:solidFill>
              <w14:schemeClr w14:val="tx1"/>
            </w14:solidFill>
          </w14:textFill>
        </w:rPr>
        <w:t>整体支出规模</w:t>
      </w:r>
      <w:bookmarkEnd w:id="10"/>
    </w:p>
    <w:p>
      <w:pPr>
        <w:pStyle w:val="5"/>
        <w:adjustRightInd w:val="0"/>
        <w:snapToGrid w:val="0"/>
        <w:spacing w:before="0" w:after="0" w:line="600" w:lineRule="exact"/>
        <w:ind w:firstLine="640" w:firstLineChars="200"/>
        <w:jc w:val="left"/>
        <w:outlineLvl w:val="9"/>
        <w:rPr>
          <w:rFonts w:hint="eastAsia" w:ascii="仿宋_GB2312" w:hAnsi="仿宋" w:eastAsia="仿宋_GB2312" w:cs="仿宋"/>
          <w:b w:val="0"/>
          <w:bCs w:val="0"/>
          <w:sz w:val="32"/>
          <w:szCs w:val="32"/>
          <w:highlight w:val="none"/>
          <w:lang w:val="en-US" w:eastAsia="zh-CN" w:bidi="ar"/>
        </w:rPr>
      </w:pPr>
      <w:bookmarkStart w:id="11" w:name="_Toc27690"/>
      <w:r>
        <w:rPr>
          <w:rFonts w:hint="eastAsia" w:ascii="仿宋_GB2312" w:hAnsi="仿宋" w:eastAsia="仿宋_GB2312" w:cs="仿宋"/>
          <w:b w:val="0"/>
          <w:bCs w:val="0"/>
          <w:sz w:val="32"/>
          <w:szCs w:val="32"/>
          <w:highlight w:val="none"/>
          <w:lang w:val="en-US" w:eastAsia="zh-CN" w:bidi="ar"/>
        </w:rPr>
        <w:t>怀来县机关事务服务中心2022年度年初预算3931.46万元，其中：人员经费535.66万元，日常公用经费13.4万元，项目支出3382.4万元；追加预算4897.36万元。共计8053.349634万元。</w:t>
      </w:r>
      <w:bookmarkEnd w:id="11"/>
    </w:p>
    <w:p>
      <w:pPr>
        <w:pStyle w:val="5"/>
        <w:adjustRightInd w:val="0"/>
        <w:snapToGrid w:val="0"/>
        <w:spacing w:before="0" w:after="0" w:line="600" w:lineRule="exact"/>
        <w:ind w:firstLine="640" w:firstLineChars="200"/>
        <w:jc w:val="left"/>
        <w:outlineLvl w:val="9"/>
        <w:rPr>
          <w:rFonts w:hint="eastAsia" w:ascii="仿宋_GB2312" w:hAnsi="仿宋" w:eastAsia="仿宋_GB2312"/>
          <w:b w:val="0"/>
          <w:highlight w:val="none"/>
          <w:lang w:val="en-US" w:eastAsia="zh-CN"/>
        </w:rPr>
      </w:pPr>
      <w:bookmarkStart w:id="12" w:name="_Toc1848"/>
      <w:r>
        <w:rPr>
          <w:rFonts w:hint="eastAsia" w:ascii="仿宋_GB2312" w:hAnsi="仿宋" w:eastAsia="仿宋_GB2312"/>
          <w:b w:val="0"/>
          <w:highlight w:val="none"/>
          <w:lang w:val="en-US" w:eastAsia="zh-CN"/>
        </w:rPr>
        <w:t>2022年度</w:t>
      </w:r>
      <w:r>
        <w:rPr>
          <w:rFonts w:hint="eastAsia" w:ascii="仿宋_GB2312" w:hAnsi="仿宋" w:eastAsia="仿宋_GB2312"/>
          <w:b w:val="0"/>
          <w:highlight w:val="none"/>
          <w:lang w:eastAsia="zh-CN"/>
        </w:rPr>
        <w:t>实际支出人员经费</w:t>
      </w:r>
      <w:r>
        <w:rPr>
          <w:rFonts w:hint="eastAsia" w:ascii="仿宋_GB2312" w:hAnsi="仿宋" w:eastAsia="仿宋_GB2312"/>
          <w:b w:val="0"/>
          <w:highlight w:val="none"/>
          <w:lang w:val="en-US" w:eastAsia="zh-CN"/>
        </w:rPr>
        <w:t>399.460234万元，公用经费13.32万元，项目</w:t>
      </w:r>
      <w:r>
        <w:rPr>
          <w:rFonts w:hint="eastAsia" w:ascii="仿宋_GB2312" w:hAnsi="仿宋" w:eastAsia="仿宋_GB2312"/>
          <w:b w:val="0"/>
          <w:highlight w:val="none"/>
          <w:lang w:eastAsia="zh-CN"/>
        </w:rPr>
        <w:t>支出</w:t>
      </w:r>
      <w:r>
        <w:rPr>
          <w:rFonts w:hint="eastAsia" w:ascii="仿宋_GB2312" w:hAnsi="仿宋" w:eastAsia="仿宋_GB2312"/>
          <w:b w:val="0"/>
          <w:highlight w:val="none"/>
          <w:lang w:val="en-US" w:eastAsia="zh-CN"/>
        </w:rPr>
        <w:t>7640.5694万元。</w:t>
      </w:r>
      <w:bookmarkEnd w:id="12"/>
    </w:p>
    <w:p>
      <w:pPr>
        <w:pStyle w:val="5"/>
        <w:adjustRightInd w:val="0"/>
        <w:snapToGrid w:val="0"/>
        <w:spacing w:before="0" w:after="0" w:line="600" w:lineRule="exact"/>
        <w:ind w:firstLine="640" w:firstLineChars="200"/>
        <w:jc w:val="left"/>
        <w:outlineLvl w:val="2"/>
        <w:rPr>
          <w:rFonts w:hint="eastAsia" w:ascii="仿宋_GB2312" w:hAnsi="仿宋" w:eastAsia="仿宋_GB2312"/>
          <w:color w:val="000000" w:themeColor="text1"/>
          <w:lang w:eastAsia="zh-CN"/>
          <w14:textFill>
            <w14:solidFill>
              <w14:schemeClr w14:val="tx1"/>
            </w14:solidFill>
          </w14:textFill>
        </w:rPr>
      </w:pPr>
      <w:bookmarkStart w:id="13" w:name="_Toc31577"/>
      <w:r>
        <w:rPr>
          <w:rFonts w:hint="eastAsia" w:ascii="仿宋_GB2312" w:hAnsi="仿宋" w:eastAsia="仿宋_GB2312"/>
          <w:color w:val="000000" w:themeColor="text1"/>
          <w:lang w:val="en-US" w:eastAsia="zh-CN"/>
          <w14:textFill>
            <w14:solidFill>
              <w14:schemeClr w14:val="tx1"/>
            </w14:solidFill>
          </w14:textFill>
        </w:rPr>
        <w:t>2</w:t>
      </w:r>
      <w:r>
        <w:rPr>
          <w:rFonts w:hint="eastAsia" w:ascii="仿宋_GB2312" w:hAnsi="仿宋" w:eastAsia="仿宋_GB2312"/>
          <w:color w:val="000000" w:themeColor="text1"/>
          <w14:textFill>
            <w14:solidFill>
              <w14:schemeClr w14:val="tx1"/>
            </w14:solidFill>
          </w14:textFill>
        </w:rPr>
        <w:t>.</w:t>
      </w:r>
      <w:r>
        <w:rPr>
          <w:rFonts w:hint="eastAsia" w:ascii="仿宋_GB2312" w:hAnsi="仿宋" w:eastAsia="仿宋_GB2312"/>
          <w:color w:val="000000" w:themeColor="text1"/>
          <w:lang w:eastAsia="zh-CN"/>
          <w14:textFill>
            <w14:solidFill>
              <w14:schemeClr w14:val="tx1"/>
            </w14:solidFill>
          </w14:textFill>
        </w:rPr>
        <w:t>项目支出情况</w:t>
      </w:r>
      <w:bookmarkEnd w:id="13"/>
    </w:p>
    <w:p>
      <w:pPr>
        <w:pStyle w:val="5"/>
        <w:adjustRightInd w:val="0"/>
        <w:snapToGrid w:val="0"/>
        <w:spacing w:before="0" w:after="0" w:line="600" w:lineRule="exact"/>
        <w:ind w:firstLine="640" w:firstLineChars="200"/>
        <w:jc w:val="left"/>
        <w:outlineLvl w:val="9"/>
        <w:rPr>
          <w:rFonts w:hint="default" w:ascii="仿宋_GB2312" w:hAnsi="仿宋" w:eastAsia="仿宋_GB2312"/>
          <w:b w:val="0"/>
          <w:highlight w:val="none"/>
          <w:lang w:val="en-US"/>
        </w:rPr>
      </w:pPr>
      <w:bookmarkStart w:id="14" w:name="_Toc25801"/>
      <w:r>
        <w:rPr>
          <w:rFonts w:hint="eastAsia" w:ascii="仿宋_GB2312" w:hAnsi="仿宋" w:eastAsia="仿宋_GB2312" w:cs="仿宋"/>
          <w:b w:val="0"/>
          <w:bCs w:val="0"/>
          <w:sz w:val="32"/>
          <w:szCs w:val="32"/>
          <w:highlight w:val="none"/>
          <w:lang w:val="en-US" w:eastAsia="zh-CN" w:bidi="ar"/>
        </w:rPr>
        <w:t>怀来县机关事务服务中心疫情防控工作经费项目预算26万元，到位26万元，支出26万元，结余0.00万元；机关事务服务中心政府大楼运行经费项目预算1149.52万元，到位1047.150179万元，支出1047.150179万元，结余0.00万元</w:t>
      </w:r>
      <w:bookmarkEnd w:id="14"/>
      <w:r>
        <w:rPr>
          <w:rFonts w:hint="eastAsia" w:ascii="仿宋_GB2312" w:hAnsi="仿宋" w:eastAsia="仿宋_GB2312" w:cs="仿宋"/>
          <w:b w:val="0"/>
          <w:bCs w:val="0"/>
          <w:sz w:val="32"/>
          <w:szCs w:val="32"/>
          <w:highlight w:val="none"/>
          <w:lang w:val="en-US" w:eastAsia="zh-CN" w:bidi="ar"/>
        </w:rPr>
        <w:t>；公车运行维护经费项目预算178万元，到位178万元，支出178万元，结余0万元；公车购置费预算153万元，到位126万元，支出126万元，结余0万元；政府回购房保障资金项目预算4500万元，到位4500万元，支出4500万元，结余0.00万元；购置视频设备资金预算73万元，到位69.327506万元，支出69.327506万元，结余0万元；预留周转房资金预算100万元，到位0万元，支出0万元，结余0万元；行政审批大楼运行经费预算1722万元，到位1581.215671万元，支出1581.215671万元，结余0万元；保安费预算144万元，到位112.776万元，支出112.776万元，结余0万元；公务用车租赁费预算30万元，到位0万元，支出0万元，结余0万元；购买服务新增工作人员经费204.24万元，到位0万元，支出0万元，结余0万元。</w:t>
      </w:r>
    </w:p>
    <w:p>
      <w:pPr>
        <w:adjustRightInd w:val="0"/>
        <w:snapToGrid w:val="0"/>
        <w:spacing w:line="600" w:lineRule="exact"/>
        <w:ind w:firstLine="640" w:firstLineChars="200"/>
        <w:outlineLvl w:val="1"/>
        <w:rPr>
          <w:rFonts w:ascii="楷体" w:hAnsi="楷体" w:eastAsia="楷体" w:cs="仿宋"/>
          <w:b/>
          <w:bCs/>
          <w:sz w:val="32"/>
          <w:szCs w:val="32"/>
          <w:lang w:bidi="ar"/>
        </w:rPr>
      </w:pPr>
      <w:bookmarkStart w:id="15" w:name="_Toc43820989"/>
      <w:bookmarkStart w:id="16" w:name="_Toc36216439"/>
      <w:r>
        <w:rPr>
          <w:rFonts w:hint="eastAsia" w:ascii="楷体" w:hAnsi="楷体" w:eastAsia="楷体" w:cs="仿宋"/>
          <w:b/>
          <w:bCs/>
          <w:sz w:val="32"/>
          <w:szCs w:val="32"/>
          <w:lang w:bidi="ar"/>
        </w:rPr>
        <w:t>（</w:t>
      </w:r>
      <w:r>
        <w:rPr>
          <w:rFonts w:hint="eastAsia" w:ascii="楷体" w:hAnsi="楷体" w:eastAsia="楷体" w:cs="仿宋"/>
          <w:b/>
          <w:bCs/>
          <w:sz w:val="32"/>
          <w:szCs w:val="32"/>
          <w:lang w:val="en-US" w:eastAsia="zh-CN" w:bidi="ar"/>
        </w:rPr>
        <w:t>四</w:t>
      </w:r>
      <w:r>
        <w:rPr>
          <w:rFonts w:hint="eastAsia" w:ascii="楷体" w:hAnsi="楷体" w:eastAsia="楷体" w:cs="仿宋"/>
          <w:b/>
          <w:bCs/>
          <w:sz w:val="32"/>
          <w:szCs w:val="32"/>
          <w:lang w:bidi="ar"/>
        </w:rPr>
        <w:t>）</w:t>
      </w:r>
      <w:r>
        <w:rPr>
          <w:rFonts w:hint="eastAsia" w:ascii="楷体" w:hAnsi="楷体" w:eastAsia="楷体" w:cs="仿宋"/>
          <w:b/>
          <w:bCs/>
          <w:sz w:val="32"/>
          <w:szCs w:val="32"/>
          <w:lang w:eastAsia="zh-CN" w:bidi="ar"/>
        </w:rPr>
        <w:t>部门整体支出</w:t>
      </w:r>
      <w:r>
        <w:rPr>
          <w:rFonts w:hint="eastAsia" w:ascii="楷体" w:hAnsi="楷体" w:eastAsia="楷体" w:cs="仿宋"/>
          <w:b/>
          <w:bCs/>
          <w:sz w:val="32"/>
          <w:szCs w:val="32"/>
          <w:lang w:bidi="ar"/>
        </w:rPr>
        <w:t>绩效目标</w:t>
      </w:r>
      <w:bookmarkEnd w:id="15"/>
      <w:bookmarkEnd w:id="16"/>
    </w:p>
    <w:p>
      <w:pPr>
        <w:pStyle w:val="5"/>
        <w:adjustRightInd w:val="0"/>
        <w:snapToGrid w:val="0"/>
        <w:spacing w:before="0" w:after="0" w:line="600" w:lineRule="exact"/>
        <w:ind w:firstLine="640" w:firstLineChars="200"/>
        <w:jc w:val="left"/>
        <w:outlineLvl w:val="2"/>
        <w:rPr>
          <w:rFonts w:ascii="仿宋_GB2312" w:hAnsi="仿宋" w:eastAsia="仿宋_GB2312"/>
          <w:color w:val="000000" w:themeColor="text1"/>
          <w14:textFill>
            <w14:solidFill>
              <w14:schemeClr w14:val="tx1"/>
            </w14:solidFill>
          </w14:textFill>
        </w:rPr>
      </w:pPr>
      <w:bookmarkStart w:id="17" w:name="_Toc44173897"/>
      <w:bookmarkStart w:id="18" w:name="_Toc15686"/>
      <w:r>
        <w:rPr>
          <w:rFonts w:hint="eastAsia" w:ascii="仿宋_GB2312" w:hAnsi="仿宋" w:eastAsia="仿宋_GB2312"/>
          <w:color w:val="000000" w:themeColor="text1"/>
          <w14:textFill>
            <w14:solidFill>
              <w14:schemeClr w14:val="tx1"/>
            </w14:solidFill>
          </w14:textFill>
        </w:rPr>
        <w:t>1.总体绩效目标</w:t>
      </w:r>
      <w:bookmarkEnd w:id="17"/>
      <w:bookmarkEnd w:id="18"/>
    </w:p>
    <w:p>
      <w:pPr>
        <w:pStyle w:val="5"/>
        <w:adjustRightInd w:val="0"/>
        <w:snapToGrid w:val="0"/>
        <w:spacing w:before="0" w:after="0" w:line="600" w:lineRule="exact"/>
        <w:ind w:firstLine="640" w:firstLineChars="200"/>
        <w:jc w:val="left"/>
        <w:outlineLvl w:val="9"/>
        <w:rPr>
          <w:rFonts w:hint="eastAsia" w:ascii="仿宋_GB2312" w:hAnsi="仿宋" w:eastAsia="仿宋_GB2312"/>
          <w:b w:val="0"/>
          <w:color w:val="000000" w:themeColor="text1"/>
          <w:lang w:eastAsia="zh-CN"/>
          <w14:textFill>
            <w14:solidFill>
              <w14:schemeClr w14:val="tx1"/>
            </w14:solidFill>
          </w14:textFill>
        </w:rPr>
      </w:pPr>
      <w:bookmarkStart w:id="19" w:name="_Toc19796"/>
      <w:bookmarkStart w:id="20" w:name="_Toc44173898"/>
      <w:r>
        <w:rPr>
          <w:rFonts w:hint="eastAsia" w:ascii="仿宋_GB2312" w:hAnsi="仿宋" w:eastAsia="仿宋_GB2312"/>
          <w:b w:val="0"/>
          <w:color w:val="000000" w:themeColor="text1"/>
          <w:lang w:eastAsia="zh-CN"/>
          <w14:textFill>
            <w14:solidFill>
              <w14:schemeClr w14:val="tx1"/>
            </w14:solidFill>
          </w14:textFill>
        </w:rPr>
        <w:t>做好机关大院的水电暖、办公楼内卫生、会议接待、节能减排、食堂和使用设备日常检查维护等各项后勤保障工作，保证机关办公楼正常运行。</w:t>
      </w:r>
      <w:bookmarkEnd w:id="19"/>
    </w:p>
    <w:p>
      <w:pPr>
        <w:pStyle w:val="5"/>
        <w:adjustRightInd w:val="0"/>
        <w:snapToGrid w:val="0"/>
        <w:spacing w:before="0" w:after="0" w:line="600" w:lineRule="exact"/>
        <w:ind w:firstLine="640" w:firstLineChars="200"/>
        <w:jc w:val="left"/>
        <w:outlineLvl w:val="2"/>
        <w:rPr>
          <w:rFonts w:ascii="仿宋_GB2312" w:hAnsi="仿宋" w:eastAsia="仿宋_GB2312"/>
          <w:color w:val="000000" w:themeColor="text1"/>
          <w14:textFill>
            <w14:solidFill>
              <w14:schemeClr w14:val="tx1"/>
            </w14:solidFill>
          </w14:textFill>
        </w:rPr>
      </w:pPr>
      <w:bookmarkStart w:id="21" w:name="_Toc10154"/>
      <w:r>
        <w:rPr>
          <w:rFonts w:hint="eastAsia" w:ascii="仿宋_GB2312" w:hAnsi="仿宋" w:eastAsia="仿宋_GB2312"/>
          <w:color w:val="000000" w:themeColor="text1"/>
          <w14:textFill>
            <w14:solidFill>
              <w14:schemeClr w14:val="tx1"/>
            </w14:solidFill>
          </w14:textFill>
        </w:rPr>
        <w:t>2.绩效指标</w:t>
      </w:r>
      <w:bookmarkEnd w:id="20"/>
      <w:bookmarkEnd w:id="21"/>
    </w:p>
    <w:p>
      <w:pPr>
        <w:pStyle w:val="5"/>
        <w:adjustRightInd w:val="0"/>
        <w:snapToGrid w:val="0"/>
        <w:spacing w:before="0" w:after="0" w:line="600" w:lineRule="exact"/>
        <w:ind w:firstLine="640" w:firstLineChars="200"/>
        <w:jc w:val="left"/>
        <w:outlineLvl w:val="9"/>
        <w:rPr>
          <w:rFonts w:hint="eastAsia" w:ascii="仿宋_GB2312" w:hAnsi="仿宋" w:eastAsia="仿宋_GB2312"/>
          <w:b w:val="0"/>
          <w:color w:val="000000" w:themeColor="text1"/>
          <w14:textFill>
            <w14:solidFill>
              <w14:schemeClr w14:val="tx1"/>
            </w14:solidFill>
          </w14:textFill>
        </w:rPr>
      </w:pPr>
      <w:bookmarkStart w:id="22" w:name="_Toc8981"/>
      <w:r>
        <w:rPr>
          <w:rFonts w:hint="eastAsia" w:ascii="仿宋_GB2312" w:hAnsi="仿宋" w:eastAsia="仿宋_GB2312"/>
          <w:b w:val="0"/>
          <w:color w:val="000000" w:themeColor="text1"/>
          <w:lang w:eastAsia="zh-CN"/>
          <w14:textFill>
            <w14:solidFill>
              <w14:schemeClr w14:val="tx1"/>
            </w14:solidFill>
          </w14:textFill>
        </w:rPr>
        <w:t>做好后勤改革与管理工作，研究机关院内的各项规章制度，并组织实施；负责机关院内各项维修维护，水电暖供应，办公楼内卫生，会议中心、食堂的后勤保障；负责机关大院的综合治理，维护机关工作秩序和生活秩序；负责全县公共机构节能工作；承办县政府交予办公的其他工作任务。</w:t>
      </w:r>
      <w:bookmarkEnd w:id="22"/>
    </w:p>
    <w:p>
      <w:pPr>
        <w:adjustRightInd w:val="0"/>
        <w:snapToGrid w:val="0"/>
        <w:spacing w:line="600" w:lineRule="exact"/>
        <w:ind w:firstLine="600" w:firstLineChars="200"/>
        <w:outlineLvl w:val="0"/>
        <w:rPr>
          <w:rFonts w:ascii="黑体" w:eastAsia="黑体" w:cs="黑体"/>
          <w:sz w:val="30"/>
          <w:szCs w:val="30"/>
          <w:lang w:bidi="ar"/>
        </w:rPr>
      </w:pPr>
      <w:bookmarkStart w:id="23" w:name="_Toc43820993"/>
      <w:r>
        <w:rPr>
          <w:rFonts w:hint="eastAsia" w:ascii="黑体" w:eastAsia="黑体" w:cs="黑体"/>
          <w:sz w:val="30"/>
          <w:szCs w:val="30"/>
          <w:lang w:bidi="ar"/>
        </w:rPr>
        <w:t>二、绩效评价工作开展情况</w:t>
      </w:r>
      <w:bookmarkEnd w:id="23"/>
    </w:p>
    <w:p>
      <w:pPr>
        <w:adjustRightInd w:val="0"/>
        <w:snapToGrid w:val="0"/>
        <w:spacing w:line="600" w:lineRule="exact"/>
        <w:ind w:firstLine="640" w:firstLineChars="200"/>
        <w:outlineLvl w:val="1"/>
        <w:rPr>
          <w:rFonts w:ascii="楷体" w:hAnsi="楷体" w:eastAsia="楷体" w:cs="仿宋"/>
          <w:b/>
          <w:bCs/>
          <w:sz w:val="32"/>
          <w:szCs w:val="32"/>
          <w:lang w:bidi="ar"/>
        </w:rPr>
      </w:pPr>
      <w:bookmarkStart w:id="24" w:name="_Toc43820994"/>
      <w:bookmarkStart w:id="25" w:name="_Toc36216441"/>
      <w:r>
        <w:rPr>
          <w:rFonts w:hint="eastAsia" w:ascii="楷体" w:hAnsi="楷体" w:eastAsia="楷体" w:cs="仿宋"/>
          <w:b/>
          <w:bCs/>
          <w:sz w:val="32"/>
          <w:szCs w:val="32"/>
          <w:lang w:bidi="ar"/>
        </w:rPr>
        <w:t>（一）绩效评价目的</w:t>
      </w:r>
      <w:bookmarkEnd w:id="24"/>
      <w:bookmarkEnd w:id="25"/>
    </w:p>
    <w:p>
      <w:pPr>
        <w:pStyle w:val="5"/>
        <w:adjustRightInd w:val="0"/>
        <w:snapToGrid w:val="0"/>
        <w:spacing w:before="0" w:after="0" w:line="600" w:lineRule="exact"/>
        <w:ind w:firstLine="640" w:firstLineChars="200"/>
        <w:jc w:val="left"/>
        <w:outlineLvl w:val="9"/>
        <w:rPr>
          <w:rFonts w:ascii="仿宋_GB2312" w:eastAsia="仿宋_GB2312"/>
          <w:b w:val="0"/>
          <w:lang w:bidi="ar"/>
        </w:rPr>
      </w:pPr>
      <w:bookmarkStart w:id="26" w:name="_Toc30814"/>
      <w:r>
        <w:rPr>
          <w:rFonts w:hint="eastAsia" w:ascii="仿宋_GB2312" w:hAnsi="仿宋" w:eastAsia="仿宋_GB2312"/>
          <w:b w:val="0"/>
        </w:rPr>
        <w:t>按照</w:t>
      </w:r>
      <w:r>
        <w:rPr>
          <w:rFonts w:hint="eastAsia" w:ascii="仿宋_GB2312" w:hAnsi="仿宋" w:eastAsia="仿宋_GB2312"/>
          <w:b w:val="0"/>
          <w:lang w:eastAsia="zh-CN"/>
        </w:rPr>
        <w:t>县</w:t>
      </w:r>
      <w:r>
        <w:rPr>
          <w:rFonts w:hint="eastAsia" w:ascii="仿宋_GB2312" w:hAnsi="仿宋" w:eastAsia="仿宋_GB2312"/>
          <w:b w:val="0"/>
        </w:rPr>
        <w:t>财政局对部门整体支出绩效</w:t>
      </w:r>
      <w:r>
        <w:rPr>
          <w:rFonts w:hint="eastAsia" w:ascii="仿宋_GB2312" w:hAnsi="仿宋" w:eastAsia="仿宋_GB2312"/>
          <w:b w:val="0"/>
          <w:lang w:val="en-US" w:eastAsia="zh-CN"/>
        </w:rPr>
        <w:t>自评</w:t>
      </w:r>
      <w:r>
        <w:rPr>
          <w:rFonts w:hint="eastAsia" w:ascii="仿宋_GB2312" w:hAnsi="仿宋" w:eastAsia="仿宋_GB2312"/>
          <w:b w:val="0"/>
        </w:rPr>
        <w:t>工作的要求，</w:t>
      </w:r>
      <w:r>
        <w:rPr>
          <w:rFonts w:hint="eastAsia" w:ascii="仿宋_GB2312" w:hAnsi="仿宋" w:eastAsia="仿宋_GB2312"/>
          <w:b w:val="0"/>
          <w:lang w:val="en-US" w:eastAsia="zh-CN"/>
        </w:rPr>
        <w:t>我单位</w:t>
      </w:r>
      <w:r>
        <w:rPr>
          <w:rFonts w:hint="eastAsia" w:ascii="仿宋_GB2312" w:hAnsi="仿宋" w:eastAsia="仿宋_GB2312"/>
          <w:b w:val="0"/>
        </w:rPr>
        <w:t>对</w:t>
      </w:r>
      <w:r>
        <w:rPr>
          <w:rFonts w:hint="eastAsia" w:ascii="仿宋_GB2312" w:hAnsi="仿宋" w:eastAsia="仿宋_GB2312"/>
          <w:b w:val="0"/>
          <w:lang w:eastAsia="zh-CN"/>
        </w:rPr>
        <w:t>202</w:t>
      </w:r>
      <w:r>
        <w:rPr>
          <w:rFonts w:hint="eastAsia" w:ascii="仿宋_GB2312" w:hAnsi="仿宋" w:eastAsia="仿宋_GB2312"/>
          <w:b w:val="0"/>
          <w:lang w:val="en-US" w:eastAsia="zh-CN"/>
        </w:rPr>
        <w:t>2</w:t>
      </w:r>
      <w:r>
        <w:rPr>
          <w:rFonts w:hint="eastAsia" w:ascii="仿宋_GB2312" w:hAnsi="仿宋" w:eastAsia="仿宋_GB2312"/>
          <w:b w:val="0"/>
          <w:lang w:eastAsia="zh-CN"/>
        </w:rPr>
        <w:t>年度整体支出</w:t>
      </w:r>
      <w:r>
        <w:rPr>
          <w:rFonts w:hint="eastAsia" w:ascii="仿宋_GB2312" w:hAnsi="仿宋" w:eastAsia="仿宋_GB2312"/>
          <w:b w:val="0"/>
        </w:rPr>
        <w:t>的分配、管理、使用、产出及效果等进行全面客观的分析和评判，发现问题并分析成因，</w:t>
      </w:r>
      <w:r>
        <w:rPr>
          <w:rFonts w:hint="eastAsia" w:ascii="仿宋_GB2312" w:hAnsi="仿宋" w:eastAsia="仿宋_GB2312"/>
          <w:b w:val="0"/>
          <w:lang w:val="en-US" w:eastAsia="zh-CN"/>
        </w:rPr>
        <w:t>以此</w:t>
      </w:r>
      <w:r>
        <w:rPr>
          <w:rFonts w:hint="eastAsia" w:ascii="仿宋_GB2312" w:hAnsi="仿宋" w:eastAsia="仿宋_GB2312"/>
          <w:b w:val="0"/>
        </w:rPr>
        <w:t>优化项目管理、提高财政资金使用效益</w:t>
      </w:r>
      <w:r>
        <w:rPr>
          <w:rFonts w:hint="eastAsia" w:ascii="仿宋_GB2312" w:hAnsi="仿宋" w:eastAsia="仿宋_GB2312"/>
          <w:b w:val="0"/>
          <w:color w:val="000000" w:themeColor="text1"/>
          <w:shd w:val="clear" w:color="auto" w:fill="FFFFFF" w:themeFill="background1"/>
          <w14:textFill>
            <w14:solidFill>
              <w14:schemeClr w14:val="tx1"/>
            </w14:solidFill>
          </w14:textFill>
        </w:rPr>
        <w:t>。</w:t>
      </w:r>
      <w:bookmarkEnd w:id="26"/>
    </w:p>
    <w:p>
      <w:pPr>
        <w:adjustRightInd w:val="0"/>
        <w:snapToGrid w:val="0"/>
        <w:spacing w:line="600" w:lineRule="exact"/>
        <w:ind w:firstLine="640" w:firstLineChars="200"/>
        <w:outlineLvl w:val="1"/>
        <w:rPr>
          <w:rFonts w:ascii="楷体" w:hAnsi="楷体" w:eastAsia="楷体" w:cs="仿宋"/>
          <w:b/>
          <w:bCs/>
          <w:sz w:val="32"/>
          <w:szCs w:val="32"/>
          <w:lang w:bidi="ar"/>
        </w:rPr>
      </w:pPr>
      <w:bookmarkStart w:id="27" w:name="_Toc43820995"/>
      <w:bookmarkStart w:id="28" w:name="_Toc36216442"/>
      <w:r>
        <w:rPr>
          <w:rFonts w:hint="eastAsia" w:ascii="楷体" w:hAnsi="楷体" w:eastAsia="楷体" w:cs="仿宋"/>
          <w:b/>
          <w:bCs/>
          <w:sz w:val="32"/>
          <w:szCs w:val="32"/>
          <w:lang w:bidi="ar"/>
        </w:rPr>
        <w:t>（二）绩效评价对象和范围</w:t>
      </w:r>
      <w:bookmarkEnd w:id="27"/>
      <w:bookmarkEnd w:id="28"/>
    </w:p>
    <w:p>
      <w:pPr>
        <w:pStyle w:val="5"/>
        <w:adjustRightInd w:val="0"/>
        <w:snapToGrid w:val="0"/>
        <w:spacing w:before="0" w:after="0" w:line="600" w:lineRule="exact"/>
        <w:ind w:firstLine="640" w:firstLineChars="200"/>
        <w:jc w:val="left"/>
        <w:outlineLvl w:val="9"/>
        <w:rPr>
          <w:rFonts w:ascii="仿宋_GB2312" w:hAnsi="仿宋" w:eastAsia="仿宋_GB2312"/>
          <w:b w:val="0"/>
        </w:rPr>
      </w:pPr>
      <w:bookmarkStart w:id="29" w:name="_Toc28647"/>
      <w:r>
        <w:rPr>
          <w:rFonts w:hint="eastAsia" w:ascii="仿宋_GB2312" w:hAnsi="仿宋" w:eastAsia="仿宋_GB2312"/>
          <w:b w:val="0"/>
        </w:rPr>
        <w:t>本次绩效</w:t>
      </w:r>
      <w:r>
        <w:rPr>
          <w:rFonts w:hint="eastAsia" w:ascii="仿宋_GB2312" w:hAnsi="仿宋" w:eastAsia="仿宋_GB2312"/>
          <w:b w:val="0"/>
          <w:lang w:val="en-US" w:eastAsia="zh-CN"/>
        </w:rPr>
        <w:t>自评</w:t>
      </w:r>
      <w:r>
        <w:rPr>
          <w:rFonts w:hint="eastAsia" w:ascii="仿宋_GB2312" w:hAnsi="仿宋" w:eastAsia="仿宋_GB2312"/>
          <w:b w:val="0"/>
        </w:rPr>
        <w:t>对象为</w:t>
      </w:r>
      <w:r>
        <w:rPr>
          <w:rFonts w:hint="eastAsia" w:ascii="仿宋_GB2312" w:hAnsi="仿宋" w:eastAsia="仿宋_GB2312"/>
          <w:b w:val="0"/>
          <w:lang w:eastAsia="zh-CN"/>
        </w:rPr>
        <w:t>怀来县机关事务服务中心202</w:t>
      </w:r>
      <w:r>
        <w:rPr>
          <w:rFonts w:hint="eastAsia" w:ascii="仿宋_GB2312" w:hAnsi="仿宋" w:eastAsia="仿宋_GB2312"/>
          <w:b w:val="0"/>
          <w:lang w:val="en-US" w:eastAsia="zh-CN"/>
        </w:rPr>
        <w:t>2</w:t>
      </w:r>
      <w:r>
        <w:rPr>
          <w:rFonts w:hint="eastAsia" w:ascii="仿宋_GB2312" w:hAnsi="仿宋" w:eastAsia="仿宋_GB2312"/>
          <w:b w:val="0"/>
          <w:lang w:eastAsia="zh-CN"/>
        </w:rPr>
        <w:t>年度整体支出</w:t>
      </w:r>
      <w:r>
        <w:rPr>
          <w:rFonts w:hint="eastAsia" w:ascii="仿宋_GB2312" w:hAnsi="仿宋" w:eastAsia="仿宋_GB2312"/>
          <w:b w:val="0"/>
        </w:rPr>
        <w:t>，评价范围包括决策情况、资金的预算执行情况、资金管理及使用情况、产出、取得的效益和满意度等情况。</w:t>
      </w:r>
      <w:bookmarkEnd w:id="29"/>
    </w:p>
    <w:p>
      <w:pPr>
        <w:adjustRightInd w:val="0"/>
        <w:snapToGrid w:val="0"/>
        <w:spacing w:line="600" w:lineRule="exact"/>
        <w:ind w:firstLine="640" w:firstLineChars="200"/>
        <w:outlineLvl w:val="1"/>
        <w:rPr>
          <w:rFonts w:ascii="楷体" w:hAnsi="楷体" w:eastAsia="楷体" w:cs="仿宋"/>
          <w:b/>
          <w:bCs/>
          <w:sz w:val="32"/>
          <w:szCs w:val="32"/>
          <w:lang w:bidi="ar"/>
        </w:rPr>
      </w:pPr>
      <w:bookmarkStart w:id="30" w:name="_Toc36216443"/>
      <w:bookmarkStart w:id="31" w:name="_Toc43820996"/>
      <w:r>
        <w:rPr>
          <w:rFonts w:hint="eastAsia" w:ascii="楷体" w:hAnsi="楷体" w:eastAsia="楷体" w:cs="仿宋"/>
          <w:b/>
          <w:bCs/>
          <w:sz w:val="32"/>
          <w:szCs w:val="32"/>
          <w:lang w:bidi="ar"/>
        </w:rPr>
        <w:t>（三）绩效评价原则、标准与方法</w:t>
      </w:r>
      <w:bookmarkEnd w:id="30"/>
      <w:bookmarkEnd w:id="31"/>
    </w:p>
    <w:p>
      <w:pPr>
        <w:pStyle w:val="5"/>
        <w:adjustRightInd w:val="0"/>
        <w:snapToGrid w:val="0"/>
        <w:spacing w:before="0" w:after="0" w:line="600" w:lineRule="exact"/>
        <w:ind w:firstLine="640" w:firstLineChars="200"/>
        <w:jc w:val="left"/>
        <w:outlineLvl w:val="9"/>
        <w:rPr>
          <w:rFonts w:ascii="仿宋_GB2312" w:hAnsi="仿宋" w:eastAsia="仿宋_GB2312"/>
          <w:b w:val="0"/>
        </w:rPr>
      </w:pPr>
      <w:bookmarkStart w:id="32" w:name="_Toc24323"/>
      <w:r>
        <w:rPr>
          <w:rFonts w:hint="eastAsia" w:ascii="仿宋_GB2312" w:hAnsi="仿宋" w:eastAsia="仿宋_GB2312"/>
          <w:b w:val="0"/>
        </w:rPr>
        <w:t>项目组按照“科学公正，统筹兼顾，目标导向，问题改进”的原则，采用资料查看、案头分析、数据核查等手段，以非现场评价为主、就关键事项与项目实施或管理人员进行沟通为辅的方式开展评价工作。</w:t>
      </w:r>
      <w:bookmarkEnd w:id="32"/>
    </w:p>
    <w:p>
      <w:pPr>
        <w:pStyle w:val="5"/>
        <w:adjustRightInd w:val="0"/>
        <w:snapToGrid w:val="0"/>
        <w:spacing w:before="0" w:after="0" w:line="600" w:lineRule="exact"/>
        <w:ind w:firstLine="640" w:firstLineChars="200"/>
        <w:jc w:val="left"/>
        <w:outlineLvl w:val="9"/>
        <w:rPr>
          <w:rFonts w:ascii="仿宋_GB2312" w:hAnsi="仿宋" w:eastAsia="仿宋_GB2312"/>
          <w:b w:val="0"/>
        </w:rPr>
      </w:pPr>
      <w:bookmarkStart w:id="33" w:name="_Toc4169"/>
      <w:r>
        <w:rPr>
          <w:rFonts w:hint="eastAsia" w:ascii="仿宋_GB2312" w:hAnsi="仿宋" w:eastAsia="仿宋_GB2312"/>
          <w:b w:val="0"/>
        </w:rPr>
        <w:t>在评价工作过程中，项目组综合运用成本效益分析法、比较法、因素分析法、穿行测试法等多种评价方法，采用计划标准、历史标准及财政部门和预算部门确认或认可的其他标准，对绩效指标完成情况进行评价。</w:t>
      </w:r>
      <w:bookmarkEnd w:id="33"/>
    </w:p>
    <w:p>
      <w:pPr>
        <w:adjustRightInd w:val="0"/>
        <w:snapToGrid w:val="0"/>
        <w:spacing w:line="600" w:lineRule="exact"/>
        <w:ind w:firstLine="640" w:firstLineChars="200"/>
        <w:outlineLvl w:val="1"/>
        <w:rPr>
          <w:rFonts w:ascii="楷体" w:hAnsi="楷体" w:eastAsia="楷体" w:cs="仿宋"/>
          <w:b/>
          <w:bCs/>
          <w:sz w:val="32"/>
          <w:szCs w:val="32"/>
          <w:lang w:bidi="ar"/>
        </w:rPr>
      </w:pPr>
      <w:bookmarkStart w:id="34" w:name="_Toc36216444"/>
      <w:bookmarkStart w:id="35" w:name="_Toc43820997"/>
      <w:r>
        <w:rPr>
          <w:rFonts w:hint="eastAsia" w:ascii="楷体" w:hAnsi="楷体" w:eastAsia="楷体" w:cs="仿宋"/>
          <w:b/>
          <w:bCs/>
          <w:sz w:val="32"/>
          <w:szCs w:val="32"/>
          <w:lang w:bidi="ar"/>
        </w:rPr>
        <w:t>（四）绩效评价工作过程</w:t>
      </w:r>
      <w:bookmarkEnd w:id="34"/>
      <w:bookmarkEnd w:id="35"/>
    </w:p>
    <w:p>
      <w:pPr>
        <w:pStyle w:val="5"/>
        <w:adjustRightInd w:val="0"/>
        <w:snapToGrid w:val="0"/>
        <w:spacing w:before="0" w:after="0" w:line="600" w:lineRule="exact"/>
        <w:ind w:firstLine="640" w:firstLineChars="200"/>
        <w:jc w:val="left"/>
        <w:outlineLvl w:val="9"/>
        <w:rPr>
          <w:rFonts w:ascii="仿宋_GB2312" w:hAnsi="仿宋" w:eastAsia="仿宋_GB2312"/>
          <w:b w:val="0"/>
        </w:rPr>
      </w:pPr>
      <w:bookmarkStart w:id="36" w:name="_Toc9529"/>
      <w:r>
        <w:rPr>
          <w:rFonts w:hint="eastAsia" w:ascii="仿宋_GB2312" w:hAnsi="仿宋" w:eastAsia="仿宋_GB2312"/>
          <w:b w:val="0"/>
        </w:rPr>
        <w:t>本次绩效评价程序包括评价准备、评价实施和报告形成三个阶段，具体工作内容如下：</w:t>
      </w:r>
      <w:bookmarkEnd w:id="36"/>
    </w:p>
    <w:p>
      <w:pPr>
        <w:adjustRightInd w:val="0"/>
        <w:snapToGrid w:val="0"/>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b/>
          <w:sz w:val="32"/>
          <w:szCs w:val="32"/>
          <w:lang w:bidi="ar"/>
        </w:rPr>
        <w:t>1.评价准备阶段。</w:t>
      </w:r>
      <w:r>
        <w:rPr>
          <w:rFonts w:hint="eastAsia" w:ascii="仿宋_GB2312" w:hAnsi="仿宋" w:eastAsia="仿宋_GB2312" w:cs="仿宋"/>
          <w:sz w:val="32"/>
          <w:szCs w:val="32"/>
          <w:lang w:val="en-US" w:eastAsia="zh-CN" w:bidi="ar"/>
        </w:rPr>
        <w:t>选择本单位人员</w:t>
      </w:r>
      <w:r>
        <w:rPr>
          <w:rFonts w:hint="eastAsia" w:ascii="仿宋_GB2312" w:hAnsi="仿宋" w:eastAsia="仿宋_GB2312" w:cs="仿宋"/>
          <w:sz w:val="32"/>
          <w:szCs w:val="32"/>
          <w:lang w:bidi="ar"/>
        </w:rPr>
        <w:t>组成</w:t>
      </w:r>
      <w:r>
        <w:rPr>
          <w:rFonts w:hint="eastAsia" w:ascii="仿宋_GB2312" w:hAnsi="仿宋" w:eastAsia="仿宋_GB2312" w:cs="仿宋"/>
          <w:sz w:val="32"/>
          <w:szCs w:val="32"/>
          <w:lang w:val="en-US" w:eastAsia="zh-CN" w:bidi="ar"/>
        </w:rPr>
        <w:t>评价</w:t>
      </w:r>
      <w:r>
        <w:rPr>
          <w:rFonts w:hint="eastAsia" w:ascii="仿宋_GB2312" w:hAnsi="仿宋" w:eastAsia="仿宋_GB2312" w:cs="仿宋"/>
          <w:sz w:val="32"/>
          <w:szCs w:val="32"/>
          <w:lang w:bidi="ar"/>
        </w:rPr>
        <w:t>项目组，明确绩效评价任务，收集审核项目资料，制定绩效评价工作方案，并报单位审核。</w:t>
      </w:r>
    </w:p>
    <w:p>
      <w:pPr>
        <w:adjustRightInd w:val="0"/>
        <w:snapToGrid w:val="0"/>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b/>
          <w:sz w:val="32"/>
          <w:szCs w:val="32"/>
          <w:lang w:bidi="ar"/>
        </w:rPr>
        <w:t>2.评价实施阶段。</w:t>
      </w:r>
      <w:r>
        <w:rPr>
          <w:rFonts w:hint="eastAsia" w:ascii="仿宋_GB2312" w:hAnsi="仿宋" w:eastAsia="仿宋_GB2312" w:cs="仿宋"/>
          <w:sz w:val="32"/>
          <w:szCs w:val="32"/>
          <w:lang w:bidi="ar"/>
        </w:rPr>
        <w:t>项目组实施具体评价，完善绩效评价指标体系，分析形成初步评价结论，组织召开工作会议</w:t>
      </w:r>
      <w:r>
        <w:rPr>
          <w:rFonts w:hint="eastAsia" w:ascii="仿宋_GB2312" w:hAnsi="仿宋" w:eastAsia="仿宋_GB2312" w:cs="仿宋"/>
          <w:sz w:val="32"/>
          <w:szCs w:val="32"/>
          <w:lang w:val="en-US" w:eastAsia="zh-CN" w:bidi="ar"/>
        </w:rPr>
        <w:t>进行</w:t>
      </w:r>
      <w:r>
        <w:rPr>
          <w:rFonts w:hint="eastAsia" w:ascii="仿宋_GB2312" w:hAnsi="仿宋" w:eastAsia="仿宋_GB2312" w:cs="仿宋"/>
          <w:sz w:val="32"/>
          <w:szCs w:val="32"/>
          <w:lang w:bidi="ar"/>
        </w:rPr>
        <w:t>意见</w:t>
      </w:r>
      <w:r>
        <w:rPr>
          <w:rFonts w:hint="eastAsia" w:ascii="仿宋_GB2312" w:hAnsi="仿宋" w:eastAsia="仿宋_GB2312" w:cs="仿宋"/>
          <w:sz w:val="32"/>
          <w:szCs w:val="32"/>
          <w:lang w:val="en-US" w:eastAsia="zh-CN" w:bidi="ar"/>
        </w:rPr>
        <w:t>交换</w:t>
      </w:r>
      <w:r>
        <w:rPr>
          <w:rFonts w:hint="eastAsia" w:ascii="仿宋_GB2312" w:hAnsi="仿宋" w:eastAsia="仿宋_GB2312" w:cs="仿宋"/>
          <w:sz w:val="32"/>
          <w:szCs w:val="32"/>
          <w:lang w:bidi="ar"/>
        </w:rPr>
        <w:t>，综合分析并形成最终评价结论。</w:t>
      </w:r>
    </w:p>
    <w:p>
      <w:pPr>
        <w:pStyle w:val="5"/>
        <w:adjustRightInd w:val="0"/>
        <w:snapToGrid w:val="0"/>
        <w:spacing w:before="0" w:after="0" w:line="600" w:lineRule="exact"/>
        <w:ind w:firstLine="640" w:firstLineChars="200"/>
        <w:jc w:val="left"/>
        <w:outlineLvl w:val="9"/>
        <w:rPr>
          <w:rFonts w:ascii="仿宋_GB2312" w:eastAsia="仿宋_GB2312"/>
          <w:b w:val="0"/>
          <w:lang w:bidi="ar"/>
        </w:rPr>
      </w:pPr>
      <w:bookmarkStart w:id="37" w:name="_Toc4979"/>
      <w:r>
        <w:rPr>
          <w:rFonts w:hint="eastAsia" w:ascii="仿宋_GB2312" w:hAnsi="仿宋" w:eastAsia="仿宋_GB2312" w:cs="仿宋"/>
          <w:lang w:bidi="ar"/>
        </w:rPr>
        <w:t>3.报告形成阶段。</w:t>
      </w:r>
      <w:r>
        <w:rPr>
          <w:rFonts w:hint="eastAsia" w:ascii="仿宋_GB2312" w:hAnsi="仿宋" w:eastAsia="仿宋_GB2312" w:cs="仿宋"/>
          <w:b w:val="0"/>
          <w:lang w:bidi="ar"/>
        </w:rPr>
        <w:t>项目组结合前期情况，撰写绩效</w:t>
      </w:r>
      <w:r>
        <w:rPr>
          <w:rFonts w:hint="eastAsia" w:ascii="仿宋_GB2312" w:hAnsi="仿宋" w:eastAsia="仿宋_GB2312" w:cs="仿宋"/>
          <w:b w:val="0"/>
          <w:lang w:val="en-US" w:eastAsia="zh-CN" w:bidi="ar"/>
        </w:rPr>
        <w:t>自评</w:t>
      </w:r>
      <w:r>
        <w:rPr>
          <w:rFonts w:hint="eastAsia" w:ascii="仿宋_GB2312" w:hAnsi="仿宋" w:eastAsia="仿宋_GB2312" w:cs="仿宋"/>
          <w:b w:val="0"/>
          <w:lang w:bidi="ar"/>
        </w:rPr>
        <w:t>报告，形成正式绩效</w:t>
      </w:r>
      <w:r>
        <w:rPr>
          <w:rFonts w:hint="eastAsia" w:ascii="仿宋_GB2312" w:hAnsi="仿宋" w:eastAsia="仿宋_GB2312" w:cs="仿宋"/>
          <w:b w:val="0"/>
          <w:lang w:val="en-US" w:eastAsia="zh-CN" w:bidi="ar"/>
        </w:rPr>
        <w:t>自评</w:t>
      </w:r>
      <w:r>
        <w:rPr>
          <w:rFonts w:hint="eastAsia" w:ascii="仿宋_GB2312" w:hAnsi="仿宋" w:eastAsia="仿宋_GB2312" w:cs="仿宋"/>
          <w:b w:val="0"/>
          <w:lang w:bidi="ar"/>
        </w:rPr>
        <w:t>报告，报送并将</w:t>
      </w:r>
      <w:r>
        <w:rPr>
          <w:rFonts w:hint="eastAsia" w:ascii="仿宋_GB2312" w:hAnsi="仿宋" w:eastAsia="仿宋_GB2312" w:cs="仿宋"/>
          <w:b w:val="0"/>
          <w:lang w:val="en-US" w:eastAsia="zh-CN" w:bidi="ar"/>
        </w:rPr>
        <w:t>自评</w:t>
      </w:r>
      <w:r>
        <w:rPr>
          <w:rFonts w:hint="eastAsia" w:ascii="仿宋_GB2312" w:hAnsi="仿宋" w:eastAsia="仿宋_GB2312" w:cs="仿宋"/>
          <w:b w:val="0"/>
          <w:lang w:bidi="ar"/>
        </w:rPr>
        <w:t>资料整理归档。</w:t>
      </w:r>
      <w:bookmarkEnd w:id="37"/>
    </w:p>
    <w:p>
      <w:pPr>
        <w:adjustRightInd w:val="0"/>
        <w:snapToGrid w:val="0"/>
        <w:spacing w:line="600" w:lineRule="exact"/>
        <w:ind w:firstLine="640" w:firstLineChars="200"/>
        <w:outlineLvl w:val="0"/>
        <w:rPr>
          <w:rFonts w:ascii="黑体" w:eastAsia="黑体" w:cs="黑体"/>
          <w:sz w:val="32"/>
          <w:szCs w:val="32"/>
          <w:highlight w:val="none"/>
          <w:lang w:bidi="ar"/>
        </w:rPr>
      </w:pPr>
      <w:bookmarkStart w:id="38" w:name="_Toc43820998"/>
      <w:r>
        <w:rPr>
          <w:rFonts w:hint="eastAsia" w:ascii="黑体" w:eastAsia="黑体" w:cs="黑体"/>
          <w:sz w:val="32"/>
          <w:szCs w:val="32"/>
          <w:highlight w:val="none"/>
          <w:lang w:bidi="ar"/>
        </w:rPr>
        <w:t>三、综合评价情况及评价结论</w:t>
      </w:r>
      <w:bookmarkEnd w:id="38"/>
    </w:p>
    <w:p>
      <w:pPr>
        <w:pStyle w:val="5"/>
        <w:adjustRightInd w:val="0"/>
        <w:snapToGrid w:val="0"/>
        <w:spacing w:before="0" w:after="0" w:line="600" w:lineRule="exact"/>
        <w:ind w:firstLine="640" w:firstLineChars="200"/>
        <w:jc w:val="left"/>
        <w:outlineLvl w:val="9"/>
        <w:rPr>
          <w:rFonts w:ascii="仿宋_GB2312" w:hAnsi="仿宋" w:eastAsia="仿宋_GB2312" w:cs="仿宋"/>
        </w:rPr>
      </w:pPr>
      <w:bookmarkStart w:id="39" w:name="_Toc15737"/>
      <w:r>
        <w:rPr>
          <w:rFonts w:hint="eastAsia" w:ascii="仿宋_GB2312" w:hAnsi="仿宋" w:eastAsia="仿宋_GB2312" w:cs="仿宋"/>
          <w:lang w:bidi="ar"/>
        </w:rPr>
        <w:t>绩效评价得分为</w:t>
      </w:r>
      <w:r>
        <w:rPr>
          <w:rFonts w:hint="eastAsia" w:ascii="仿宋_GB2312" w:hAnsi="仿宋" w:eastAsia="仿宋_GB2312" w:cs="仿宋"/>
          <w:lang w:val="en-US" w:eastAsia="zh-CN" w:bidi="ar"/>
        </w:rPr>
        <w:t>93.3</w:t>
      </w:r>
      <w:r>
        <w:rPr>
          <w:rFonts w:hint="eastAsia" w:ascii="仿宋_GB2312" w:hAnsi="仿宋" w:eastAsia="仿宋_GB2312" w:cs="仿宋"/>
          <w:lang w:bidi="ar"/>
        </w:rPr>
        <w:t>分，评价等级为“</w:t>
      </w:r>
      <w:r>
        <w:rPr>
          <w:rFonts w:hint="eastAsia" w:ascii="仿宋_GB2312" w:hAnsi="仿宋" w:eastAsia="仿宋_GB2312" w:cs="仿宋"/>
          <w:lang w:eastAsia="zh-CN" w:bidi="ar"/>
        </w:rPr>
        <w:t>优</w:t>
      </w:r>
      <w:r>
        <w:rPr>
          <w:rFonts w:hint="eastAsia" w:ascii="仿宋_GB2312" w:hAnsi="仿宋" w:eastAsia="仿宋_GB2312" w:cs="仿宋"/>
          <w:lang w:bidi="ar"/>
        </w:rPr>
        <w:t>”。</w:t>
      </w:r>
      <w:r>
        <w:rPr>
          <w:rFonts w:hint="eastAsia" w:ascii="仿宋_GB2312" w:hAnsi="仿宋" w:eastAsia="仿宋_GB2312" w:cs="仿宋"/>
          <w:lang w:eastAsia="zh-CN" w:bidi="ar"/>
        </w:rPr>
        <w:t>（</w:t>
      </w:r>
      <w:bookmarkEnd w:id="39"/>
      <w:bookmarkStart w:id="40" w:name="_Toc25574"/>
      <w:r>
        <w:rPr>
          <w:rFonts w:hint="eastAsia" w:ascii="仿宋_GB2312" w:hAnsi="仿宋" w:eastAsia="仿宋_GB2312" w:cs="仿宋"/>
          <w:lang w:val="en-US" w:eastAsia="zh-CN" w:bidi="ar"/>
        </w:rPr>
        <w:t>得分≥</w:t>
      </w:r>
      <w:r>
        <w:rPr>
          <w:rFonts w:hint="eastAsia" w:ascii="仿宋_GB2312" w:hAnsi="仿宋" w:eastAsia="仿宋_GB2312" w:cs="仿宋"/>
          <w:lang w:val="en-US" w:eastAsia="zh-CN"/>
        </w:rPr>
        <w:t>85</w:t>
      </w:r>
      <w:r>
        <w:rPr>
          <w:rFonts w:hint="eastAsia" w:ascii="仿宋_GB2312" w:hAnsi="仿宋" w:eastAsia="仿宋_GB2312" w:cs="仿宋"/>
        </w:rPr>
        <w:t>分为</w:t>
      </w:r>
      <w:r>
        <w:rPr>
          <w:rFonts w:hint="eastAsia" w:ascii="仿宋_GB2312" w:hAnsi="仿宋" w:eastAsia="仿宋_GB2312" w:cs="仿宋"/>
          <w:lang w:val="en-US" w:eastAsia="zh-CN"/>
        </w:rPr>
        <w:t>优秀</w:t>
      </w:r>
      <w:r>
        <w:rPr>
          <w:rFonts w:hint="eastAsia" w:ascii="仿宋_GB2312" w:hAnsi="仿宋" w:eastAsia="仿宋_GB2312" w:cs="仿宋"/>
        </w:rPr>
        <w:t>、</w:t>
      </w:r>
      <w:r>
        <w:rPr>
          <w:rFonts w:hint="eastAsia" w:ascii="仿宋_GB2312" w:hAnsi="仿宋" w:eastAsia="仿宋_GB2312" w:cs="仿宋"/>
          <w:lang w:val="en-US" w:eastAsia="zh-CN"/>
        </w:rPr>
        <w:t>75≤得分&lt;85</w:t>
      </w:r>
      <w:r>
        <w:rPr>
          <w:rFonts w:hint="eastAsia" w:ascii="仿宋_GB2312" w:hAnsi="仿宋" w:eastAsia="仿宋_GB2312" w:cs="仿宋"/>
        </w:rPr>
        <w:t>分为</w:t>
      </w:r>
      <w:r>
        <w:rPr>
          <w:rFonts w:hint="eastAsia" w:ascii="仿宋_GB2312" w:hAnsi="仿宋" w:eastAsia="仿宋_GB2312" w:cs="仿宋"/>
          <w:lang w:val="en-US" w:eastAsia="zh-CN"/>
        </w:rPr>
        <w:t>良好</w:t>
      </w:r>
      <w:r>
        <w:rPr>
          <w:rFonts w:hint="eastAsia" w:ascii="仿宋_GB2312" w:hAnsi="仿宋" w:eastAsia="仿宋_GB2312" w:cs="仿宋"/>
        </w:rPr>
        <w:t>、60</w:t>
      </w:r>
      <w:r>
        <w:rPr>
          <w:rFonts w:hint="eastAsia" w:ascii="仿宋_GB2312" w:hAnsi="仿宋" w:eastAsia="仿宋_GB2312" w:cs="仿宋"/>
          <w:lang w:val="en-US" w:eastAsia="zh-CN"/>
        </w:rPr>
        <w:t>≤得分&lt;75</w:t>
      </w:r>
      <w:r>
        <w:rPr>
          <w:rFonts w:hint="eastAsia" w:ascii="仿宋_GB2312" w:hAnsi="仿宋" w:eastAsia="仿宋_GB2312" w:cs="仿宋"/>
        </w:rPr>
        <w:t>分为一般、</w:t>
      </w:r>
      <w:r>
        <w:rPr>
          <w:rFonts w:hint="eastAsia" w:ascii="仿宋_GB2312" w:hAnsi="仿宋" w:eastAsia="仿宋_GB2312" w:cs="仿宋"/>
          <w:lang w:val="en-US" w:eastAsia="zh-CN"/>
        </w:rPr>
        <w:t>&lt;</w:t>
      </w:r>
      <w:r>
        <w:rPr>
          <w:rFonts w:hint="eastAsia" w:ascii="仿宋_GB2312" w:hAnsi="仿宋" w:eastAsia="仿宋_GB2312" w:cs="仿宋"/>
        </w:rPr>
        <w:t>60分为</w:t>
      </w:r>
      <w:r>
        <w:rPr>
          <w:rFonts w:hint="eastAsia" w:ascii="仿宋_GB2312" w:hAnsi="仿宋" w:eastAsia="仿宋_GB2312" w:cs="仿宋"/>
          <w:lang w:val="en-US" w:eastAsia="zh-CN"/>
        </w:rPr>
        <w:t>较</w:t>
      </w:r>
      <w:r>
        <w:rPr>
          <w:rFonts w:hint="eastAsia" w:ascii="仿宋_GB2312" w:hAnsi="仿宋" w:eastAsia="仿宋_GB2312" w:cs="仿宋"/>
        </w:rPr>
        <w:t>差）。</w:t>
      </w:r>
    </w:p>
    <w:p>
      <w:pPr>
        <w:pStyle w:val="5"/>
        <w:adjustRightInd w:val="0"/>
        <w:snapToGrid w:val="0"/>
        <w:spacing w:before="0" w:after="0" w:line="600" w:lineRule="exact"/>
        <w:ind w:firstLine="640" w:firstLineChars="200"/>
        <w:jc w:val="left"/>
        <w:outlineLvl w:val="9"/>
        <w:rPr>
          <w:rFonts w:ascii="仿宋_GB2312" w:hAnsi="仿宋" w:eastAsia="仿宋_GB2312" w:cs="仿宋"/>
          <w:b w:val="0"/>
          <w:color w:val="000000" w:themeColor="text1"/>
          <w:lang w:bidi="ar"/>
          <w14:textFill>
            <w14:solidFill>
              <w14:schemeClr w14:val="tx1"/>
            </w14:solidFill>
          </w14:textFill>
        </w:rPr>
      </w:pPr>
      <w:r>
        <w:rPr>
          <w:rFonts w:hint="eastAsia" w:ascii="仿宋_GB2312" w:hAnsi="仿宋" w:eastAsia="仿宋_GB2312" w:cs="仿宋"/>
          <w:b w:val="0"/>
          <w:lang w:val="en-US" w:eastAsia="zh-CN" w:bidi="ar"/>
        </w:rPr>
        <w:t>2022年度整体支出绩效评价得分93.3分，评价等级为“优秀”。</w:t>
      </w:r>
      <w:r>
        <w:rPr>
          <w:rFonts w:hint="eastAsia" w:ascii="仿宋_GB2312" w:hAnsi="仿宋" w:eastAsia="仿宋_GB2312" w:cstheme="majorBidi"/>
          <w:b w:val="0"/>
          <w:bCs/>
          <w:kern w:val="2"/>
          <w:sz w:val="32"/>
          <w:szCs w:val="32"/>
          <w:highlight w:val="none"/>
          <w:lang w:val="en-US" w:eastAsia="zh-CN" w:bidi="ar-SA"/>
        </w:rPr>
        <w:t>机关大院的水电暖、办公楼内卫生、会议接待、节能减排、食堂和使用设备日常检查维护等各项后勤保障工作的实施，确保机关办公楼正常运行</w:t>
      </w:r>
      <w:r>
        <w:rPr>
          <w:rFonts w:hint="eastAsia" w:ascii="仿宋_GB2312" w:hAnsi="仿宋" w:eastAsia="仿宋_GB2312" w:cs="仿宋"/>
          <w:b w:val="0"/>
          <w:color w:val="000000" w:themeColor="text1"/>
          <w:highlight w:val="none"/>
          <w:lang w:bidi="ar"/>
          <w14:textFill>
            <w14:solidFill>
              <w14:schemeClr w14:val="tx1"/>
            </w14:solidFill>
          </w14:textFill>
        </w:rPr>
        <w:t>。</w:t>
      </w:r>
      <w:r>
        <w:rPr>
          <w:rFonts w:hint="eastAsia" w:ascii="仿宋_GB2312" w:hAnsi="仿宋" w:eastAsia="仿宋_GB2312" w:cs="仿宋"/>
          <w:b w:val="0"/>
          <w:color w:val="000000" w:themeColor="text1"/>
          <w:lang w:bidi="ar"/>
          <w14:textFill>
            <w14:solidFill>
              <w14:schemeClr w14:val="tx1"/>
            </w14:solidFill>
          </w14:textFill>
        </w:rPr>
        <w:t>一级指标得分情况见表</w:t>
      </w:r>
      <w:r>
        <w:rPr>
          <w:rFonts w:hint="eastAsia" w:ascii="仿宋_GB2312" w:hAnsi="仿宋" w:eastAsia="仿宋_GB2312" w:cs="仿宋"/>
          <w:b w:val="0"/>
          <w:color w:val="000000" w:themeColor="text1"/>
          <w:lang w:val="en-US" w:eastAsia="zh-CN" w:bidi="ar"/>
          <w14:textFill>
            <w14:solidFill>
              <w14:schemeClr w14:val="tx1"/>
            </w14:solidFill>
          </w14:textFill>
        </w:rPr>
        <w:t>1</w:t>
      </w:r>
      <w:r>
        <w:rPr>
          <w:rFonts w:ascii="仿宋_GB2312" w:hAnsi="仿宋" w:eastAsia="仿宋_GB2312" w:cs="仿宋"/>
          <w:b w:val="0"/>
          <w:color w:val="000000" w:themeColor="text1"/>
          <w:lang w:bidi="ar"/>
          <w14:textFill>
            <w14:solidFill>
              <w14:schemeClr w14:val="tx1"/>
            </w14:solidFill>
          </w14:textFill>
        </w:rPr>
        <w:t>：</w:t>
      </w:r>
      <w:bookmarkEnd w:id="40"/>
    </w:p>
    <w:p>
      <w:pPr>
        <w:rPr>
          <w:rFonts w:ascii="仿宋_GB2312" w:hAnsi="仿宋" w:eastAsia="仿宋_GB2312" w:cs="仿宋"/>
          <w:b w:val="0"/>
          <w:color w:val="000000" w:themeColor="text1"/>
          <w:lang w:bidi="ar"/>
          <w14:textFill>
            <w14:solidFill>
              <w14:schemeClr w14:val="tx1"/>
            </w14:solidFill>
          </w14:textFill>
        </w:rPr>
      </w:pPr>
    </w:p>
    <w:p>
      <w:pPr>
        <w:rPr>
          <w:rFonts w:ascii="仿宋_GB2312" w:hAnsi="仿宋" w:eastAsia="仿宋_GB2312" w:cs="仿宋"/>
          <w:b w:val="0"/>
          <w:color w:val="000000" w:themeColor="text1"/>
          <w:lang w:bidi="ar"/>
          <w14:textFill>
            <w14:solidFill>
              <w14:schemeClr w14:val="tx1"/>
            </w14:solidFill>
          </w14:textFill>
        </w:rPr>
      </w:pPr>
    </w:p>
    <w:p>
      <w:pPr>
        <w:adjustRightInd w:val="0"/>
        <w:snapToGrid w:val="0"/>
        <w:spacing w:line="360" w:lineRule="auto"/>
        <w:jc w:val="center"/>
        <w:rPr>
          <w:rFonts w:ascii="黑体" w:hAnsi="黑体" w:eastAsia="黑体"/>
        </w:rPr>
      </w:pPr>
      <w:r>
        <w:rPr>
          <w:rFonts w:hint="eastAsia" w:ascii="黑体" w:hAnsi="黑体" w:eastAsia="黑体"/>
        </w:rPr>
        <w:t>表</w:t>
      </w:r>
      <w:r>
        <w:rPr>
          <w:rFonts w:hint="eastAsia" w:ascii="黑体" w:hAnsi="黑体" w:eastAsia="黑体"/>
          <w:lang w:val="en-US" w:eastAsia="zh-CN"/>
        </w:rPr>
        <w:t>1</w:t>
      </w:r>
      <w:r>
        <w:rPr>
          <w:rFonts w:hint="eastAsia" w:ascii="黑体" w:hAnsi="黑体" w:eastAsia="黑体"/>
        </w:rPr>
        <w:t xml:space="preserve"> </w:t>
      </w:r>
      <w:r>
        <w:rPr>
          <w:rFonts w:hint="eastAsia" w:ascii="黑体" w:hAnsi="黑体" w:eastAsia="黑体"/>
          <w:lang w:eastAsia="zh-CN"/>
        </w:rPr>
        <w:t>20</w:t>
      </w:r>
      <w:r>
        <w:rPr>
          <w:rFonts w:hint="eastAsia" w:ascii="黑体" w:hAnsi="黑体" w:eastAsia="黑体"/>
          <w:lang w:val="en-US" w:eastAsia="zh-CN"/>
        </w:rPr>
        <w:t>21</w:t>
      </w:r>
      <w:r>
        <w:rPr>
          <w:rFonts w:hint="eastAsia" w:ascii="黑体" w:hAnsi="黑体" w:eastAsia="黑体"/>
          <w:lang w:eastAsia="zh-CN"/>
        </w:rPr>
        <w:t>年度整体支出</w:t>
      </w:r>
      <w:r>
        <w:rPr>
          <w:rFonts w:hint="eastAsia" w:ascii="黑体" w:hAnsi="黑体" w:eastAsia="黑体"/>
        </w:rPr>
        <w:t>绩效评价得分情况表</w:t>
      </w:r>
    </w:p>
    <w:tbl>
      <w:tblPr>
        <w:tblStyle w:val="6"/>
        <w:tblW w:w="5000" w:type="pct"/>
        <w:jc w:val="center"/>
        <w:shd w:val="clear" w:color="auto" w:fill="auto"/>
        <w:tblLayout w:type="autofit"/>
        <w:tblCellMar>
          <w:top w:w="0" w:type="dxa"/>
          <w:left w:w="108" w:type="dxa"/>
          <w:bottom w:w="0" w:type="dxa"/>
          <w:right w:w="108" w:type="dxa"/>
        </w:tblCellMar>
      </w:tblPr>
      <w:tblGrid>
        <w:gridCol w:w="2979"/>
        <w:gridCol w:w="1283"/>
        <w:gridCol w:w="2133"/>
        <w:gridCol w:w="2133"/>
      </w:tblGrid>
      <w:tr>
        <w:tblPrEx>
          <w:shd w:val="clear" w:color="auto" w:fill="auto"/>
          <w:tblCellMar>
            <w:top w:w="0" w:type="dxa"/>
            <w:left w:w="108" w:type="dxa"/>
            <w:bottom w:w="0" w:type="dxa"/>
            <w:right w:w="108" w:type="dxa"/>
          </w:tblCellMar>
        </w:tblPrEx>
        <w:trPr>
          <w:cantSplit/>
          <w:trHeight w:val="340" w:hRule="atLeast"/>
          <w:tblHeader/>
          <w:jc w:val="center"/>
        </w:trPr>
        <w:tc>
          <w:tcPr>
            <w:tcW w:w="1746" w:type="pct"/>
            <w:tcBorders>
              <w:top w:val="single" w:color="9CA1AC" w:sz="4" w:space="0"/>
              <w:left w:val="single" w:color="9CA1AC" w:sz="4" w:space="0"/>
              <w:bottom w:val="single" w:color="9CA1AC" w:sz="4" w:space="0"/>
              <w:right w:val="single" w:color="9CA1AC" w:sz="4" w:space="0"/>
            </w:tcBorders>
            <w:shd w:val="clear" w:color="auto" w:fill="D0D3D8"/>
            <w:vAlign w:val="center"/>
          </w:tcPr>
          <w:p>
            <w:pPr>
              <w:jc w:val="center"/>
              <w:rPr>
                <w:rFonts w:asciiTheme="minorEastAsia" w:hAnsiTheme="minorEastAsia"/>
                <w:b/>
                <w:bCs/>
                <w:color w:val="000000"/>
                <w:szCs w:val="21"/>
              </w:rPr>
            </w:pPr>
            <w:r>
              <w:rPr>
                <w:rFonts w:hint="eastAsia" w:asciiTheme="minorEastAsia" w:hAnsiTheme="minorEastAsia"/>
                <w:b/>
                <w:bCs/>
                <w:color w:val="000000"/>
                <w:szCs w:val="21"/>
              </w:rPr>
              <w:t>一级指标</w:t>
            </w:r>
          </w:p>
        </w:tc>
        <w:tc>
          <w:tcPr>
            <w:tcW w:w="752" w:type="pct"/>
            <w:tcBorders>
              <w:top w:val="single" w:color="9CA1AC" w:sz="4" w:space="0"/>
              <w:left w:val="single" w:color="9CA1AC" w:sz="0" w:space="0"/>
              <w:bottom w:val="single" w:color="9CA1AC" w:sz="4" w:space="0"/>
              <w:right w:val="single" w:color="9CA1AC" w:sz="4" w:space="0"/>
            </w:tcBorders>
            <w:shd w:val="clear" w:color="auto" w:fill="D0D3D8"/>
            <w:vAlign w:val="center"/>
          </w:tcPr>
          <w:p>
            <w:pPr>
              <w:jc w:val="center"/>
              <w:rPr>
                <w:rFonts w:asciiTheme="minorEastAsia" w:hAnsiTheme="minorEastAsia"/>
                <w:b/>
                <w:bCs/>
                <w:color w:val="000000"/>
                <w:szCs w:val="21"/>
              </w:rPr>
            </w:pPr>
            <w:r>
              <w:rPr>
                <w:rFonts w:hint="eastAsia" w:asciiTheme="minorEastAsia" w:hAnsiTheme="minorEastAsia"/>
                <w:b/>
                <w:bCs/>
                <w:color w:val="000000"/>
                <w:szCs w:val="21"/>
              </w:rPr>
              <w:t>分值</w:t>
            </w:r>
          </w:p>
        </w:tc>
        <w:tc>
          <w:tcPr>
            <w:tcW w:w="1250" w:type="pct"/>
            <w:tcBorders>
              <w:top w:val="single" w:color="9CA1AC" w:sz="4" w:space="0"/>
              <w:left w:val="single" w:color="9CA1AC" w:sz="0" w:space="0"/>
              <w:bottom w:val="single" w:color="9CA1AC" w:sz="4" w:space="0"/>
              <w:right w:val="single" w:color="9CA1AC" w:sz="4" w:space="0"/>
            </w:tcBorders>
            <w:shd w:val="clear" w:color="auto" w:fill="D0D3D8"/>
            <w:vAlign w:val="center"/>
          </w:tcPr>
          <w:p>
            <w:pPr>
              <w:jc w:val="center"/>
              <w:rPr>
                <w:rFonts w:asciiTheme="minorEastAsia" w:hAnsiTheme="minorEastAsia"/>
                <w:b/>
                <w:bCs/>
                <w:color w:val="000000"/>
                <w:szCs w:val="21"/>
              </w:rPr>
            </w:pPr>
            <w:r>
              <w:rPr>
                <w:rFonts w:hint="eastAsia" w:asciiTheme="minorEastAsia" w:hAnsiTheme="minorEastAsia"/>
                <w:b/>
                <w:bCs/>
                <w:color w:val="000000"/>
                <w:szCs w:val="21"/>
              </w:rPr>
              <w:t>评价得分</w:t>
            </w:r>
          </w:p>
        </w:tc>
        <w:tc>
          <w:tcPr>
            <w:tcW w:w="1250" w:type="pct"/>
            <w:tcBorders>
              <w:top w:val="single" w:color="9CA1AC" w:sz="4" w:space="0"/>
              <w:left w:val="single" w:color="9CA1AC" w:sz="0" w:space="0"/>
              <w:bottom w:val="single" w:color="9CA1AC" w:sz="4" w:space="0"/>
              <w:right w:val="single" w:color="9CA1AC" w:sz="4" w:space="0"/>
            </w:tcBorders>
            <w:shd w:val="clear" w:color="auto" w:fill="D0D3D8"/>
            <w:vAlign w:val="center"/>
          </w:tcPr>
          <w:p>
            <w:pPr>
              <w:jc w:val="center"/>
              <w:rPr>
                <w:rFonts w:asciiTheme="minorEastAsia" w:hAnsiTheme="minorEastAsia"/>
                <w:b/>
                <w:bCs/>
                <w:color w:val="000000"/>
                <w:szCs w:val="21"/>
              </w:rPr>
            </w:pPr>
            <w:r>
              <w:rPr>
                <w:rFonts w:hint="eastAsia" w:asciiTheme="minorEastAsia" w:hAnsiTheme="minorEastAsia"/>
                <w:b/>
                <w:bCs/>
                <w:color w:val="000000"/>
                <w:szCs w:val="21"/>
              </w:rPr>
              <w:t>得分占比</w:t>
            </w:r>
          </w:p>
        </w:tc>
      </w:tr>
      <w:tr>
        <w:tblPrEx>
          <w:shd w:val="clear" w:color="auto" w:fill="auto"/>
          <w:tblCellMar>
            <w:top w:w="0" w:type="dxa"/>
            <w:left w:w="108" w:type="dxa"/>
            <w:bottom w:w="0" w:type="dxa"/>
            <w:right w:w="108" w:type="dxa"/>
          </w:tblCellMar>
        </w:tblPrEx>
        <w:trPr>
          <w:cantSplit/>
          <w:trHeight w:val="340" w:hRule="atLeast"/>
          <w:jc w:val="center"/>
        </w:trPr>
        <w:tc>
          <w:tcPr>
            <w:tcW w:w="1746" w:type="pct"/>
            <w:tcBorders>
              <w:top w:val="single" w:color="9CA1AC" w:sz="0" w:space="0"/>
              <w:left w:val="single" w:color="9CA1AC" w:sz="8" w:space="0"/>
              <w:bottom w:val="single" w:color="9CA1AC" w:sz="8" w:space="0"/>
              <w:right w:val="single" w:color="9CA1AC" w:sz="8" w:space="0"/>
            </w:tcBorders>
            <w:shd w:val="clear" w:color="auto" w:fill="FEFEFE"/>
            <w:vAlign w:val="center"/>
          </w:tcPr>
          <w:p>
            <w:pPr>
              <w:jc w:val="center"/>
              <w:rPr>
                <w:rFonts w:hint="default" w:asciiTheme="minorEastAsia" w:hAnsiTheme="minorEastAsia" w:eastAsiaTheme="minorEastAsia"/>
                <w:color w:val="000000"/>
                <w:szCs w:val="21"/>
                <w:lang w:val="en-US" w:eastAsia="zh-CN"/>
              </w:rPr>
            </w:pPr>
            <w:r>
              <w:rPr>
                <w:rFonts w:hint="eastAsia" w:asciiTheme="minorEastAsia" w:hAnsiTheme="minorEastAsia"/>
                <w:color w:val="000000"/>
                <w:szCs w:val="21"/>
                <w:lang w:val="en-US" w:eastAsia="zh-CN"/>
              </w:rPr>
              <w:t>预算编制</w:t>
            </w:r>
          </w:p>
        </w:tc>
        <w:tc>
          <w:tcPr>
            <w:tcW w:w="752" w:type="pct"/>
            <w:tcBorders>
              <w:top w:val="single" w:color="9CA1AC" w:sz="0" w:space="0"/>
              <w:left w:val="single" w:color="9CA1AC" w:sz="0" w:space="0"/>
              <w:bottom w:val="single" w:color="9CA1AC" w:sz="8" w:space="0"/>
              <w:right w:val="single" w:color="9CA1AC" w:sz="8" w:space="0"/>
            </w:tcBorders>
            <w:shd w:val="clear" w:color="auto" w:fill="F0F0F0"/>
            <w:vAlign w:val="center"/>
          </w:tcPr>
          <w:p>
            <w:pPr>
              <w:jc w:val="center"/>
              <w:rPr>
                <w:rFonts w:hint="default" w:asciiTheme="minorEastAsia" w:hAnsiTheme="minorEastAsia" w:eastAsiaTheme="minorEastAsia"/>
                <w:color w:val="000000"/>
                <w:szCs w:val="21"/>
                <w:lang w:val="en-US" w:eastAsia="zh-CN"/>
              </w:rPr>
            </w:pPr>
            <w:r>
              <w:rPr>
                <w:rFonts w:hint="eastAsia" w:asciiTheme="minorEastAsia" w:hAnsiTheme="minorEastAsia"/>
                <w:color w:val="000000"/>
                <w:szCs w:val="21"/>
                <w:lang w:val="en-US" w:eastAsia="zh-CN"/>
              </w:rPr>
              <w:t>30</w:t>
            </w:r>
          </w:p>
        </w:tc>
        <w:tc>
          <w:tcPr>
            <w:tcW w:w="1250" w:type="pct"/>
            <w:tcBorders>
              <w:top w:val="single" w:color="9CA1AC" w:sz="0" w:space="0"/>
              <w:left w:val="single" w:color="9CA1AC" w:sz="0" w:space="0"/>
              <w:bottom w:val="single" w:color="9CA1AC" w:sz="8" w:space="0"/>
              <w:right w:val="single" w:color="9CA1AC" w:sz="8" w:space="0"/>
            </w:tcBorders>
            <w:shd w:val="clear" w:color="auto" w:fill="FEFEFE"/>
            <w:vAlign w:val="center"/>
          </w:tcPr>
          <w:p>
            <w:pPr>
              <w:jc w:val="center"/>
              <w:rPr>
                <w:rFonts w:hint="default" w:asciiTheme="minorEastAsia" w:hAnsiTheme="minorEastAsia" w:eastAsiaTheme="minorEastAsia"/>
                <w:color w:val="000000"/>
                <w:szCs w:val="21"/>
                <w:lang w:val="en-US" w:eastAsia="zh-CN"/>
              </w:rPr>
            </w:pPr>
            <w:r>
              <w:rPr>
                <w:rFonts w:hint="eastAsia" w:asciiTheme="minorEastAsia" w:hAnsiTheme="minorEastAsia"/>
                <w:color w:val="000000"/>
                <w:szCs w:val="21"/>
                <w:lang w:val="en-US" w:eastAsia="zh-CN"/>
              </w:rPr>
              <w:t>30</w:t>
            </w:r>
          </w:p>
        </w:tc>
        <w:tc>
          <w:tcPr>
            <w:tcW w:w="1250" w:type="pct"/>
            <w:tcBorders>
              <w:top w:val="single" w:color="9CA1AC" w:sz="0" w:space="0"/>
              <w:left w:val="single" w:color="9CA1AC" w:sz="0" w:space="0"/>
              <w:bottom w:val="single" w:color="9CA1AC" w:sz="8" w:space="0"/>
              <w:right w:val="single" w:color="9CA1AC" w:sz="8" w:space="0"/>
            </w:tcBorders>
            <w:shd w:val="clear" w:color="auto" w:fill="F0F0F0"/>
            <w:vAlign w:val="center"/>
          </w:tcPr>
          <w:p>
            <w:pPr>
              <w:jc w:val="center"/>
              <w:rPr>
                <w:rFonts w:asciiTheme="minorEastAsia" w:hAnsiTheme="minorEastAsia"/>
                <w:color w:val="000000"/>
                <w:szCs w:val="21"/>
              </w:rPr>
            </w:pPr>
            <w:r>
              <w:rPr>
                <w:rFonts w:hint="eastAsia" w:asciiTheme="minorEastAsia" w:hAnsiTheme="minorEastAsia"/>
                <w:color w:val="000000"/>
                <w:szCs w:val="21"/>
                <w:lang w:val="en-US" w:eastAsia="zh-CN"/>
              </w:rPr>
              <w:t>100</w:t>
            </w:r>
            <w:r>
              <w:rPr>
                <w:rFonts w:hint="eastAsia" w:asciiTheme="minorEastAsia" w:hAnsiTheme="minorEastAsia"/>
                <w:color w:val="000000"/>
                <w:szCs w:val="21"/>
              </w:rPr>
              <w:t>%</w:t>
            </w:r>
          </w:p>
        </w:tc>
      </w:tr>
      <w:tr>
        <w:tblPrEx>
          <w:shd w:val="clear" w:color="auto" w:fill="auto"/>
          <w:tblCellMar>
            <w:top w:w="0" w:type="dxa"/>
            <w:left w:w="108" w:type="dxa"/>
            <w:bottom w:w="0" w:type="dxa"/>
            <w:right w:w="108" w:type="dxa"/>
          </w:tblCellMar>
        </w:tblPrEx>
        <w:trPr>
          <w:cantSplit/>
          <w:trHeight w:val="340" w:hRule="atLeast"/>
          <w:jc w:val="center"/>
        </w:trPr>
        <w:tc>
          <w:tcPr>
            <w:tcW w:w="1746" w:type="pct"/>
            <w:tcBorders>
              <w:top w:val="single" w:color="9CA1AC" w:sz="0" w:space="0"/>
              <w:left w:val="single" w:color="9CA1AC" w:sz="8" w:space="0"/>
              <w:bottom w:val="single" w:color="9CA1AC" w:sz="8" w:space="0"/>
              <w:right w:val="single" w:color="9CA1AC" w:sz="8" w:space="0"/>
            </w:tcBorders>
            <w:shd w:val="clear" w:color="auto" w:fill="FEFEFE"/>
            <w:vAlign w:val="center"/>
          </w:tcPr>
          <w:p>
            <w:pPr>
              <w:jc w:val="center"/>
              <w:rPr>
                <w:rFonts w:hint="default" w:asciiTheme="minorEastAsia" w:hAnsiTheme="minorEastAsia" w:eastAsiaTheme="minorEastAsia"/>
                <w:color w:val="000000"/>
                <w:szCs w:val="21"/>
                <w:lang w:val="en-US" w:eastAsia="zh-CN"/>
              </w:rPr>
            </w:pPr>
            <w:r>
              <w:rPr>
                <w:rFonts w:hint="eastAsia" w:asciiTheme="minorEastAsia" w:hAnsiTheme="minorEastAsia"/>
                <w:color w:val="000000"/>
                <w:szCs w:val="21"/>
                <w:lang w:val="en-US" w:eastAsia="zh-CN"/>
              </w:rPr>
              <w:t>预算执行</w:t>
            </w:r>
          </w:p>
        </w:tc>
        <w:tc>
          <w:tcPr>
            <w:tcW w:w="752" w:type="pct"/>
            <w:tcBorders>
              <w:top w:val="single" w:color="9CA1AC" w:sz="0" w:space="0"/>
              <w:left w:val="single" w:color="9CA1AC" w:sz="0" w:space="0"/>
              <w:bottom w:val="single" w:color="9CA1AC" w:sz="8" w:space="0"/>
              <w:right w:val="single" w:color="9CA1AC" w:sz="8" w:space="0"/>
            </w:tcBorders>
            <w:shd w:val="clear" w:color="auto" w:fill="F0F0F0"/>
            <w:vAlign w:val="center"/>
          </w:tcPr>
          <w:p>
            <w:pPr>
              <w:jc w:val="center"/>
              <w:rPr>
                <w:rFonts w:hint="default" w:asciiTheme="minorEastAsia" w:hAnsiTheme="minorEastAsia" w:eastAsiaTheme="minorEastAsia"/>
                <w:color w:val="000000"/>
                <w:szCs w:val="21"/>
                <w:lang w:val="en-US" w:eastAsia="zh-CN"/>
              </w:rPr>
            </w:pPr>
            <w:r>
              <w:rPr>
                <w:rFonts w:hint="eastAsia" w:asciiTheme="minorEastAsia" w:hAnsiTheme="minorEastAsia"/>
                <w:color w:val="000000"/>
                <w:szCs w:val="21"/>
                <w:lang w:val="en-US" w:eastAsia="zh-CN"/>
              </w:rPr>
              <w:t>40</w:t>
            </w:r>
          </w:p>
        </w:tc>
        <w:tc>
          <w:tcPr>
            <w:tcW w:w="1250" w:type="pct"/>
            <w:tcBorders>
              <w:top w:val="single" w:color="9CA1AC" w:sz="0" w:space="0"/>
              <w:left w:val="single" w:color="9CA1AC" w:sz="0" w:space="0"/>
              <w:bottom w:val="single" w:color="9CA1AC" w:sz="8" w:space="0"/>
              <w:right w:val="single" w:color="9CA1AC" w:sz="8" w:space="0"/>
            </w:tcBorders>
            <w:shd w:val="clear" w:color="auto" w:fill="FEFEFE"/>
            <w:vAlign w:val="center"/>
          </w:tcPr>
          <w:p>
            <w:pPr>
              <w:jc w:val="center"/>
              <w:rPr>
                <w:rFonts w:hint="default" w:asciiTheme="minorEastAsia" w:hAnsiTheme="minorEastAsia" w:eastAsiaTheme="minorEastAsia"/>
                <w:color w:val="000000"/>
                <w:szCs w:val="21"/>
                <w:lang w:val="en-US" w:eastAsia="zh-CN"/>
              </w:rPr>
            </w:pPr>
            <w:r>
              <w:rPr>
                <w:rFonts w:hint="eastAsia" w:asciiTheme="minorEastAsia" w:hAnsiTheme="minorEastAsia"/>
                <w:color w:val="000000"/>
                <w:szCs w:val="21"/>
                <w:lang w:val="en-US" w:eastAsia="zh-CN"/>
              </w:rPr>
              <w:t>37.2</w:t>
            </w:r>
          </w:p>
        </w:tc>
        <w:tc>
          <w:tcPr>
            <w:tcW w:w="1250" w:type="pct"/>
            <w:tcBorders>
              <w:top w:val="single" w:color="9CA1AC" w:sz="0" w:space="0"/>
              <w:left w:val="single" w:color="9CA1AC" w:sz="0" w:space="0"/>
              <w:bottom w:val="single" w:color="9CA1AC" w:sz="8" w:space="0"/>
              <w:right w:val="single" w:color="9CA1AC" w:sz="8" w:space="0"/>
            </w:tcBorders>
            <w:shd w:val="clear" w:color="auto" w:fill="F0F0F0"/>
            <w:vAlign w:val="center"/>
          </w:tcPr>
          <w:p>
            <w:pPr>
              <w:jc w:val="center"/>
              <w:rPr>
                <w:rFonts w:hint="default" w:asciiTheme="minorEastAsia" w:hAnsiTheme="minorEastAsia"/>
                <w:color w:val="000000"/>
                <w:szCs w:val="21"/>
                <w:lang w:val="en-US"/>
              </w:rPr>
            </w:pPr>
            <w:r>
              <w:rPr>
                <w:rFonts w:hint="eastAsia" w:asciiTheme="minorEastAsia" w:hAnsiTheme="minorEastAsia"/>
                <w:color w:val="000000"/>
                <w:szCs w:val="21"/>
                <w:lang w:val="en-US" w:eastAsia="zh-CN"/>
              </w:rPr>
              <w:t>93</w:t>
            </w:r>
          </w:p>
        </w:tc>
      </w:tr>
      <w:tr>
        <w:tblPrEx>
          <w:shd w:val="clear" w:color="auto" w:fill="auto"/>
          <w:tblCellMar>
            <w:top w:w="0" w:type="dxa"/>
            <w:left w:w="108" w:type="dxa"/>
            <w:bottom w:w="0" w:type="dxa"/>
            <w:right w:w="108" w:type="dxa"/>
          </w:tblCellMar>
        </w:tblPrEx>
        <w:trPr>
          <w:cantSplit/>
          <w:trHeight w:val="340" w:hRule="atLeast"/>
          <w:jc w:val="center"/>
        </w:trPr>
        <w:tc>
          <w:tcPr>
            <w:tcW w:w="1746" w:type="pct"/>
            <w:tcBorders>
              <w:top w:val="single" w:color="9CA1AC" w:sz="0" w:space="0"/>
              <w:left w:val="single" w:color="9CA1AC" w:sz="8" w:space="0"/>
              <w:bottom w:val="single" w:color="9CA1AC" w:sz="8" w:space="0"/>
              <w:right w:val="single" w:color="9CA1AC" w:sz="8" w:space="0"/>
            </w:tcBorders>
            <w:shd w:val="clear" w:color="auto" w:fill="FEFEFE"/>
            <w:vAlign w:val="center"/>
          </w:tcPr>
          <w:p>
            <w:pPr>
              <w:jc w:val="center"/>
              <w:rPr>
                <w:rFonts w:hint="default" w:asciiTheme="minorEastAsia" w:hAnsiTheme="minorEastAsia" w:eastAsiaTheme="minorEastAsia"/>
                <w:color w:val="000000"/>
                <w:szCs w:val="21"/>
                <w:lang w:val="en-US" w:eastAsia="zh-CN"/>
              </w:rPr>
            </w:pPr>
            <w:r>
              <w:rPr>
                <w:rFonts w:hint="eastAsia" w:asciiTheme="minorEastAsia" w:hAnsiTheme="minorEastAsia"/>
                <w:color w:val="000000"/>
                <w:szCs w:val="21"/>
                <w:lang w:val="en-US" w:eastAsia="zh-CN"/>
              </w:rPr>
              <w:t>履职产出</w:t>
            </w:r>
          </w:p>
        </w:tc>
        <w:tc>
          <w:tcPr>
            <w:tcW w:w="752" w:type="pct"/>
            <w:tcBorders>
              <w:top w:val="single" w:color="9CA1AC" w:sz="0" w:space="0"/>
              <w:left w:val="single" w:color="9CA1AC" w:sz="0" w:space="0"/>
              <w:bottom w:val="single" w:color="9CA1AC" w:sz="8" w:space="0"/>
              <w:right w:val="single" w:color="9CA1AC" w:sz="8" w:space="0"/>
            </w:tcBorders>
            <w:shd w:val="clear" w:color="auto" w:fill="F0F0F0"/>
            <w:vAlign w:val="center"/>
          </w:tcPr>
          <w:p>
            <w:pPr>
              <w:jc w:val="center"/>
              <w:rPr>
                <w:rFonts w:hint="default" w:asciiTheme="minorEastAsia" w:hAnsiTheme="minorEastAsia" w:eastAsiaTheme="minorEastAsia"/>
                <w:color w:val="000000"/>
                <w:szCs w:val="21"/>
                <w:lang w:val="en-US" w:eastAsia="zh-CN"/>
              </w:rPr>
            </w:pPr>
            <w:r>
              <w:rPr>
                <w:rFonts w:hint="eastAsia" w:asciiTheme="minorEastAsia" w:hAnsiTheme="minorEastAsia"/>
                <w:color w:val="000000"/>
                <w:szCs w:val="21"/>
                <w:lang w:val="en-US" w:eastAsia="zh-CN"/>
              </w:rPr>
              <w:t>15</w:t>
            </w:r>
          </w:p>
        </w:tc>
        <w:tc>
          <w:tcPr>
            <w:tcW w:w="1250" w:type="pct"/>
            <w:tcBorders>
              <w:top w:val="single" w:color="9CA1AC" w:sz="0" w:space="0"/>
              <w:left w:val="single" w:color="9CA1AC" w:sz="0" w:space="0"/>
              <w:bottom w:val="single" w:color="9CA1AC" w:sz="8" w:space="0"/>
              <w:right w:val="single" w:color="9CA1AC" w:sz="8" w:space="0"/>
            </w:tcBorders>
            <w:shd w:val="clear" w:color="auto" w:fill="FEFEFE"/>
            <w:vAlign w:val="center"/>
          </w:tcPr>
          <w:p>
            <w:pPr>
              <w:jc w:val="center"/>
              <w:rPr>
                <w:rFonts w:hint="default" w:asciiTheme="minorEastAsia" w:hAnsiTheme="minorEastAsia" w:eastAsiaTheme="minorEastAsia"/>
                <w:color w:val="000000"/>
                <w:szCs w:val="21"/>
                <w:lang w:val="en-US" w:eastAsia="zh-CN"/>
              </w:rPr>
            </w:pPr>
            <w:r>
              <w:rPr>
                <w:rFonts w:hint="eastAsia" w:asciiTheme="minorEastAsia" w:hAnsiTheme="minorEastAsia"/>
                <w:color w:val="000000"/>
                <w:szCs w:val="21"/>
                <w:lang w:val="en-US" w:eastAsia="zh-CN"/>
              </w:rPr>
              <w:t>11.1</w:t>
            </w:r>
          </w:p>
        </w:tc>
        <w:tc>
          <w:tcPr>
            <w:tcW w:w="1250" w:type="pct"/>
            <w:tcBorders>
              <w:top w:val="single" w:color="9CA1AC" w:sz="0" w:space="0"/>
              <w:left w:val="single" w:color="9CA1AC" w:sz="0" w:space="0"/>
              <w:bottom w:val="single" w:color="9CA1AC" w:sz="8" w:space="0"/>
              <w:right w:val="single" w:color="9CA1AC" w:sz="8" w:space="0"/>
            </w:tcBorders>
            <w:shd w:val="clear" w:color="auto" w:fill="F0F0F0"/>
            <w:vAlign w:val="center"/>
          </w:tcPr>
          <w:p>
            <w:pPr>
              <w:jc w:val="center"/>
              <w:rPr>
                <w:rFonts w:hint="default" w:asciiTheme="minorEastAsia" w:hAnsiTheme="minorEastAsia"/>
                <w:color w:val="000000"/>
                <w:szCs w:val="21"/>
                <w:lang w:val="en-US"/>
              </w:rPr>
            </w:pPr>
            <w:r>
              <w:rPr>
                <w:rFonts w:hint="eastAsia" w:asciiTheme="minorEastAsia" w:hAnsiTheme="minorEastAsia"/>
                <w:color w:val="000000"/>
                <w:szCs w:val="21"/>
                <w:lang w:val="en-US" w:eastAsia="zh-CN"/>
              </w:rPr>
              <w:t>74%</w:t>
            </w:r>
          </w:p>
        </w:tc>
      </w:tr>
      <w:tr>
        <w:tblPrEx>
          <w:shd w:val="clear" w:color="auto" w:fill="auto"/>
          <w:tblCellMar>
            <w:top w:w="0" w:type="dxa"/>
            <w:left w:w="108" w:type="dxa"/>
            <w:bottom w:w="0" w:type="dxa"/>
            <w:right w:w="108" w:type="dxa"/>
          </w:tblCellMar>
        </w:tblPrEx>
        <w:trPr>
          <w:cantSplit/>
          <w:trHeight w:val="340" w:hRule="atLeast"/>
          <w:jc w:val="center"/>
        </w:trPr>
        <w:tc>
          <w:tcPr>
            <w:tcW w:w="1746" w:type="pct"/>
            <w:tcBorders>
              <w:top w:val="single" w:color="9CA1AC" w:sz="0" w:space="0"/>
              <w:left w:val="single" w:color="9CA1AC" w:sz="8" w:space="0"/>
              <w:bottom w:val="single" w:color="9CA1AC" w:sz="8" w:space="0"/>
              <w:right w:val="single" w:color="9CA1AC" w:sz="8" w:space="0"/>
            </w:tcBorders>
            <w:shd w:val="clear" w:color="auto" w:fill="FEFEFE"/>
            <w:vAlign w:val="center"/>
          </w:tcPr>
          <w:p>
            <w:pPr>
              <w:jc w:val="center"/>
              <w:rPr>
                <w:rFonts w:hint="default" w:asciiTheme="minorEastAsia" w:hAnsiTheme="minorEastAsia"/>
                <w:color w:val="000000"/>
                <w:szCs w:val="21"/>
                <w:lang w:val="en-US" w:eastAsia="zh-CN"/>
              </w:rPr>
            </w:pPr>
            <w:r>
              <w:rPr>
                <w:rFonts w:hint="eastAsia" w:asciiTheme="minorEastAsia" w:hAnsiTheme="minorEastAsia"/>
                <w:color w:val="000000"/>
                <w:szCs w:val="21"/>
                <w:lang w:val="en-US" w:eastAsia="zh-CN"/>
              </w:rPr>
              <w:t>履职效益</w:t>
            </w:r>
          </w:p>
        </w:tc>
        <w:tc>
          <w:tcPr>
            <w:tcW w:w="752" w:type="pct"/>
            <w:tcBorders>
              <w:top w:val="single" w:color="9CA1AC" w:sz="0" w:space="0"/>
              <w:left w:val="single" w:color="9CA1AC" w:sz="0" w:space="0"/>
              <w:bottom w:val="single" w:color="9CA1AC" w:sz="8" w:space="0"/>
              <w:right w:val="single" w:color="9CA1AC" w:sz="8" w:space="0"/>
            </w:tcBorders>
            <w:shd w:val="clear" w:color="auto" w:fill="F0F0F0"/>
            <w:vAlign w:val="center"/>
          </w:tcPr>
          <w:p>
            <w:pPr>
              <w:jc w:val="center"/>
              <w:rPr>
                <w:rFonts w:hint="default" w:asciiTheme="minorEastAsia" w:hAnsiTheme="minorEastAsia"/>
                <w:color w:val="000000"/>
                <w:szCs w:val="21"/>
                <w:lang w:val="en-US" w:eastAsia="zh-CN"/>
              </w:rPr>
            </w:pPr>
            <w:r>
              <w:rPr>
                <w:rFonts w:hint="eastAsia" w:asciiTheme="minorEastAsia" w:hAnsiTheme="minorEastAsia"/>
                <w:color w:val="000000"/>
                <w:szCs w:val="21"/>
                <w:lang w:val="en-US" w:eastAsia="zh-CN"/>
              </w:rPr>
              <w:t>15</w:t>
            </w:r>
          </w:p>
        </w:tc>
        <w:tc>
          <w:tcPr>
            <w:tcW w:w="1250" w:type="pct"/>
            <w:tcBorders>
              <w:top w:val="single" w:color="9CA1AC" w:sz="0" w:space="0"/>
              <w:left w:val="single" w:color="9CA1AC" w:sz="0" w:space="0"/>
              <w:bottom w:val="single" w:color="9CA1AC" w:sz="8" w:space="0"/>
              <w:right w:val="single" w:color="9CA1AC" w:sz="8" w:space="0"/>
            </w:tcBorders>
            <w:shd w:val="clear" w:color="auto" w:fill="FEFEFE"/>
            <w:vAlign w:val="center"/>
          </w:tcPr>
          <w:p>
            <w:pPr>
              <w:jc w:val="center"/>
              <w:rPr>
                <w:rFonts w:hint="default" w:asciiTheme="minorEastAsia" w:hAnsiTheme="minorEastAsia"/>
                <w:color w:val="000000"/>
                <w:szCs w:val="21"/>
                <w:lang w:val="en-US" w:eastAsia="zh-CN"/>
              </w:rPr>
            </w:pPr>
            <w:r>
              <w:rPr>
                <w:rFonts w:hint="eastAsia" w:asciiTheme="minorEastAsia" w:hAnsiTheme="minorEastAsia"/>
                <w:color w:val="000000"/>
                <w:szCs w:val="21"/>
                <w:lang w:val="en-US" w:eastAsia="zh-CN"/>
              </w:rPr>
              <w:t>15</w:t>
            </w:r>
          </w:p>
        </w:tc>
        <w:tc>
          <w:tcPr>
            <w:tcW w:w="1250" w:type="pct"/>
            <w:tcBorders>
              <w:top w:val="single" w:color="9CA1AC" w:sz="0" w:space="0"/>
              <w:left w:val="single" w:color="9CA1AC" w:sz="0" w:space="0"/>
              <w:bottom w:val="single" w:color="9CA1AC" w:sz="8" w:space="0"/>
              <w:right w:val="single" w:color="9CA1AC" w:sz="8" w:space="0"/>
            </w:tcBorders>
            <w:shd w:val="clear" w:color="auto" w:fill="F0F0F0"/>
            <w:vAlign w:val="center"/>
          </w:tcPr>
          <w:p>
            <w:pPr>
              <w:jc w:val="center"/>
              <w:rPr>
                <w:rFonts w:hint="default" w:asciiTheme="minorEastAsia" w:hAnsiTheme="minorEastAsia"/>
                <w:color w:val="000000"/>
                <w:szCs w:val="21"/>
                <w:lang w:val="en-US" w:eastAsia="zh-CN"/>
              </w:rPr>
            </w:pPr>
            <w:r>
              <w:rPr>
                <w:rFonts w:hint="eastAsia" w:asciiTheme="minorEastAsia" w:hAnsiTheme="minorEastAsia"/>
                <w:color w:val="000000"/>
                <w:szCs w:val="21"/>
                <w:lang w:val="en-US" w:eastAsia="zh-CN"/>
              </w:rPr>
              <w:t>100%</w:t>
            </w:r>
          </w:p>
        </w:tc>
      </w:tr>
      <w:tr>
        <w:tblPrEx>
          <w:shd w:val="clear" w:color="auto" w:fill="auto"/>
          <w:tblCellMar>
            <w:top w:w="0" w:type="dxa"/>
            <w:left w:w="108" w:type="dxa"/>
            <w:bottom w:w="0" w:type="dxa"/>
            <w:right w:w="108" w:type="dxa"/>
          </w:tblCellMar>
        </w:tblPrEx>
        <w:trPr>
          <w:cantSplit/>
          <w:trHeight w:val="340" w:hRule="atLeast"/>
          <w:jc w:val="center"/>
        </w:trPr>
        <w:tc>
          <w:tcPr>
            <w:tcW w:w="1746" w:type="pct"/>
            <w:tcBorders>
              <w:top w:val="single" w:color="9CA1AC" w:sz="0" w:space="0"/>
              <w:left w:val="single" w:color="9CA1AC" w:sz="8" w:space="0"/>
              <w:bottom w:val="single" w:color="9CA1AC" w:sz="8" w:space="0"/>
              <w:right w:val="single" w:color="9CA1AC" w:sz="8" w:space="0"/>
            </w:tcBorders>
            <w:shd w:val="clear" w:color="auto" w:fill="FEFEFE"/>
            <w:vAlign w:val="center"/>
          </w:tcPr>
          <w:p>
            <w:pPr>
              <w:jc w:val="center"/>
              <w:rPr>
                <w:rFonts w:asciiTheme="minorEastAsia" w:hAnsiTheme="minorEastAsia"/>
                <w:b/>
                <w:bCs/>
                <w:color w:val="000000"/>
                <w:szCs w:val="21"/>
              </w:rPr>
            </w:pPr>
            <w:r>
              <w:rPr>
                <w:rFonts w:hint="eastAsia" w:asciiTheme="minorEastAsia" w:hAnsiTheme="minorEastAsia"/>
                <w:b/>
                <w:bCs/>
                <w:color w:val="000000"/>
                <w:szCs w:val="21"/>
              </w:rPr>
              <w:t>总分</w:t>
            </w:r>
          </w:p>
        </w:tc>
        <w:tc>
          <w:tcPr>
            <w:tcW w:w="752" w:type="pct"/>
            <w:tcBorders>
              <w:top w:val="single" w:color="9CA1AC" w:sz="0" w:space="0"/>
              <w:left w:val="single" w:color="9CA1AC" w:sz="0" w:space="0"/>
              <w:bottom w:val="single" w:color="9CA1AC" w:sz="8" w:space="0"/>
              <w:right w:val="single" w:color="9CA1AC" w:sz="8" w:space="0"/>
            </w:tcBorders>
            <w:shd w:val="clear" w:color="auto" w:fill="F0F0F0"/>
            <w:vAlign w:val="center"/>
          </w:tcPr>
          <w:p>
            <w:pPr>
              <w:jc w:val="center"/>
              <w:rPr>
                <w:rFonts w:asciiTheme="minorEastAsia" w:hAnsiTheme="minorEastAsia"/>
                <w:b/>
                <w:bCs/>
                <w:color w:val="000000"/>
                <w:szCs w:val="21"/>
              </w:rPr>
            </w:pPr>
            <w:r>
              <w:rPr>
                <w:rFonts w:hint="eastAsia" w:asciiTheme="minorEastAsia" w:hAnsiTheme="minorEastAsia"/>
                <w:b/>
                <w:bCs/>
                <w:color w:val="000000"/>
                <w:szCs w:val="21"/>
              </w:rPr>
              <w:t>100</w:t>
            </w:r>
          </w:p>
        </w:tc>
        <w:tc>
          <w:tcPr>
            <w:tcW w:w="1250" w:type="pct"/>
            <w:tcBorders>
              <w:top w:val="single" w:color="9CA1AC" w:sz="0" w:space="0"/>
              <w:left w:val="single" w:color="9CA1AC" w:sz="0" w:space="0"/>
              <w:bottom w:val="single" w:color="9CA1AC" w:sz="8" w:space="0"/>
              <w:right w:val="single" w:color="9CA1AC" w:sz="8" w:space="0"/>
            </w:tcBorders>
            <w:shd w:val="clear" w:color="auto" w:fill="FEFEFE"/>
            <w:vAlign w:val="center"/>
          </w:tcPr>
          <w:p>
            <w:pPr>
              <w:jc w:val="center"/>
              <w:rPr>
                <w:rFonts w:hint="default" w:asciiTheme="minorEastAsia" w:hAnsiTheme="minorEastAsia" w:eastAsiaTheme="minorEastAsia"/>
                <w:b/>
                <w:bCs/>
                <w:color w:val="000000"/>
                <w:szCs w:val="21"/>
                <w:highlight w:val="yellow"/>
                <w:lang w:val="en-US" w:eastAsia="zh-CN"/>
              </w:rPr>
            </w:pPr>
            <w:r>
              <w:rPr>
                <w:rFonts w:hint="eastAsia" w:asciiTheme="minorEastAsia" w:hAnsiTheme="minorEastAsia"/>
                <w:b/>
                <w:bCs/>
                <w:color w:val="000000"/>
                <w:szCs w:val="21"/>
                <w:highlight w:val="none"/>
                <w:lang w:val="en-US" w:eastAsia="zh-CN"/>
              </w:rPr>
              <w:t>93.3</w:t>
            </w:r>
          </w:p>
        </w:tc>
        <w:tc>
          <w:tcPr>
            <w:tcW w:w="1250" w:type="pct"/>
            <w:tcBorders>
              <w:top w:val="single" w:color="9CA1AC" w:sz="0" w:space="0"/>
              <w:left w:val="single" w:color="9CA1AC" w:sz="0" w:space="0"/>
              <w:bottom w:val="single" w:color="9CA1AC" w:sz="8" w:space="0"/>
              <w:right w:val="single" w:color="9CA1AC" w:sz="8" w:space="0"/>
            </w:tcBorders>
            <w:shd w:val="clear" w:color="auto" w:fill="F0F0F0"/>
            <w:vAlign w:val="center"/>
          </w:tcPr>
          <w:p>
            <w:pPr>
              <w:jc w:val="center"/>
              <w:rPr>
                <w:rFonts w:asciiTheme="minorEastAsia" w:hAnsiTheme="minorEastAsia"/>
                <w:b/>
                <w:color w:val="000000"/>
                <w:szCs w:val="21"/>
                <w:highlight w:val="yellow"/>
              </w:rPr>
            </w:pPr>
            <w:r>
              <w:rPr>
                <w:rFonts w:hint="eastAsia" w:asciiTheme="minorEastAsia" w:hAnsiTheme="minorEastAsia"/>
                <w:b/>
                <w:color w:val="000000"/>
                <w:szCs w:val="21"/>
                <w:highlight w:val="none"/>
                <w:lang w:val="en-US" w:eastAsia="zh-CN"/>
              </w:rPr>
              <w:t>93.3</w:t>
            </w:r>
            <w:r>
              <w:rPr>
                <w:rFonts w:hint="eastAsia" w:asciiTheme="minorEastAsia" w:hAnsiTheme="minorEastAsia"/>
                <w:b/>
                <w:color w:val="000000"/>
                <w:szCs w:val="21"/>
                <w:highlight w:val="none"/>
              </w:rPr>
              <w:t>%</w:t>
            </w:r>
          </w:p>
        </w:tc>
      </w:tr>
    </w:tbl>
    <w:p>
      <w:pPr>
        <w:adjustRightInd w:val="0"/>
        <w:snapToGrid w:val="0"/>
        <w:spacing w:line="600" w:lineRule="exact"/>
        <w:ind w:firstLine="640" w:firstLineChars="200"/>
        <w:rPr>
          <w:rFonts w:ascii="仿宋_GB2312" w:eastAsia="仿宋_GB2312"/>
          <w:lang w:bidi="ar"/>
        </w:rPr>
      </w:pPr>
      <w:r>
        <w:rPr>
          <w:rFonts w:hint="eastAsia" w:ascii="仿宋_GB2312" w:hAnsi="仿宋" w:eastAsia="仿宋_GB2312" w:cs="仿宋"/>
          <w:sz w:val="32"/>
          <w:szCs w:val="32"/>
          <w:lang w:bidi="ar"/>
        </w:rPr>
        <w:t>具体评价得分情况详见附表。</w:t>
      </w:r>
    </w:p>
    <w:p>
      <w:pPr>
        <w:adjustRightInd w:val="0"/>
        <w:snapToGrid w:val="0"/>
        <w:spacing w:line="600" w:lineRule="exact"/>
        <w:ind w:firstLine="600" w:firstLineChars="200"/>
        <w:outlineLvl w:val="0"/>
        <w:rPr>
          <w:rFonts w:ascii="黑体" w:eastAsia="黑体" w:cs="黑体"/>
          <w:sz w:val="30"/>
          <w:szCs w:val="30"/>
        </w:rPr>
      </w:pPr>
      <w:bookmarkStart w:id="41" w:name="_Toc43820999"/>
      <w:bookmarkStart w:id="42" w:name="_Toc36216447"/>
      <w:r>
        <w:rPr>
          <w:rFonts w:hint="eastAsia" w:ascii="黑体" w:eastAsia="黑体" w:cs="黑体"/>
          <w:sz w:val="30"/>
          <w:szCs w:val="30"/>
          <w:lang w:bidi="ar"/>
        </w:rPr>
        <w:t>四、绩效评价指标分析</w:t>
      </w:r>
      <w:bookmarkEnd w:id="41"/>
    </w:p>
    <w:p>
      <w:pPr>
        <w:adjustRightInd w:val="0"/>
        <w:snapToGrid w:val="0"/>
        <w:spacing w:line="600" w:lineRule="exact"/>
        <w:ind w:firstLine="600" w:firstLineChars="200"/>
        <w:rPr>
          <w:rFonts w:hint="eastAsia" w:ascii="楷体" w:hAnsi="楷体" w:eastAsia="楷体" w:cs="仿宋"/>
          <w:b/>
          <w:bCs/>
          <w:sz w:val="30"/>
          <w:szCs w:val="30"/>
          <w:lang w:bidi="ar"/>
        </w:rPr>
      </w:pPr>
      <w:bookmarkStart w:id="43" w:name="_Toc43821000"/>
      <w:r>
        <w:rPr>
          <w:rFonts w:hint="eastAsia" w:ascii="楷体" w:hAnsi="楷体" w:eastAsia="楷体" w:cs="仿宋"/>
          <w:b/>
          <w:bCs/>
          <w:sz w:val="30"/>
          <w:szCs w:val="30"/>
          <w:lang w:bidi="ar"/>
        </w:rPr>
        <w:t>（一）</w:t>
      </w:r>
      <w:bookmarkEnd w:id="42"/>
      <w:bookmarkEnd w:id="43"/>
      <w:r>
        <w:rPr>
          <w:rFonts w:hint="eastAsia" w:ascii="楷体" w:hAnsi="楷体" w:eastAsia="楷体" w:cs="仿宋"/>
          <w:b/>
          <w:bCs/>
          <w:sz w:val="30"/>
          <w:szCs w:val="30"/>
          <w:lang w:bidi="ar"/>
        </w:rPr>
        <w:t>预算编制情况</w:t>
      </w:r>
    </w:p>
    <w:p>
      <w:pPr>
        <w:adjustRightInd w:val="0"/>
        <w:snapToGrid w:val="0"/>
        <w:spacing w:line="600" w:lineRule="exact"/>
        <w:ind w:firstLine="640" w:firstLineChars="200"/>
        <w:outlineLvl w:val="1"/>
        <w:rPr>
          <w:rFonts w:hint="eastAsia" w:ascii="黑体" w:hAnsi="黑体" w:eastAsia="黑体"/>
          <w:sz w:val="24"/>
          <w:szCs w:val="24"/>
        </w:rPr>
      </w:pPr>
      <w:r>
        <w:rPr>
          <w:rFonts w:hint="eastAsia" w:ascii="仿宋_GB2312" w:hAnsi="仿宋" w:eastAsia="仿宋_GB2312" w:cs="仿宋"/>
          <w:bCs/>
          <w:sz w:val="32"/>
          <w:szCs w:val="32"/>
          <w:lang w:bidi="ar"/>
        </w:rPr>
        <w:t>该项目</w:t>
      </w:r>
      <w:r>
        <w:rPr>
          <w:rFonts w:hint="eastAsia" w:ascii="仿宋_GB2312" w:hAnsi="仿宋" w:eastAsia="仿宋_GB2312" w:cs="仿宋"/>
          <w:bCs/>
          <w:sz w:val="32"/>
          <w:szCs w:val="32"/>
          <w:lang w:eastAsia="zh-CN" w:bidi="ar"/>
        </w:rPr>
        <w:t>预算</w:t>
      </w:r>
      <w:r>
        <w:rPr>
          <w:rFonts w:hint="eastAsia" w:ascii="仿宋_GB2312" w:hAnsi="仿宋" w:eastAsia="仿宋_GB2312" w:cs="仿宋"/>
          <w:bCs/>
          <w:sz w:val="32"/>
          <w:szCs w:val="32"/>
          <w:lang w:bidi="ar"/>
        </w:rPr>
        <w:t>编制合理</w:t>
      </w:r>
      <w:r>
        <w:rPr>
          <w:rFonts w:hint="eastAsia" w:ascii="仿宋_GB2312" w:hAnsi="仿宋" w:eastAsia="仿宋_GB2312" w:cs="仿宋"/>
          <w:bCs/>
          <w:sz w:val="32"/>
          <w:szCs w:val="32"/>
          <w:lang w:eastAsia="zh-CN" w:bidi="ar"/>
        </w:rPr>
        <w:t>、规范</w:t>
      </w:r>
      <w:r>
        <w:rPr>
          <w:rFonts w:hint="eastAsia" w:ascii="仿宋_GB2312" w:hAnsi="仿宋" w:eastAsia="仿宋_GB2312" w:cs="仿宋"/>
          <w:bCs/>
          <w:sz w:val="32"/>
          <w:szCs w:val="32"/>
          <w:lang w:bidi="ar"/>
        </w:rPr>
        <w:t>，绩效</w:t>
      </w:r>
      <w:bookmarkStart w:id="58" w:name="_GoBack"/>
      <w:bookmarkEnd w:id="58"/>
      <w:r>
        <w:rPr>
          <w:rFonts w:hint="eastAsia" w:ascii="仿宋_GB2312" w:hAnsi="仿宋" w:eastAsia="仿宋_GB2312" w:cs="仿宋"/>
          <w:bCs/>
          <w:sz w:val="32"/>
          <w:szCs w:val="32"/>
          <w:lang w:eastAsia="zh-CN" w:bidi="ar"/>
        </w:rPr>
        <w:t>目标合理、明确，</w:t>
      </w:r>
      <w:r>
        <w:rPr>
          <w:rFonts w:hint="eastAsia" w:ascii="仿宋_GB2312" w:hAnsi="仿宋" w:eastAsia="仿宋_GB2312" w:cs="仿宋"/>
          <w:bCs/>
          <w:sz w:val="32"/>
          <w:szCs w:val="32"/>
          <w:lang w:bidi="ar"/>
        </w:rPr>
        <w:t>资金分配</w:t>
      </w:r>
      <w:r>
        <w:rPr>
          <w:rFonts w:hint="eastAsia" w:ascii="仿宋_GB2312" w:hAnsi="仿宋" w:eastAsia="仿宋_GB2312" w:cs="仿宋"/>
          <w:bCs/>
          <w:sz w:val="32"/>
          <w:szCs w:val="32"/>
          <w:lang w:eastAsia="zh-CN" w:bidi="ar"/>
        </w:rPr>
        <w:t>合理</w:t>
      </w:r>
      <w:r>
        <w:rPr>
          <w:rFonts w:hint="eastAsia" w:ascii="仿宋_GB2312" w:hAnsi="仿宋" w:eastAsia="仿宋_GB2312" w:cs="仿宋"/>
          <w:sz w:val="32"/>
          <w:szCs w:val="32"/>
          <w:lang w:bidi="ar"/>
        </w:rPr>
        <w:t>。</w:t>
      </w:r>
      <w:r>
        <w:rPr>
          <w:rFonts w:hint="eastAsia" w:ascii="仿宋_GB2312" w:hAnsi="仿宋" w:eastAsia="仿宋_GB2312"/>
          <w:bCs/>
          <w:sz w:val="32"/>
          <w:szCs w:val="32"/>
        </w:rPr>
        <w:t>指标分值</w:t>
      </w:r>
      <w:r>
        <w:rPr>
          <w:rFonts w:hint="eastAsia" w:ascii="仿宋_GB2312" w:hAnsi="仿宋" w:eastAsia="仿宋_GB2312"/>
          <w:bCs/>
          <w:sz w:val="32"/>
          <w:szCs w:val="32"/>
          <w:lang w:val="en-US" w:eastAsia="zh-CN"/>
        </w:rPr>
        <w:t>30</w:t>
      </w:r>
      <w:r>
        <w:rPr>
          <w:rFonts w:hint="eastAsia" w:ascii="仿宋_GB2312" w:hAnsi="仿宋" w:eastAsia="仿宋_GB2312"/>
          <w:bCs/>
          <w:sz w:val="32"/>
          <w:szCs w:val="32"/>
        </w:rPr>
        <w:t>分，下设</w:t>
      </w:r>
      <w:r>
        <w:rPr>
          <w:rFonts w:hint="eastAsia" w:ascii="仿宋_GB2312" w:hAnsi="仿宋" w:eastAsia="仿宋_GB2312"/>
          <w:bCs/>
          <w:sz w:val="32"/>
          <w:szCs w:val="32"/>
          <w:lang w:val="en-US" w:eastAsia="zh-CN"/>
        </w:rPr>
        <w:t>2</w:t>
      </w:r>
      <w:r>
        <w:rPr>
          <w:rFonts w:hint="eastAsia" w:ascii="仿宋_GB2312" w:hAnsi="仿宋" w:eastAsia="仿宋_GB2312"/>
          <w:bCs/>
          <w:sz w:val="32"/>
          <w:szCs w:val="32"/>
        </w:rPr>
        <w:t>个二级指标和</w:t>
      </w:r>
      <w:r>
        <w:rPr>
          <w:rFonts w:hint="eastAsia" w:ascii="仿宋_GB2312" w:hAnsi="仿宋" w:eastAsia="仿宋_GB2312"/>
          <w:bCs/>
          <w:sz w:val="32"/>
          <w:szCs w:val="32"/>
          <w:lang w:val="en-US" w:eastAsia="zh-CN"/>
        </w:rPr>
        <w:t>5</w:t>
      </w:r>
      <w:r>
        <w:rPr>
          <w:rFonts w:hint="eastAsia" w:ascii="仿宋_GB2312" w:hAnsi="仿宋" w:eastAsia="仿宋_GB2312"/>
          <w:bCs/>
          <w:sz w:val="32"/>
          <w:szCs w:val="32"/>
        </w:rPr>
        <w:t>个三级指标，评价得分</w:t>
      </w:r>
      <w:r>
        <w:rPr>
          <w:rFonts w:hint="eastAsia" w:ascii="仿宋_GB2312" w:hAnsi="仿宋" w:eastAsia="仿宋_GB2312"/>
          <w:bCs/>
          <w:sz w:val="32"/>
          <w:szCs w:val="32"/>
          <w:lang w:val="en-US" w:eastAsia="zh-CN"/>
        </w:rPr>
        <w:t>30</w:t>
      </w:r>
      <w:r>
        <w:rPr>
          <w:rFonts w:hint="eastAsia" w:ascii="仿宋_GB2312" w:hAnsi="仿宋" w:eastAsia="仿宋_GB2312"/>
          <w:bCs/>
          <w:sz w:val="32"/>
          <w:szCs w:val="32"/>
        </w:rPr>
        <w:t>分。</w:t>
      </w:r>
    </w:p>
    <w:p>
      <w:pPr>
        <w:numPr>
          <w:ilvl w:val="0"/>
          <w:numId w:val="1"/>
        </w:numPr>
        <w:adjustRightInd w:val="0"/>
        <w:snapToGrid w:val="0"/>
        <w:spacing w:line="600" w:lineRule="exact"/>
        <w:ind w:firstLine="640" w:firstLineChars="200"/>
        <w:outlineLvl w:val="1"/>
        <w:rPr>
          <w:rFonts w:hint="eastAsia" w:ascii="仿宋_GB2312" w:hAnsi="仿宋" w:eastAsia="仿宋_GB2312" w:cs="仿宋"/>
          <w:sz w:val="32"/>
          <w:szCs w:val="32"/>
          <w:lang w:val="en-US" w:eastAsia="zh-CN"/>
        </w:rPr>
      </w:pPr>
      <w:bookmarkStart w:id="44" w:name="_Toc43821001"/>
      <w:bookmarkStart w:id="45" w:name="_Toc12097"/>
      <w:r>
        <w:rPr>
          <w:rFonts w:hint="eastAsia" w:ascii="仿宋_GB2312" w:hAnsi="仿宋" w:eastAsia="仿宋_GB2312" w:cs="仿宋"/>
          <w:sz w:val="32"/>
          <w:szCs w:val="32"/>
          <w:lang w:val="en-US" w:eastAsia="zh-CN"/>
        </w:rPr>
        <w:t>绩效目标指标管理</w:t>
      </w:r>
    </w:p>
    <w:p>
      <w:pPr>
        <w:numPr>
          <w:ilvl w:val="0"/>
          <w:numId w:val="0"/>
        </w:numPr>
        <w:adjustRightInd w:val="0"/>
        <w:snapToGrid w:val="0"/>
        <w:spacing w:line="600" w:lineRule="exact"/>
        <w:ind w:firstLine="640" w:firstLineChars="200"/>
        <w:outlineLvl w:val="1"/>
        <w:rPr>
          <w:rFonts w:ascii="仿宋_GB2312" w:hAnsi="仿宋" w:eastAsia="仿宋_GB2312" w:cs="仿宋"/>
          <w:sz w:val="32"/>
          <w:szCs w:val="32"/>
        </w:rPr>
      </w:pPr>
      <w:r>
        <w:rPr>
          <w:rFonts w:hint="eastAsia" w:ascii="仿宋_GB2312" w:hAnsi="仿宋" w:eastAsia="仿宋_GB2312" w:cs="仿宋"/>
          <w:sz w:val="32"/>
          <w:szCs w:val="32"/>
        </w:rPr>
        <w:t>满分</w:t>
      </w:r>
      <w:r>
        <w:rPr>
          <w:rFonts w:hint="eastAsia" w:ascii="仿宋_GB2312" w:hAnsi="仿宋" w:eastAsia="仿宋_GB2312" w:cs="仿宋"/>
          <w:sz w:val="32"/>
          <w:szCs w:val="32"/>
          <w:lang w:val="en-US" w:eastAsia="zh-CN"/>
        </w:rPr>
        <w:t>15</w:t>
      </w:r>
      <w:r>
        <w:rPr>
          <w:rFonts w:hint="eastAsia" w:ascii="仿宋_GB2312" w:hAnsi="仿宋" w:eastAsia="仿宋_GB2312" w:cs="仿宋"/>
          <w:sz w:val="32"/>
          <w:szCs w:val="32"/>
        </w:rPr>
        <w:t>分，得分</w:t>
      </w:r>
      <w:r>
        <w:rPr>
          <w:rFonts w:hint="eastAsia" w:ascii="仿宋_GB2312" w:hAnsi="仿宋" w:eastAsia="仿宋_GB2312" w:cs="仿宋"/>
          <w:sz w:val="32"/>
          <w:szCs w:val="32"/>
          <w:lang w:val="en-US" w:eastAsia="zh-CN"/>
        </w:rPr>
        <w:t>15</w:t>
      </w:r>
      <w:r>
        <w:rPr>
          <w:rFonts w:hint="eastAsia" w:ascii="仿宋_GB2312" w:hAnsi="仿宋" w:eastAsia="仿宋_GB2312" w:cs="仿宋"/>
          <w:sz w:val="32"/>
          <w:szCs w:val="32"/>
        </w:rPr>
        <w:t>分</w:t>
      </w:r>
    </w:p>
    <w:p>
      <w:pPr>
        <w:adjustRightInd w:val="0"/>
        <w:snapToGrid w:val="0"/>
        <w:spacing w:line="600" w:lineRule="exact"/>
        <w:ind w:firstLine="640" w:firstLineChars="200"/>
        <w:outlineLvl w:val="1"/>
        <w:rPr>
          <w:rFonts w:ascii="仿宋_GB2312" w:hAnsi="仿宋" w:eastAsia="仿宋_GB2312" w:cs="仿宋"/>
          <w:sz w:val="32"/>
          <w:szCs w:val="32"/>
        </w:rPr>
      </w:pPr>
      <w:r>
        <w:rPr>
          <w:rFonts w:hint="eastAsia" w:ascii="仿宋_GB2312" w:hAnsi="仿宋" w:eastAsia="仿宋_GB2312" w:cs="仿宋"/>
          <w:sz w:val="32"/>
          <w:szCs w:val="32"/>
        </w:rPr>
        <w:t>(1)绩效目标科学性：总体绩效目标、分项绩效目标和预算项目目标完整、指向精准、客观公正、数量适当、可行性。满分</w:t>
      </w:r>
      <w:r>
        <w:rPr>
          <w:rFonts w:hint="eastAsia" w:ascii="仿宋_GB2312" w:hAnsi="仿宋" w:eastAsia="仿宋_GB2312" w:cs="仿宋"/>
          <w:sz w:val="32"/>
          <w:szCs w:val="32"/>
          <w:lang w:val="en-US" w:eastAsia="zh-CN"/>
        </w:rPr>
        <w:t>9</w:t>
      </w:r>
      <w:r>
        <w:rPr>
          <w:rFonts w:hint="eastAsia" w:ascii="仿宋_GB2312" w:hAnsi="仿宋" w:eastAsia="仿宋_GB2312" w:cs="仿宋"/>
          <w:sz w:val="32"/>
          <w:szCs w:val="32"/>
        </w:rPr>
        <w:t>分，得</w:t>
      </w:r>
      <w:r>
        <w:rPr>
          <w:rFonts w:hint="eastAsia" w:ascii="仿宋_GB2312" w:hAnsi="仿宋" w:eastAsia="仿宋_GB2312" w:cs="仿宋"/>
          <w:sz w:val="32"/>
          <w:szCs w:val="32"/>
          <w:lang w:val="en-US" w:eastAsia="zh-CN"/>
        </w:rPr>
        <w:t>9</w:t>
      </w:r>
      <w:r>
        <w:rPr>
          <w:rFonts w:hint="eastAsia" w:ascii="仿宋_GB2312" w:hAnsi="仿宋" w:eastAsia="仿宋_GB2312" w:cs="仿宋"/>
          <w:sz w:val="32"/>
          <w:szCs w:val="32"/>
        </w:rPr>
        <w:t>分。</w:t>
      </w:r>
    </w:p>
    <w:p>
      <w:pPr>
        <w:adjustRightInd w:val="0"/>
        <w:snapToGrid w:val="0"/>
        <w:spacing w:line="600" w:lineRule="exact"/>
        <w:ind w:firstLine="640" w:firstLineChars="200"/>
        <w:outlineLvl w:val="1"/>
        <w:rPr>
          <w:rFonts w:ascii="仿宋_GB2312" w:hAnsi="仿宋" w:eastAsia="仿宋_GB2312" w:cs="仿宋"/>
          <w:sz w:val="32"/>
          <w:szCs w:val="32"/>
        </w:rPr>
      </w:pPr>
      <w:r>
        <w:rPr>
          <w:rFonts w:hint="eastAsia" w:ascii="仿宋_GB2312" w:hAnsi="仿宋" w:eastAsia="仿宋_GB2312" w:cs="仿宋"/>
          <w:sz w:val="32"/>
          <w:szCs w:val="32"/>
        </w:rPr>
        <w:t>(2)绩效指标科学性：1、</w:t>
      </w:r>
      <w:r>
        <w:rPr>
          <w:rFonts w:hint="eastAsia" w:ascii="仿宋_GB2312" w:hAnsi="仿宋" w:eastAsia="仿宋_GB2312" w:cs="仿宋"/>
          <w:sz w:val="32"/>
          <w:szCs w:val="32"/>
          <w:lang w:val="en-US" w:eastAsia="zh-CN"/>
        </w:rPr>
        <w:t>可以</w:t>
      </w:r>
      <w:r>
        <w:rPr>
          <w:rFonts w:hint="eastAsia" w:ascii="仿宋_GB2312" w:hAnsi="仿宋" w:eastAsia="仿宋_GB2312" w:cs="仿宋"/>
          <w:sz w:val="32"/>
          <w:szCs w:val="32"/>
        </w:rPr>
        <w:t>准确反映绩效目标完成情况；2、</w:t>
      </w:r>
      <w:r>
        <w:rPr>
          <w:rFonts w:hint="eastAsia" w:ascii="仿宋_GB2312" w:hAnsi="仿宋" w:eastAsia="仿宋_GB2312" w:cs="仿宋"/>
          <w:sz w:val="32"/>
          <w:szCs w:val="32"/>
          <w:lang w:val="en-US" w:eastAsia="zh-CN"/>
        </w:rPr>
        <w:t>指标</w:t>
      </w:r>
      <w:r>
        <w:rPr>
          <w:rFonts w:hint="eastAsia" w:ascii="仿宋_GB2312" w:hAnsi="仿宋" w:eastAsia="仿宋_GB2312" w:cs="仿宋"/>
          <w:sz w:val="32"/>
          <w:szCs w:val="32"/>
        </w:rPr>
        <w:t>清晰， 细化、可评价、可衡量。满分</w:t>
      </w:r>
      <w:r>
        <w:rPr>
          <w:rFonts w:hint="eastAsia" w:ascii="仿宋_GB2312" w:hAnsi="仿宋" w:eastAsia="仿宋_GB2312" w:cs="仿宋"/>
          <w:sz w:val="32"/>
          <w:szCs w:val="32"/>
          <w:lang w:val="en-US" w:eastAsia="zh-CN"/>
        </w:rPr>
        <w:t>6</w:t>
      </w:r>
      <w:r>
        <w:rPr>
          <w:rFonts w:hint="eastAsia" w:ascii="仿宋_GB2312" w:hAnsi="仿宋" w:eastAsia="仿宋_GB2312" w:cs="仿宋"/>
          <w:sz w:val="32"/>
          <w:szCs w:val="32"/>
        </w:rPr>
        <w:t>分，得</w:t>
      </w:r>
      <w:r>
        <w:rPr>
          <w:rFonts w:hint="eastAsia" w:ascii="仿宋_GB2312" w:hAnsi="仿宋" w:eastAsia="仿宋_GB2312" w:cs="仿宋"/>
          <w:sz w:val="32"/>
          <w:szCs w:val="32"/>
          <w:lang w:val="en-US" w:eastAsia="zh-CN"/>
        </w:rPr>
        <w:t>6</w:t>
      </w:r>
      <w:r>
        <w:rPr>
          <w:rFonts w:hint="eastAsia" w:ascii="仿宋_GB2312" w:hAnsi="仿宋" w:eastAsia="仿宋_GB2312" w:cs="仿宋"/>
          <w:sz w:val="32"/>
          <w:szCs w:val="32"/>
        </w:rPr>
        <w:t>分。</w:t>
      </w:r>
    </w:p>
    <w:p>
      <w:pPr>
        <w:adjustRightInd w:val="0"/>
        <w:snapToGrid w:val="0"/>
        <w:spacing w:line="600" w:lineRule="exact"/>
        <w:ind w:firstLine="640" w:firstLineChars="200"/>
        <w:outlineLvl w:val="1"/>
        <w:rPr>
          <w:rFonts w:hint="eastAsia" w:ascii="仿宋_GB2312" w:hAnsi="仿宋" w:eastAsia="仿宋_GB2312" w:cs="仿宋"/>
          <w:sz w:val="32"/>
          <w:szCs w:val="32"/>
          <w:lang w:eastAsia="zh-CN"/>
        </w:rPr>
      </w:pPr>
      <w:r>
        <w:rPr>
          <w:rFonts w:hint="eastAsia" w:ascii="仿宋_GB2312" w:hAnsi="仿宋" w:eastAsia="仿宋_GB2312" w:cs="仿宋"/>
          <w:sz w:val="32"/>
          <w:szCs w:val="32"/>
        </w:rPr>
        <w:t>2、预算</w:t>
      </w:r>
      <w:r>
        <w:rPr>
          <w:rFonts w:hint="eastAsia" w:ascii="仿宋_GB2312" w:hAnsi="仿宋" w:eastAsia="仿宋_GB2312" w:cs="仿宋"/>
          <w:sz w:val="32"/>
          <w:szCs w:val="32"/>
          <w:lang w:val="en-US" w:eastAsia="zh-CN"/>
        </w:rPr>
        <w:t>编制</w:t>
      </w:r>
    </w:p>
    <w:p>
      <w:pPr>
        <w:adjustRightInd w:val="0"/>
        <w:snapToGrid w:val="0"/>
        <w:spacing w:line="600" w:lineRule="exact"/>
        <w:ind w:firstLine="640" w:firstLineChars="200"/>
        <w:outlineLvl w:val="1"/>
        <w:rPr>
          <w:rFonts w:ascii="仿宋_GB2312" w:hAnsi="仿宋" w:eastAsia="仿宋_GB2312" w:cs="仿宋"/>
          <w:sz w:val="32"/>
          <w:szCs w:val="32"/>
        </w:rPr>
      </w:pPr>
      <w:r>
        <w:rPr>
          <w:rFonts w:hint="eastAsia" w:ascii="仿宋_GB2312" w:hAnsi="仿宋" w:eastAsia="仿宋_GB2312" w:cs="仿宋"/>
          <w:sz w:val="32"/>
          <w:szCs w:val="32"/>
        </w:rPr>
        <w:t>满分1</w:t>
      </w:r>
      <w:r>
        <w:rPr>
          <w:rFonts w:hint="eastAsia" w:ascii="仿宋_GB2312" w:hAnsi="仿宋" w:eastAsia="仿宋_GB2312" w:cs="仿宋"/>
          <w:sz w:val="32"/>
          <w:szCs w:val="32"/>
          <w:lang w:val="en-US" w:eastAsia="zh-CN"/>
        </w:rPr>
        <w:t>5</w:t>
      </w:r>
      <w:r>
        <w:rPr>
          <w:rFonts w:hint="eastAsia" w:ascii="仿宋_GB2312" w:hAnsi="仿宋" w:eastAsia="仿宋_GB2312" w:cs="仿宋"/>
          <w:sz w:val="32"/>
          <w:szCs w:val="32"/>
        </w:rPr>
        <w:t>分，得分</w:t>
      </w:r>
      <w:r>
        <w:rPr>
          <w:rFonts w:hint="eastAsia" w:ascii="仿宋_GB2312" w:hAnsi="仿宋" w:eastAsia="仿宋_GB2312" w:cs="仿宋"/>
          <w:sz w:val="32"/>
          <w:szCs w:val="32"/>
          <w:lang w:val="en-US" w:eastAsia="zh-CN"/>
        </w:rPr>
        <w:t>15</w:t>
      </w:r>
      <w:r>
        <w:rPr>
          <w:rFonts w:hint="eastAsia" w:ascii="仿宋_GB2312" w:hAnsi="仿宋" w:eastAsia="仿宋_GB2312" w:cs="仿宋"/>
          <w:sz w:val="32"/>
          <w:szCs w:val="32"/>
        </w:rPr>
        <w:t>分</w:t>
      </w:r>
    </w:p>
    <w:p>
      <w:pPr>
        <w:adjustRightInd w:val="0"/>
        <w:snapToGrid w:val="0"/>
        <w:spacing w:line="600" w:lineRule="exact"/>
        <w:ind w:firstLine="640" w:firstLineChars="200"/>
        <w:outlineLvl w:val="1"/>
        <w:rPr>
          <w:rFonts w:ascii="仿宋_GB2312" w:hAnsi="仿宋" w:eastAsia="仿宋_GB2312" w:cs="仿宋"/>
          <w:sz w:val="32"/>
          <w:szCs w:val="32"/>
        </w:rPr>
      </w:pPr>
      <w:r>
        <w:rPr>
          <w:rFonts w:hint="eastAsia" w:ascii="仿宋_GB2312" w:hAnsi="仿宋" w:eastAsia="仿宋_GB2312" w:cs="仿宋"/>
          <w:sz w:val="32"/>
          <w:szCs w:val="32"/>
        </w:rPr>
        <w:t>(1)预算编制完整性：1、部门(单位)所有收入全部纳入部门预算；2 、部门支出预算统筹各类支出，按基本支出、项目支出分别编制。满分3分，得3分。</w:t>
      </w:r>
    </w:p>
    <w:p>
      <w:pPr>
        <w:adjustRightInd w:val="0"/>
        <w:snapToGrid w:val="0"/>
        <w:spacing w:line="600" w:lineRule="exact"/>
        <w:ind w:firstLine="640" w:firstLineChars="200"/>
        <w:outlineLvl w:val="1"/>
        <w:rPr>
          <w:rFonts w:ascii="仿宋_GB2312" w:hAnsi="仿宋" w:eastAsia="仿宋_GB2312" w:cs="仿宋"/>
          <w:sz w:val="32"/>
          <w:szCs w:val="32"/>
        </w:rPr>
      </w:pPr>
      <w:r>
        <w:rPr>
          <w:rFonts w:hint="eastAsia" w:ascii="仿宋_GB2312" w:hAnsi="仿宋" w:eastAsia="仿宋_GB2312" w:cs="仿宋"/>
          <w:sz w:val="32"/>
          <w:szCs w:val="32"/>
        </w:rPr>
        <w:t>(2)</w:t>
      </w:r>
      <w:r>
        <w:rPr>
          <w:rFonts w:hint="eastAsia" w:ascii="仿宋_GB2312" w:hAnsi="仿宋" w:eastAsia="仿宋_GB2312" w:cs="仿宋"/>
          <w:sz w:val="32"/>
          <w:szCs w:val="32"/>
          <w:highlight w:val="none"/>
        </w:rPr>
        <w:t>项目预算功能分类等编制合规性：</w:t>
      </w:r>
      <w:r>
        <w:rPr>
          <w:rFonts w:hint="eastAsia" w:ascii="仿宋_GB2312" w:hAnsi="仿宋" w:eastAsia="仿宋_GB2312" w:cs="仿宋"/>
          <w:sz w:val="32"/>
          <w:szCs w:val="32"/>
        </w:rPr>
        <w:t>1、功能分类编制准确；2、项目支出按规定编制政府采购预算；3、项目支出按规定实施投资评审管理；4、项目支出按规定实施绩效目标管理。满分</w:t>
      </w:r>
      <w:r>
        <w:rPr>
          <w:rFonts w:hint="eastAsia" w:ascii="仿宋_GB2312" w:hAnsi="仿宋" w:eastAsia="仿宋_GB2312" w:cs="仿宋"/>
          <w:sz w:val="32"/>
          <w:szCs w:val="32"/>
          <w:lang w:val="en-US" w:eastAsia="zh-CN"/>
        </w:rPr>
        <w:t>9</w:t>
      </w:r>
      <w:r>
        <w:rPr>
          <w:rFonts w:hint="eastAsia" w:ascii="仿宋_GB2312" w:hAnsi="仿宋" w:eastAsia="仿宋_GB2312" w:cs="仿宋"/>
          <w:sz w:val="32"/>
          <w:szCs w:val="32"/>
        </w:rPr>
        <w:t>分，得</w:t>
      </w:r>
      <w:r>
        <w:rPr>
          <w:rFonts w:hint="eastAsia" w:ascii="仿宋_GB2312" w:hAnsi="仿宋" w:eastAsia="仿宋_GB2312" w:cs="仿宋"/>
          <w:sz w:val="32"/>
          <w:szCs w:val="32"/>
          <w:lang w:val="en-US" w:eastAsia="zh-CN"/>
        </w:rPr>
        <w:t>9</w:t>
      </w:r>
      <w:r>
        <w:rPr>
          <w:rFonts w:hint="eastAsia" w:ascii="仿宋_GB2312" w:hAnsi="仿宋" w:eastAsia="仿宋_GB2312" w:cs="仿宋"/>
          <w:sz w:val="32"/>
          <w:szCs w:val="32"/>
        </w:rPr>
        <w:t>分。</w:t>
      </w:r>
    </w:p>
    <w:p>
      <w:pPr>
        <w:adjustRightInd w:val="0"/>
        <w:snapToGrid w:val="0"/>
        <w:spacing w:line="600" w:lineRule="exact"/>
        <w:ind w:firstLine="800" w:firstLineChars="250"/>
        <w:outlineLvl w:val="1"/>
        <w:rPr>
          <w:rFonts w:ascii="仿宋_GB2312" w:hAnsi="仿宋" w:eastAsia="仿宋_GB2312" w:cs="仿宋"/>
          <w:sz w:val="32"/>
          <w:szCs w:val="32"/>
        </w:rPr>
      </w:pPr>
      <w:r>
        <w:rPr>
          <w:rFonts w:hint="eastAsia" w:ascii="仿宋_GB2312" w:hAnsi="仿宋" w:eastAsia="仿宋_GB2312" w:cs="仿宋"/>
          <w:sz w:val="32"/>
          <w:szCs w:val="32"/>
        </w:rPr>
        <w:t>(3)预算上报及时性：按规定的时间进行了上报</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满分</w:t>
      </w:r>
      <w:r>
        <w:rPr>
          <w:rFonts w:hint="eastAsia" w:ascii="仿宋_GB2312" w:hAnsi="仿宋" w:eastAsia="仿宋_GB2312" w:cs="仿宋"/>
          <w:sz w:val="32"/>
          <w:szCs w:val="32"/>
          <w:lang w:val="en-US" w:eastAsia="zh-CN"/>
        </w:rPr>
        <w:t>3</w:t>
      </w:r>
      <w:r>
        <w:rPr>
          <w:rFonts w:hint="eastAsia" w:ascii="仿宋_GB2312" w:hAnsi="仿宋" w:eastAsia="仿宋_GB2312" w:cs="仿宋"/>
          <w:sz w:val="32"/>
          <w:szCs w:val="32"/>
        </w:rPr>
        <w:t>分，得</w:t>
      </w:r>
      <w:r>
        <w:rPr>
          <w:rFonts w:hint="eastAsia" w:ascii="仿宋_GB2312" w:hAnsi="仿宋" w:eastAsia="仿宋_GB2312" w:cs="仿宋"/>
          <w:sz w:val="32"/>
          <w:szCs w:val="32"/>
          <w:lang w:val="en-US" w:eastAsia="zh-CN"/>
        </w:rPr>
        <w:t>3</w:t>
      </w:r>
      <w:r>
        <w:rPr>
          <w:rFonts w:hint="eastAsia" w:ascii="仿宋_GB2312" w:hAnsi="仿宋" w:eastAsia="仿宋_GB2312" w:cs="仿宋"/>
          <w:sz w:val="32"/>
          <w:szCs w:val="32"/>
        </w:rPr>
        <w:t>分。</w:t>
      </w:r>
    </w:p>
    <w:p>
      <w:pPr>
        <w:adjustRightInd w:val="0"/>
        <w:snapToGrid w:val="0"/>
        <w:spacing w:line="600" w:lineRule="exact"/>
        <w:ind w:firstLine="640" w:firstLineChars="200"/>
        <w:outlineLvl w:val="1"/>
        <w:rPr>
          <w:rFonts w:ascii="楷体" w:hAnsi="楷体" w:eastAsia="楷体" w:cs="仿宋"/>
          <w:b/>
          <w:bCs/>
          <w:sz w:val="32"/>
          <w:szCs w:val="32"/>
          <w:lang w:bidi="ar"/>
        </w:rPr>
      </w:pPr>
      <w:r>
        <w:rPr>
          <w:rFonts w:hint="eastAsia" w:ascii="楷体" w:hAnsi="楷体" w:eastAsia="楷体" w:cs="仿宋"/>
          <w:b/>
          <w:bCs/>
          <w:sz w:val="32"/>
          <w:szCs w:val="32"/>
          <w:lang w:bidi="ar"/>
        </w:rPr>
        <w:t>（二）</w:t>
      </w:r>
      <w:r>
        <w:rPr>
          <w:rFonts w:hint="eastAsia" w:ascii="楷体" w:hAnsi="楷体" w:eastAsia="楷体" w:cs="仿宋"/>
          <w:b/>
          <w:bCs/>
          <w:sz w:val="32"/>
          <w:szCs w:val="32"/>
          <w:lang w:val="en-US" w:eastAsia="zh-CN" w:bidi="ar"/>
        </w:rPr>
        <w:t>预算执行</w:t>
      </w:r>
      <w:r>
        <w:rPr>
          <w:rFonts w:hint="eastAsia" w:ascii="楷体" w:hAnsi="楷体" w:eastAsia="楷体" w:cs="仿宋"/>
          <w:b/>
          <w:bCs/>
          <w:sz w:val="32"/>
          <w:szCs w:val="32"/>
          <w:lang w:bidi="ar"/>
        </w:rPr>
        <w:t>情况</w:t>
      </w:r>
      <w:bookmarkEnd w:id="44"/>
      <w:bookmarkEnd w:id="45"/>
    </w:p>
    <w:p>
      <w:pPr>
        <w:adjustRightInd w:val="0"/>
        <w:snapToGrid w:val="0"/>
        <w:spacing w:line="600" w:lineRule="exact"/>
        <w:ind w:firstLine="640" w:firstLineChars="200"/>
        <w:outlineLvl w:val="1"/>
        <w:rPr>
          <w:rFonts w:hint="eastAsia" w:ascii="仿宋_GB2312" w:hAnsi="仿宋" w:eastAsia="仿宋_GB2312"/>
          <w:sz w:val="32"/>
          <w:szCs w:val="32"/>
          <w:highlight w:val="none"/>
        </w:rPr>
      </w:pPr>
      <w:r>
        <w:rPr>
          <w:rFonts w:hint="eastAsia" w:ascii="仿宋_GB2312" w:hAnsi="仿宋" w:eastAsia="仿宋_GB2312" w:cs="仿宋"/>
          <w:bCs/>
          <w:sz w:val="32"/>
          <w:szCs w:val="32"/>
          <w:highlight w:val="none"/>
          <w:lang w:bidi="ar"/>
        </w:rPr>
        <w:t>该项目资金到位率、预算执行率较高，管理制度较健全。</w:t>
      </w:r>
      <w:r>
        <w:rPr>
          <w:rFonts w:hint="eastAsia" w:ascii="仿宋_GB2312" w:hAnsi="仿宋" w:eastAsia="仿宋_GB2312"/>
          <w:sz w:val="32"/>
          <w:szCs w:val="32"/>
          <w:highlight w:val="none"/>
        </w:rPr>
        <w:t>指标分值</w:t>
      </w:r>
      <w:r>
        <w:rPr>
          <w:rFonts w:hint="eastAsia" w:ascii="仿宋_GB2312" w:hAnsi="仿宋" w:eastAsia="仿宋_GB2312"/>
          <w:sz w:val="32"/>
          <w:szCs w:val="32"/>
          <w:highlight w:val="none"/>
          <w:lang w:val="en-US" w:eastAsia="zh-CN"/>
        </w:rPr>
        <w:t>40</w:t>
      </w:r>
      <w:r>
        <w:rPr>
          <w:rFonts w:hint="eastAsia" w:ascii="仿宋_GB2312" w:hAnsi="仿宋" w:eastAsia="仿宋_GB2312"/>
          <w:sz w:val="32"/>
          <w:szCs w:val="32"/>
          <w:highlight w:val="none"/>
        </w:rPr>
        <w:t>分，下设</w:t>
      </w:r>
      <w:r>
        <w:rPr>
          <w:rFonts w:hint="eastAsia" w:ascii="仿宋_GB2312" w:hAnsi="仿宋" w:eastAsia="仿宋_GB2312"/>
          <w:sz w:val="32"/>
          <w:szCs w:val="32"/>
          <w:highlight w:val="none"/>
          <w:lang w:val="en-US" w:eastAsia="zh-CN"/>
        </w:rPr>
        <w:t>3</w:t>
      </w:r>
      <w:r>
        <w:rPr>
          <w:rFonts w:hint="eastAsia" w:ascii="仿宋_GB2312" w:hAnsi="仿宋" w:eastAsia="仿宋_GB2312"/>
          <w:sz w:val="32"/>
          <w:szCs w:val="32"/>
          <w:highlight w:val="none"/>
        </w:rPr>
        <w:t>个二级指标和</w:t>
      </w:r>
      <w:r>
        <w:rPr>
          <w:rFonts w:hint="eastAsia" w:ascii="仿宋_GB2312" w:hAnsi="仿宋" w:eastAsia="仿宋_GB2312"/>
          <w:sz w:val="32"/>
          <w:szCs w:val="32"/>
          <w:highlight w:val="none"/>
          <w:lang w:val="en-US" w:eastAsia="zh-CN"/>
        </w:rPr>
        <w:t>15</w:t>
      </w:r>
      <w:r>
        <w:rPr>
          <w:rFonts w:hint="eastAsia" w:ascii="仿宋_GB2312" w:hAnsi="仿宋" w:eastAsia="仿宋_GB2312"/>
          <w:sz w:val="32"/>
          <w:szCs w:val="32"/>
          <w:highlight w:val="none"/>
        </w:rPr>
        <w:t>个三级指标，评价得分</w:t>
      </w:r>
      <w:r>
        <w:rPr>
          <w:rFonts w:hint="eastAsia" w:ascii="仿宋_GB2312" w:hAnsi="仿宋" w:eastAsia="仿宋_GB2312"/>
          <w:sz w:val="32"/>
          <w:szCs w:val="32"/>
          <w:highlight w:val="none"/>
          <w:lang w:val="en-US" w:eastAsia="zh-CN"/>
        </w:rPr>
        <w:t>27.2</w:t>
      </w:r>
      <w:r>
        <w:rPr>
          <w:rFonts w:hint="eastAsia" w:ascii="仿宋_GB2312" w:hAnsi="仿宋" w:eastAsia="仿宋_GB2312"/>
          <w:sz w:val="32"/>
          <w:szCs w:val="32"/>
          <w:highlight w:val="none"/>
        </w:rPr>
        <w:t>分。</w:t>
      </w:r>
    </w:p>
    <w:p>
      <w:pPr>
        <w:adjustRightInd w:val="0"/>
        <w:snapToGrid w:val="0"/>
        <w:spacing w:line="600" w:lineRule="exact"/>
        <w:ind w:firstLine="640" w:firstLineChars="200"/>
        <w:outlineLvl w:val="2"/>
        <w:rPr>
          <w:rFonts w:ascii="仿宋_GB2312" w:hAnsi="仿宋" w:eastAsia="仿宋_GB2312" w:cs="仿宋"/>
          <w:bCs/>
          <w:sz w:val="32"/>
          <w:szCs w:val="32"/>
        </w:rPr>
      </w:pPr>
      <w:bookmarkStart w:id="46" w:name="_Toc43821002"/>
      <w:bookmarkStart w:id="47" w:name="_Toc36216449"/>
      <w:r>
        <w:rPr>
          <w:rFonts w:hint="eastAsia" w:ascii="仿宋_GB2312" w:hAnsi="仿宋" w:eastAsia="仿宋_GB2312" w:cs="仿宋"/>
          <w:bCs/>
          <w:sz w:val="32"/>
          <w:szCs w:val="32"/>
        </w:rPr>
        <w:t>1、预算执行</w:t>
      </w:r>
    </w:p>
    <w:p>
      <w:pPr>
        <w:adjustRightInd w:val="0"/>
        <w:snapToGrid w:val="0"/>
        <w:spacing w:line="600" w:lineRule="exact"/>
        <w:ind w:firstLine="640" w:firstLineChars="200"/>
        <w:outlineLvl w:val="2"/>
        <w:rPr>
          <w:rFonts w:ascii="仿宋_GB2312" w:hAnsi="仿宋" w:eastAsia="仿宋_GB2312" w:cs="仿宋"/>
          <w:bCs/>
          <w:sz w:val="32"/>
          <w:szCs w:val="32"/>
          <w:highlight w:val="none"/>
        </w:rPr>
      </w:pPr>
      <w:r>
        <w:rPr>
          <w:rFonts w:hint="eastAsia" w:ascii="仿宋_GB2312" w:hAnsi="仿宋" w:eastAsia="仿宋_GB2312" w:cs="仿宋"/>
          <w:bCs/>
          <w:sz w:val="32"/>
          <w:szCs w:val="32"/>
        </w:rPr>
        <w:t>满分</w:t>
      </w:r>
      <w:r>
        <w:rPr>
          <w:rFonts w:hint="eastAsia" w:ascii="仿宋_GB2312" w:hAnsi="仿宋" w:eastAsia="仿宋_GB2312" w:cs="仿宋"/>
          <w:bCs/>
          <w:sz w:val="32"/>
          <w:szCs w:val="32"/>
          <w:lang w:val="en-US" w:eastAsia="zh-CN"/>
        </w:rPr>
        <w:t>25</w:t>
      </w:r>
      <w:r>
        <w:rPr>
          <w:rFonts w:hint="eastAsia" w:ascii="仿宋_GB2312" w:hAnsi="仿宋" w:eastAsia="仿宋_GB2312" w:cs="仿宋"/>
          <w:bCs/>
          <w:sz w:val="32"/>
          <w:szCs w:val="32"/>
        </w:rPr>
        <w:t>分，得分</w:t>
      </w:r>
      <w:r>
        <w:rPr>
          <w:rFonts w:hint="eastAsia" w:ascii="仿宋_GB2312" w:hAnsi="仿宋" w:eastAsia="仿宋_GB2312" w:cs="仿宋"/>
          <w:bCs/>
          <w:sz w:val="32"/>
          <w:szCs w:val="32"/>
          <w:highlight w:val="none"/>
          <w:lang w:val="en-US" w:eastAsia="zh-CN"/>
        </w:rPr>
        <w:t>22.2</w:t>
      </w:r>
      <w:r>
        <w:rPr>
          <w:rFonts w:hint="eastAsia" w:ascii="仿宋_GB2312" w:hAnsi="仿宋" w:eastAsia="仿宋_GB2312" w:cs="仿宋"/>
          <w:bCs/>
          <w:sz w:val="32"/>
          <w:szCs w:val="32"/>
          <w:highlight w:val="none"/>
        </w:rPr>
        <w:t>分</w:t>
      </w:r>
    </w:p>
    <w:p>
      <w:pPr>
        <w:adjustRightInd w:val="0"/>
        <w:snapToGrid w:val="0"/>
        <w:spacing w:line="600" w:lineRule="exact"/>
        <w:ind w:firstLine="640" w:firstLineChars="200"/>
        <w:outlineLvl w:val="2"/>
        <w:rPr>
          <w:rFonts w:hint="default" w:ascii="仿宋_GB2312" w:hAnsi="仿宋" w:eastAsia="仿宋_GB2312" w:cs="仿宋"/>
          <w:bCs/>
          <w:sz w:val="32"/>
          <w:szCs w:val="32"/>
          <w:lang w:val="en-US" w:eastAsia="zh-CN"/>
        </w:rPr>
      </w:pPr>
      <w:r>
        <w:rPr>
          <w:rFonts w:hint="eastAsia" w:ascii="仿宋_GB2312" w:hAnsi="仿宋" w:eastAsia="仿宋_GB2312" w:cs="仿宋"/>
          <w:bCs/>
          <w:sz w:val="32"/>
          <w:szCs w:val="32"/>
        </w:rPr>
        <w:t>(1)</w:t>
      </w:r>
      <w:r>
        <w:rPr>
          <w:rFonts w:hint="eastAsia" w:ascii="仿宋_GB2312" w:hAnsi="仿宋" w:eastAsia="仿宋_GB2312" w:cs="仿宋"/>
          <w:bCs/>
          <w:sz w:val="32"/>
          <w:szCs w:val="32"/>
          <w:lang w:val="en-US" w:eastAsia="zh-CN"/>
        </w:rPr>
        <w:t>收入</w:t>
      </w:r>
      <w:r>
        <w:rPr>
          <w:rFonts w:hint="eastAsia" w:ascii="仿宋_GB2312" w:hAnsi="仿宋" w:eastAsia="仿宋_GB2312" w:cs="仿宋"/>
          <w:bCs/>
          <w:sz w:val="32"/>
          <w:szCs w:val="32"/>
        </w:rPr>
        <w:t>预算完成率：单位本年度预算完成数与预算数比率，用以反映和考核单位预算完成程度。满分2分，</w:t>
      </w:r>
      <w:r>
        <w:rPr>
          <w:rFonts w:hint="eastAsia" w:ascii="仿宋_GB2312" w:hAnsi="仿宋" w:eastAsia="仿宋_GB2312" w:cs="仿宋"/>
          <w:bCs/>
          <w:sz w:val="32"/>
          <w:szCs w:val="32"/>
          <w:lang w:val="en-US" w:eastAsia="zh-CN"/>
        </w:rPr>
        <w:t>1.2</w:t>
      </w:r>
      <w:r>
        <w:rPr>
          <w:rFonts w:hint="eastAsia" w:ascii="仿宋_GB2312" w:hAnsi="仿宋" w:eastAsia="仿宋_GB2312" w:cs="仿宋"/>
          <w:bCs/>
          <w:sz w:val="32"/>
          <w:szCs w:val="32"/>
        </w:rPr>
        <w:t>分。</w:t>
      </w:r>
      <w:r>
        <w:rPr>
          <w:rFonts w:hint="eastAsia" w:ascii="仿宋_GB2312" w:hAnsi="仿宋" w:eastAsia="仿宋_GB2312" w:cs="仿宋"/>
          <w:bCs/>
          <w:sz w:val="32"/>
          <w:szCs w:val="32"/>
          <w:lang w:val="en-US" w:eastAsia="zh-CN"/>
        </w:rPr>
        <w:t>收入预算完成率=8053.349634/8828.82=91.22%。该项预算数与实际支出数存在一定偏差，故扣掉0.8分。</w:t>
      </w:r>
    </w:p>
    <w:p>
      <w:pPr>
        <w:adjustRightInd w:val="0"/>
        <w:snapToGrid w:val="0"/>
        <w:spacing w:line="600" w:lineRule="exact"/>
        <w:ind w:firstLine="640" w:firstLineChars="200"/>
        <w:outlineLvl w:val="2"/>
        <w:rPr>
          <w:rFonts w:hint="eastAsia" w:ascii="仿宋_GB2312" w:hAnsi="仿宋" w:eastAsia="仿宋_GB2312" w:cs="仿宋"/>
          <w:bCs/>
          <w:sz w:val="32"/>
          <w:szCs w:val="32"/>
        </w:rPr>
      </w:pPr>
      <w:r>
        <w:rPr>
          <w:rFonts w:hint="eastAsia" w:ascii="仿宋_GB2312" w:hAnsi="仿宋" w:eastAsia="仿宋_GB2312" w:cs="仿宋"/>
          <w:bCs/>
          <w:sz w:val="32"/>
          <w:szCs w:val="32"/>
        </w:rPr>
        <w:t>(2)预算调整率：单位本年度预算调整数与预算数比率，用以反映和考核单位预算调整的程度。满分2分，得</w:t>
      </w:r>
      <w:r>
        <w:rPr>
          <w:rFonts w:hint="eastAsia" w:ascii="仿宋_GB2312" w:hAnsi="仿宋" w:eastAsia="仿宋_GB2312" w:cs="仿宋"/>
          <w:bCs/>
          <w:sz w:val="32"/>
          <w:szCs w:val="32"/>
          <w:lang w:val="en-US" w:eastAsia="zh-CN"/>
        </w:rPr>
        <w:t>0</w:t>
      </w:r>
      <w:r>
        <w:rPr>
          <w:rFonts w:hint="eastAsia" w:ascii="仿宋_GB2312" w:hAnsi="仿宋" w:eastAsia="仿宋_GB2312" w:cs="仿宋"/>
          <w:bCs/>
          <w:sz w:val="32"/>
          <w:szCs w:val="32"/>
        </w:rPr>
        <w:t>分。</w:t>
      </w:r>
    </w:p>
    <w:p>
      <w:pPr>
        <w:adjustRightInd w:val="0"/>
        <w:snapToGrid w:val="0"/>
        <w:spacing w:line="600" w:lineRule="exact"/>
        <w:ind w:firstLine="640" w:firstLineChars="200"/>
        <w:outlineLvl w:val="2"/>
        <w:rPr>
          <w:rFonts w:hint="default" w:ascii="仿宋_GB2312" w:hAnsi="仿宋" w:eastAsia="仿宋_GB2312" w:cs="仿宋"/>
          <w:bCs/>
          <w:sz w:val="32"/>
          <w:szCs w:val="32"/>
          <w:lang w:val="en-US" w:eastAsia="zh-CN"/>
        </w:rPr>
      </w:pPr>
      <w:r>
        <w:rPr>
          <w:rFonts w:hint="eastAsia" w:ascii="仿宋_GB2312" w:hAnsi="仿宋" w:eastAsia="仿宋_GB2312" w:cs="仿宋"/>
          <w:bCs/>
          <w:sz w:val="32"/>
          <w:szCs w:val="32"/>
          <w:lang w:val="en-US" w:eastAsia="zh-CN"/>
        </w:rPr>
        <w:t>因有4500万元是上级临时交办而产生的调整，所以扣去该部分调整数进行计算。</w:t>
      </w:r>
    </w:p>
    <w:p>
      <w:pPr>
        <w:adjustRightInd w:val="0"/>
        <w:snapToGrid w:val="0"/>
        <w:spacing w:line="600" w:lineRule="exact"/>
        <w:ind w:firstLine="640" w:firstLineChars="200"/>
        <w:outlineLvl w:val="2"/>
        <w:rPr>
          <w:rFonts w:ascii="仿宋_GB2312" w:hAnsi="仿宋" w:eastAsia="仿宋_GB2312" w:cs="仿宋"/>
          <w:bCs/>
          <w:sz w:val="32"/>
          <w:szCs w:val="32"/>
        </w:rPr>
      </w:pPr>
      <w:r>
        <w:rPr>
          <w:rFonts w:hint="eastAsia" w:ascii="仿宋_GB2312" w:hAnsi="仿宋" w:eastAsia="仿宋_GB2312" w:cs="仿宋"/>
          <w:bCs/>
          <w:sz w:val="32"/>
          <w:szCs w:val="32"/>
        </w:rPr>
        <w:t>[预算调整率=预算调整数÷预算数×100%=</w:t>
      </w:r>
    </w:p>
    <w:p>
      <w:pPr>
        <w:adjustRightInd w:val="0"/>
        <w:snapToGrid w:val="0"/>
        <w:spacing w:line="600" w:lineRule="exact"/>
        <w:ind w:firstLine="640" w:firstLineChars="200"/>
        <w:outlineLvl w:val="2"/>
        <w:rPr>
          <w:rFonts w:ascii="仿宋_GB2312" w:hAnsi="仿宋" w:eastAsia="仿宋_GB2312" w:cs="仿宋"/>
          <w:bCs/>
          <w:sz w:val="32"/>
          <w:szCs w:val="32"/>
        </w:rPr>
      </w:pPr>
      <w:r>
        <w:rPr>
          <w:rFonts w:hint="eastAsia" w:ascii="仿宋_GB2312" w:hAnsi="仿宋" w:eastAsia="仿宋_GB2312" w:cs="仿宋"/>
          <w:bCs/>
          <w:sz w:val="32"/>
          <w:szCs w:val="32"/>
          <w:lang w:val="en-US" w:eastAsia="zh-CN"/>
        </w:rPr>
        <w:t>397.36</w:t>
      </w:r>
      <w:r>
        <w:rPr>
          <w:rFonts w:hint="eastAsia" w:ascii="仿宋_GB2312" w:hAnsi="仿宋" w:eastAsia="仿宋_GB2312" w:cs="仿宋"/>
          <w:bCs/>
          <w:sz w:val="32"/>
          <w:szCs w:val="32"/>
        </w:rPr>
        <w:t>÷</w:t>
      </w:r>
      <w:r>
        <w:rPr>
          <w:rFonts w:hint="eastAsia" w:ascii="仿宋_GB2312" w:hAnsi="仿宋" w:eastAsia="仿宋_GB2312" w:cs="仿宋"/>
          <w:bCs/>
          <w:sz w:val="32"/>
          <w:szCs w:val="32"/>
          <w:lang w:val="en-US" w:eastAsia="zh-CN"/>
        </w:rPr>
        <w:t>3931.46</w:t>
      </w:r>
      <w:r>
        <w:rPr>
          <w:rFonts w:hint="eastAsia" w:ascii="仿宋_GB2312" w:hAnsi="仿宋" w:eastAsia="仿宋_GB2312" w:cs="仿宋"/>
          <w:bCs/>
          <w:sz w:val="32"/>
          <w:szCs w:val="32"/>
        </w:rPr>
        <w:t>×100%=</w:t>
      </w:r>
      <w:r>
        <w:rPr>
          <w:rFonts w:hint="eastAsia" w:ascii="仿宋_GB2312" w:hAnsi="仿宋" w:eastAsia="仿宋_GB2312" w:cs="仿宋"/>
          <w:bCs/>
          <w:sz w:val="32"/>
          <w:szCs w:val="32"/>
          <w:lang w:val="en-US" w:eastAsia="zh-CN"/>
        </w:rPr>
        <w:t>10.11</w:t>
      </w:r>
      <w:r>
        <w:rPr>
          <w:rFonts w:hint="eastAsia" w:ascii="仿宋_GB2312" w:hAnsi="仿宋" w:eastAsia="仿宋_GB2312" w:cs="仿宋"/>
          <w:bCs/>
          <w:sz w:val="32"/>
          <w:szCs w:val="32"/>
        </w:rPr>
        <w:t>%，目标值</w:t>
      </w:r>
      <w:r>
        <w:rPr>
          <w:rFonts w:hint="eastAsia" w:ascii="仿宋_GB2312" w:hAnsi="仿宋" w:eastAsia="仿宋_GB2312" w:cs="仿宋"/>
          <w:bCs/>
          <w:sz w:val="32"/>
          <w:szCs w:val="32"/>
          <w:lang w:val="en-US" w:eastAsia="zh-CN"/>
        </w:rPr>
        <w:t>&gt;</w:t>
      </w:r>
      <w:r>
        <w:rPr>
          <w:rFonts w:hint="eastAsia" w:ascii="仿宋_GB2312" w:hAnsi="仿宋" w:eastAsia="仿宋_GB2312" w:cs="仿宋"/>
          <w:bCs/>
          <w:sz w:val="32"/>
          <w:szCs w:val="32"/>
        </w:rPr>
        <w:t>10%]</w:t>
      </w:r>
    </w:p>
    <w:p>
      <w:pPr>
        <w:adjustRightInd w:val="0"/>
        <w:snapToGrid w:val="0"/>
        <w:spacing w:line="600" w:lineRule="exact"/>
        <w:ind w:firstLine="640" w:firstLineChars="200"/>
        <w:outlineLvl w:val="2"/>
        <w:rPr>
          <w:rFonts w:hint="default" w:ascii="仿宋_GB2312" w:hAnsi="仿宋" w:eastAsia="仿宋_GB2312" w:cs="仿宋"/>
          <w:bCs/>
          <w:sz w:val="32"/>
          <w:szCs w:val="32"/>
          <w:lang w:val="en-US" w:eastAsia="zh-CN"/>
        </w:rPr>
      </w:pPr>
      <w:r>
        <w:rPr>
          <w:rFonts w:hint="eastAsia" w:ascii="仿宋_GB2312" w:hAnsi="仿宋" w:eastAsia="仿宋_GB2312" w:cs="仿宋"/>
          <w:bCs/>
          <w:sz w:val="32"/>
          <w:szCs w:val="32"/>
        </w:rPr>
        <w:t>分析：预算调整率</w:t>
      </w:r>
      <w:r>
        <w:rPr>
          <w:rFonts w:hint="eastAsia" w:ascii="仿宋_GB2312" w:hAnsi="仿宋" w:eastAsia="仿宋_GB2312" w:cs="仿宋"/>
          <w:bCs/>
          <w:sz w:val="32"/>
          <w:szCs w:val="32"/>
          <w:lang w:val="en-US" w:eastAsia="zh-CN"/>
        </w:rPr>
        <w:t>大于</w:t>
      </w:r>
      <w:r>
        <w:rPr>
          <w:rFonts w:hint="eastAsia" w:ascii="仿宋_GB2312" w:hAnsi="仿宋" w:eastAsia="仿宋_GB2312" w:cs="仿宋"/>
          <w:bCs/>
          <w:sz w:val="32"/>
          <w:szCs w:val="32"/>
        </w:rPr>
        <w:t>10%，超出预算调整</w:t>
      </w:r>
      <w:r>
        <w:rPr>
          <w:rFonts w:hint="eastAsia" w:ascii="仿宋_GB2312" w:hAnsi="仿宋" w:eastAsia="仿宋_GB2312" w:cs="仿宋"/>
          <w:bCs/>
          <w:sz w:val="32"/>
          <w:szCs w:val="32"/>
          <w:lang w:eastAsia="zh-CN"/>
        </w:rPr>
        <w:t>，</w:t>
      </w:r>
      <w:r>
        <w:rPr>
          <w:rFonts w:hint="eastAsia" w:ascii="仿宋_GB2312" w:hAnsi="仿宋" w:eastAsia="仿宋_GB2312" w:cs="仿宋"/>
          <w:bCs/>
          <w:sz w:val="32"/>
          <w:szCs w:val="32"/>
          <w:lang w:val="en-US" w:eastAsia="zh-CN"/>
        </w:rPr>
        <w:t>故扣2分。</w:t>
      </w:r>
    </w:p>
    <w:p>
      <w:pPr>
        <w:adjustRightInd w:val="0"/>
        <w:snapToGrid w:val="0"/>
        <w:spacing w:line="600" w:lineRule="exact"/>
        <w:ind w:firstLine="640" w:firstLineChars="200"/>
        <w:outlineLvl w:val="2"/>
        <w:rPr>
          <w:rFonts w:ascii="仿宋_GB2312" w:hAnsi="仿宋" w:eastAsia="仿宋_GB2312" w:cs="仿宋"/>
          <w:bCs/>
          <w:sz w:val="32"/>
          <w:szCs w:val="32"/>
        </w:rPr>
      </w:pPr>
      <w:r>
        <w:rPr>
          <w:rFonts w:hint="eastAsia" w:ascii="仿宋_GB2312" w:hAnsi="仿宋" w:eastAsia="仿宋_GB2312" w:cs="仿宋"/>
          <w:bCs/>
          <w:sz w:val="32"/>
          <w:szCs w:val="32"/>
        </w:rPr>
        <w:t>(3)支出进度：单位支出进度是否达到既定进度要求，用以反映和考核部门预算执行的及时性和均衡性程度。满分</w:t>
      </w:r>
      <w:r>
        <w:rPr>
          <w:rFonts w:hint="eastAsia" w:ascii="仿宋_GB2312" w:hAnsi="仿宋" w:eastAsia="仿宋_GB2312" w:cs="仿宋"/>
          <w:bCs/>
          <w:sz w:val="32"/>
          <w:szCs w:val="32"/>
          <w:lang w:val="en-US" w:eastAsia="zh-CN"/>
        </w:rPr>
        <w:t>4</w:t>
      </w:r>
      <w:r>
        <w:rPr>
          <w:rFonts w:hint="eastAsia" w:ascii="仿宋_GB2312" w:hAnsi="仿宋" w:eastAsia="仿宋_GB2312" w:cs="仿宋"/>
          <w:bCs/>
          <w:sz w:val="32"/>
          <w:szCs w:val="32"/>
        </w:rPr>
        <w:t>分，得</w:t>
      </w:r>
      <w:r>
        <w:rPr>
          <w:rFonts w:hint="eastAsia" w:ascii="仿宋_GB2312" w:hAnsi="仿宋" w:eastAsia="仿宋_GB2312" w:cs="仿宋"/>
          <w:bCs/>
          <w:sz w:val="32"/>
          <w:szCs w:val="32"/>
          <w:lang w:val="en-US" w:eastAsia="zh-CN"/>
        </w:rPr>
        <w:t>4</w:t>
      </w:r>
      <w:r>
        <w:rPr>
          <w:rFonts w:hint="eastAsia" w:ascii="仿宋_GB2312" w:hAnsi="仿宋" w:eastAsia="仿宋_GB2312" w:cs="仿宋"/>
          <w:bCs/>
          <w:sz w:val="32"/>
          <w:szCs w:val="32"/>
        </w:rPr>
        <w:t>分。</w:t>
      </w:r>
    </w:p>
    <w:p>
      <w:pPr>
        <w:adjustRightInd w:val="0"/>
        <w:snapToGrid w:val="0"/>
        <w:spacing w:line="600" w:lineRule="exact"/>
        <w:ind w:firstLine="640" w:firstLineChars="200"/>
        <w:outlineLvl w:val="2"/>
        <w:rPr>
          <w:rFonts w:ascii="仿宋_GB2312" w:hAnsi="仿宋" w:eastAsia="仿宋_GB2312" w:cs="仿宋"/>
          <w:bCs/>
          <w:sz w:val="32"/>
          <w:szCs w:val="32"/>
        </w:rPr>
      </w:pPr>
      <w:r>
        <w:rPr>
          <w:rFonts w:hint="eastAsia" w:ascii="仿宋_GB2312" w:hAnsi="仿宋" w:eastAsia="仿宋_GB2312" w:cs="仿宋"/>
          <w:bCs/>
          <w:sz w:val="32"/>
          <w:szCs w:val="32"/>
        </w:rPr>
        <w:t>分析：支出进度率在实际工作完成中完成的较好，支出进度</w:t>
      </w:r>
      <w:r>
        <w:rPr>
          <w:rFonts w:hint="eastAsia" w:ascii="仿宋_GB2312" w:hAnsi="仿宋" w:eastAsia="仿宋_GB2312" w:cs="仿宋"/>
          <w:bCs/>
          <w:sz w:val="32"/>
          <w:szCs w:val="32"/>
          <w:lang w:val="en-US" w:eastAsia="zh-CN"/>
        </w:rPr>
        <w:t>在符合实际情况的前提下</w:t>
      </w:r>
      <w:r>
        <w:rPr>
          <w:rFonts w:hint="eastAsia" w:ascii="仿宋_GB2312" w:hAnsi="仿宋" w:eastAsia="仿宋_GB2312" w:cs="仿宋"/>
          <w:bCs/>
          <w:sz w:val="32"/>
          <w:szCs w:val="32"/>
        </w:rPr>
        <w:t>达到既定进度要求，说明预算执行的进度及时性和均衡性程度较好。</w:t>
      </w:r>
    </w:p>
    <w:p>
      <w:pPr>
        <w:numPr>
          <w:ilvl w:val="0"/>
          <w:numId w:val="2"/>
        </w:numPr>
        <w:adjustRightInd w:val="0"/>
        <w:snapToGrid w:val="0"/>
        <w:spacing w:line="600" w:lineRule="exact"/>
        <w:ind w:firstLine="640" w:firstLineChars="200"/>
        <w:outlineLvl w:val="2"/>
        <w:rPr>
          <w:rFonts w:hint="eastAsia" w:ascii="仿宋_GB2312" w:hAnsi="仿宋" w:eastAsia="仿宋_GB2312" w:cs="仿宋"/>
          <w:bCs/>
          <w:sz w:val="32"/>
          <w:szCs w:val="32"/>
          <w:highlight w:val="none"/>
        </w:rPr>
      </w:pPr>
      <w:r>
        <w:rPr>
          <w:rFonts w:hint="eastAsia" w:ascii="仿宋_GB2312" w:hAnsi="仿宋" w:eastAsia="仿宋_GB2312" w:cs="仿宋"/>
          <w:bCs/>
          <w:sz w:val="32"/>
          <w:szCs w:val="32"/>
          <w:highlight w:val="none"/>
          <w:lang w:val="en-US" w:eastAsia="zh-CN"/>
        </w:rPr>
        <w:t>资金结余结转</w:t>
      </w:r>
      <w:r>
        <w:rPr>
          <w:rFonts w:hint="eastAsia" w:ascii="仿宋_GB2312" w:hAnsi="仿宋" w:eastAsia="仿宋_GB2312" w:cs="仿宋"/>
          <w:bCs/>
          <w:sz w:val="32"/>
          <w:szCs w:val="32"/>
          <w:highlight w:val="none"/>
        </w:rPr>
        <w:t>率：部门本年度结转结余总额与支出预算数的比率，反映和评价部门对本年度结转结余资金的实际控制程度。结转结余率=结转结余总额/支出预算数*100%。结转结余总额是指部门本年度的结转资金与结余资金之和(决算数)。支出预算数是指财政部门批复的本年度部门支出 预算数(含上年结转)。本年12月份追加事项造成的结余结转资金除外。满分2分，得</w:t>
      </w:r>
      <w:r>
        <w:rPr>
          <w:rFonts w:hint="eastAsia" w:ascii="仿宋_GB2312" w:hAnsi="仿宋" w:eastAsia="仿宋_GB2312" w:cs="仿宋"/>
          <w:bCs/>
          <w:sz w:val="32"/>
          <w:szCs w:val="32"/>
          <w:highlight w:val="none"/>
          <w:lang w:val="en-US" w:eastAsia="zh-CN"/>
        </w:rPr>
        <w:t>2</w:t>
      </w:r>
      <w:r>
        <w:rPr>
          <w:rFonts w:hint="eastAsia" w:ascii="仿宋_GB2312" w:hAnsi="仿宋" w:eastAsia="仿宋_GB2312" w:cs="仿宋"/>
          <w:bCs/>
          <w:sz w:val="32"/>
          <w:szCs w:val="32"/>
          <w:highlight w:val="none"/>
        </w:rPr>
        <w:t>分。</w:t>
      </w:r>
    </w:p>
    <w:p>
      <w:pPr>
        <w:adjustRightInd w:val="0"/>
        <w:snapToGrid w:val="0"/>
        <w:spacing w:line="600" w:lineRule="exact"/>
        <w:ind w:firstLine="640" w:firstLineChars="200"/>
        <w:outlineLvl w:val="2"/>
        <w:rPr>
          <w:rFonts w:ascii="仿宋_GB2312" w:hAnsi="仿宋" w:eastAsia="仿宋_GB2312" w:cs="仿宋"/>
          <w:bCs/>
          <w:sz w:val="32"/>
          <w:szCs w:val="32"/>
        </w:rPr>
      </w:pPr>
      <w:r>
        <w:rPr>
          <w:rFonts w:hint="eastAsia" w:ascii="仿宋_GB2312" w:hAnsi="仿宋" w:eastAsia="仿宋_GB2312" w:cs="仿宋"/>
          <w:bCs/>
          <w:sz w:val="32"/>
          <w:szCs w:val="32"/>
        </w:rPr>
        <w:t>[结转结余率=结转结余总额÷支出预算数×100%=</w:t>
      </w:r>
      <w:r>
        <w:rPr>
          <w:rFonts w:hint="eastAsia" w:ascii="仿宋_GB2312" w:hAnsi="仿宋" w:eastAsia="仿宋_GB2312" w:cs="仿宋"/>
          <w:bCs/>
          <w:sz w:val="32"/>
          <w:szCs w:val="32"/>
          <w:lang w:val="en-US" w:eastAsia="zh-CN"/>
        </w:rPr>
        <w:t>1.022379</w:t>
      </w:r>
      <w:r>
        <w:rPr>
          <w:rFonts w:ascii="仿宋_GB2312" w:hAnsi="仿宋" w:eastAsia="仿宋_GB2312" w:cs="仿宋"/>
          <w:bCs/>
          <w:sz w:val="32"/>
          <w:szCs w:val="32"/>
        </w:rPr>
        <w:t>÷</w:t>
      </w:r>
      <w:r>
        <w:rPr>
          <w:rFonts w:hint="eastAsia" w:ascii="仿宋_GB2312" w:hAnsi="仿宋" w:eastAsia="仿宋_GB2312" w:cs="仿宋"/>
          <w:bCs/>
          <w:sz w:val="32"/>
          <w:szCs w:val="32"/>
          <w:lang w:val="en-US" w:eastAsia="zh-CN"/>
        </w:rPr>
        <w:t>8828.82</w:t>
      </w:r>
      <w:r>
        <w:rPr>
          <w:rFonts w:ascii="仿宋_GB2312" w:hAnsi="仿宋" w:eastAsia="仿宋_GB2312" w:cs="仿宋"/>
          <w:bCs/>
          <w:sz w:val="32"/>
          <w:szCs w:val="32"/>
        </w:rPr>
        <w:t>×100%=</w:t>
      </w:r>
      <w:r>
        <w:rPr>
          <w:rFonts w:hint="eastAsia" w:ascii="仿宋_GB2312" w:hAnsi="仿宋" w:eastAsia="仿宋_GB2312" w:cs="仿宋"/>
          <w:bCs/>
          <w:sz w:val="32"/>
          <w:szCs w:val="32"/>
          <w:lang w:val="en-US" w:eastAsia="zh-CN"/>
        </w:rPr>
        <w:t>0.012</w:t>
      </w:r>
      <w:r>
        <w:rPr>
          <w:rFonts w:ascii="仿宋_GB2312" w:hAnsi="仿宋" w:eastAsia="仿宋_GB2312" w:cs="仿宋"/>
          <w:bCs/>
          <w:sz w:val="32"/>
          <w:szCs w:val="32"/>
        </w:rPr>
        <w:t>%</w:t>
      </w:r>
      <w:r>
        <w:rPr>
          <w:rFonts w:hint="eastAsia" w:ascii="仿宋_GB2312" w:hAnsi="仿宋" w:eastAsia="仿宋_GB2312" w:cs="仿宋"/>
          <w:bCs/>
          <w:sz w:val="32"/>
          <w:szCs w:val="32"/>
        </w:rPr>
        <w:t>，目标值≤5%]</w:t>
      </w:r>
    </w:p>
    <w:p>
      <w:pPr>
        <w:adjustRightInd w:val="0"/>
        <w:snapToGrid w:val="0"/>
        <w:spacing w:line="600" w:lineRule="exact"/>
        <w:ind w:firstLine="640" w:firstLineChars="200"/>
        <w:outlineLvl w:val="2"/>
        <w:rPr>
          <w:rFonts w:hint="eastAsia" w:ascii="仿宋_GB2312" w:hAnsi="仿宋" w:eastAsia="仿宋_GB2312" w:cs="仿宋"/>
          <w:bCs/>
          <w:sz w:val="32"/>
          <w:szCs w:val="32"/>
          <w:highlight w:val="none"/>
        </w:rPr>
      </w:pPr>
      <w:r>
        <w:rPr>
          <w:rFonts w:hint="eastAsia" w:ascii="仿宋_GB2312" w:hAnsi="仿宋" w:eastAsia="仿宋_GB2312" w:cs="仿宋"/>
          <w:bCs/>
          <w:sz w:val="32"/>
          <w:szCs w:val="32"/>
        </w:rPr>
        <w:t>分析：结转结余率完成的较好，本年度结转结余总额与支出预算数的比率达到目标值≤5%。</w:t>
      </w:r>
    </w:p>
    <w:p>
      <w:pPr>
        <w:adjustRightInd w:val="0"/>
        <w:snapToGrid w:val="0"/>
        <w:spacing w:line="600" w:lineRule="exact"/>
        <w:ind w:firstLine="640" w:firstLineChars="200"/>
        <w:outlineLvl w:val="2"/>
        <w:rPr>
          <w:rFonts w:hint="default" w:ascii="仿宋_GB2312" w:hAnsi="仿宋" w:eastAsia="仿宋_GB2312" w:cs="仿宋"/>
          <w:bCs/>
          <w:sz w:val="32"/>
          <w:szCs w:val="32"/>
          <w:lang w:val="en-US" w:eastAsia="zh-CN"/>
        </w:rPr>
      </w:pPr>
      <w:r>
        <w:rPr>
          <w:rFonts w:hint="eastAsia" w:ascii="仿宋_GB2312" w:hAnsi="仿宋" w:eastAsia="仿宋_GB2312" w:cs="仿宋"/>
          <w:bCs/>
          <w:sz w:val="32"/>
          <w:szCs w:val="32"/>
        </w:rPr>
        <w:t>(5)</w:t>
      </w:r>
      <w:r>
        <w:rPr>
          <w:rFonts w:hint="eastAsia" w:ascii="仿宋_GB2312" w:hAnsi="仿宋" w:eastAsia="仿宋_GB2312" w:cs="仿宋"/>
          <w:bCs/>
          <w:sz w:val="32"/>
          <w:szCs w:val="32"/>
          <w:lang w:eastAsia="zh-CN"/>
        </w:rPr>
        <w:t>“</w:t>
      </w:r>
      <w:r>
        <w:rPr>
          <w:rFonts w:hint="eastAsia" w:ascii="仿宋_GB2312" w:hAnsi="仿宋" w:eastAsia="仿宋_GB2312" w:cs="仿宋"/>
          <w:bCs/>
          <w:sz w:val="32"/>
          <w:szCs w:val="32"/>
          <w:lang w:val="en-US" w:eastAsia="zh-CN"/>
        </w:rPr>
        <w:t>三公经费</w:t>
      </w:r>
      <w:r>
        <w:rPr>
          <w:rFonts w:hint="eastAsia" w:ascii="仿宋_GB2312" w:hAnsi="仿宋" w:eastAsia="仿宋_GB2312" w:cs="仿宋"/>
          <w:bCs/>
          <w:sz w:val="32"/>
          <w:szCs w:val="32"/>
          <w:lang w:eastAsia="zh-CN"/>
        </w:rPr>
        <w:t>”</w:t>
      </w:r>
      <w:r>
        <w:rPr>
          <w:rFonts w:hint="eastAsia" w:ascii="仿宋_GB2312" w:hAnsi="仿宋" w:eastAsia="仿宋_GB2312" w:cs="仿宋"/>
          <w:bCs/>
          <w:sz w:val="32"/>
          <w:szCs w:val="32"/>
          <w:lang w:val="en-US" w:eastAsia="zh-CN"/>
        </w:rPr>
        <w:t>控制</w:t>
      </w:r>
      <w:r>
        <w:rPr>
          <w:rFonts w:hint="eastAsia" w:ascii="仿宋_GB2312" w:hAnsi="仿宋" w:eastAsia="仿宋_GB2312" w:cs="仿宋"/>
          <w:bCs/>
          <w:sz w:val="32"/>
          <w:szCs w:val="32"/>
        </w:rPr>
        <w:t>率：本年度“三公经费”实际支出数与预算数的比率，用以反映和考核某单位对重点行政成本的控制程度。“三公经费”控制率=本年度“三公经费”实际支出数/“ 三公经费”预算数*100%。满分2分，得2分。</w:t>
      </w:r>
      <w:r>
        <w:rPr>
          <w:rFonts w:hint="eastAsia" w:ascii="仿宋_GB2312" w:hAnsi="仿宋" w:eastAsia="仿宋_GB2312" w:cs="仿宋"/>
          <w:bCs/>
          <w:sz w:val="32"/>
          <w:szCs w:val="32"/>
          <w:lang w:val="en-US" w:eastAsia="zh-CN"/>
        </w:rPr>
        <w:t>三公经费预算数335.2万元，实际支出数308.12万元&lt;335.2万元，符合逐年递减情况。</w:t>
      </w:r>
    </w:p>
    <w:p>
      <w:pPr>
        <w:adjustRightInd w:val="0"/>
        <w:snapToGrid w:val="0"/>
        <w:spacing w:line="600" w:lineRule="exact"/>
        <w:ind w:firstLine="640" w:firstLineChars="200"/>
        <w:outlineLvl w:val="2"/>
        <w:rPr>
          <w:rFonts w:ascii="仿宋_GB2312" w:hAnsi="仿宋" w:eastAsia="仿宋_GB2312" w:cs="仿宋"/>
          <w:bCs/>
          <w:sz w:val="32"/>
          <w:szCs w:val="32"/>
        </w:rPr>
      </w:pPr>
      <w:r>
        <w:rPr>
          <w:rFonts w:hint="eastAsia" w:ascii="仿宋_GB2312" w:hAnsi="仿宋" w:eastAsia="仿宋_GB2312" w:cs="仿宋"/>
          <w:bCs/>
          <w:sz w:val="32"/>
          <w:szCs w:val="32"/>
        </w:rPr>
        <w:t>(6)</w:t>
      </w:r>
      <w:r>
        <w:rPr>
          <w:rFonts w:hint="eastAsia" w:ascii="仿宋_GB2312" w:hAnsi="仿宋" w:eastAsia="仿宋_GB2312" w:cs="仿宋"/>
          <w:bCs/>
          <w:sz w:val="32"/>
          <w:szCs w:val="32"/>
          <w:lang w:val="en-US" w:eastAsia="zh-CN"/>
        </w:rPr>
        <w:t>政府采购执行</w:t>
      </w:r>
      <w:r>
        <w:rPr>
          <w:rFonts w:hint="eastAsia" w:ascii="仿宋_GB2312" w:hAnsi="仿宋" w:eastAsia="仿宋_GB2312" w:cs="仿宋"/>
          <w:bCs/>
          <w:sz w:val="32"/>
          <w:szCs w:val="32"/>
        </w:rPr>
        <w:t>率：部门(单位)本年度实际政府采购金额与年初政府采购预算的比率，用以反映和考核部门(单位)政府采购预算执行情况。政府采购执行率=实际政府采购金额/政府采购预算数*100%政府采购预算：采购机关根据事业发展计划和行政任务编制的、并经过规定程序批准的年度政府采购计划。满分2分，得2分。</w:t>
      </w:r>
    </w:p>
    <w:p>
      <w:pPr>
        <w:adjustRightInd w:val="0"/>
        <w:snapToGrid w:val="0"/>
        <w:spacing w:line="600" w:lineRule="exact"/>
        <w:ind w:firstLine="640" w:firstLineChars="200"/>
        <w:outlineLvl w:val="2"/>
        <w:rPr>
          <w:rFonts w:ascii="仿宋_GB2312" w:hAnsi="仿宋" w:eastAsia="仿宋_GB2312" w:cs="仿宋"/>
          <w:bCs/>
          <w:sz w:val="32"/>
          <w:szCs w:val="32"/>
        </w:rPr>
      </w:pPr>
      <w:r>
        <w:rPr>
          <w:rFonts w:hint="eastAsia" w:ascii="仿宋_GB2312" w:hAnsi="仿宋" w:eastAsia="仿宋_GB2312" w:cs="仿宋"/>
          <w:bCs/>
          <w:sz w:val="32"/>
          <w:szCs w:val="32"/>
        </w:rPr>
        <w:t>(7)</w:t>
      </w:r>
      <w:r>
        <w:rPr>
          <w:rFonts w:hint="eastAsia" w:ascii="仿宋_GB2312" w:hAnsi="仿宋" w:eastAsia="仿宋_GB2312" w:cs="仿宋"/>
          <w:bCs/>
          <w:sz w:val="32"/>
          <w:szCs w:val="32"/>
          <w:lang w:val="en-US" w:eastAsia="zh-CN"/>
        </w:rPr>
        <w:t>决策真实性</w:t>
      </w:r>
      <w:r>
        <w:rPr>
          <w:rFonts w:hint="eastAsia" w:ascii="仿宋_GB2312" w:hAnsi="仿宋" w:eastAsia="仿宋_GB2312" w:cs="仿宋"/>
          <w:bCs/>
          <w:sz w:val="32"/>
          <w:szCs w:val="32"/>
        </w:rPr>
        <w:t>：考核决算编制数据</w:t>
      </w:r>
      <w:r>
        <w:rPr>
          <w:rFonts w:hint="eastAsia" w:ascii="仿宋_GB2312" w:hAnsi="仿宋" w:eastAsia="仿宋_GB2312" w:cs="仿宋"/>
          <w:bCs/>
          <w:sz w:val="32"/>
          <w:szCs w:val="32"/>
          <w:lang w:val="en-US" w:eastAsia="zh-CN"/>
        </w:rPr>
        <w:t>与</w:t>
      </w:r>
      <w:r>
        <w:rPr>
          <w:rFonts w:hint="eastAsia" w:ascii="仿宋_GB2312" w:hAnsi="仿宋" w:eastAsia="仿宋_GB2312" w:cs="仿宋"/>
          <w:bCs/>
          <w:sz w:val="32"/>
          <w:szCs w:val="32"/>
        </w:rPr>
        <w:t>账表一致，即决算报表数据与会计账簿数据一致。满分2分，得2分。</w:t>
      </w:r>
    </w:p>
    <w:p>
      <w:pPr>
        <w:adjustRightInd w:val="0"/>
        <w:snapToGrid w:val="0"/>
        <w:spacing w:line="600" w:lineRule="exact"/>
        <w:ind w:firstLine="640" w:firstLineChars="200"/>
        <w:outlineLvl w:val="2"/>
        <w:rPr>
          <w:rFonts w:ascii="仿宋_GB2312" w:hAnsi="仿宋" w:eastAsia="仿宋_GB2312" w:cs="仿宋"/>
          <w:bCs/>
          <w:sz w:val="32"/>
          <w:szCs w:val="32"/>
        </w:rPr>
      </w:pPr>
      <w:r>
        <w:rPr>
          <w:rFonts w:hint="eastAsia" w:ascii="仿宋_GB2312" w:hAnsi="仿宋" w:eastAsia="仿宋_GB2312" w:cs="仿宋"/>
          <w:bCs/>
          <w:sz w:val="32"/>
          <w:szCs w:val="32"/>
        </w:rPr>
        <w:t>(8)</w:t>
      </w:r>
      <w:r>
        <w:rPr>
          <w:rFonts w:hint="eastAsia" w:ascii="仿宋_GB2312" w:hAnsi="仿宋" w:eastAsia="仿宋_GB2312" w:cs="仿宋"/>
          <w:bCs/>
          <w:sz w:val="32"/>
          <w:szCs w:val="32"/>
          <w:highlight w:val="none"/>
          <w:lang w:val="en-US" w:eastAsia="zh-CN"/>
        </w:rPr>
        <w:t>资金使用合规性</w:t>
      </w:r>
      <w:r>
        <w:rPr>
          <w:rFonts w:hint="eastAsia" w:ascii="仿宋_GB2312" w:hAnsi="仿宋" w:eastAsia="仿宋_GB2312" w:cs="仿宋"/>
          <w:bCs/>
          <w:sz w:val="32"/>
          <w:szCs w:val="32"/>
          <w:highlight w:val="none"/>
        </w:rPr>
        <w:t>：部门(单位)按照相关法律法规以及资金管理办法规定的用途使用预算资金，用以反映和考核部门(单位) 预算资金的规范运行情况。</w:t>
      </w:r>
      <w:r>
        <w:rPr>
          <w:rFonts w:hint="eastAsia" w:ascii="仿宋_GB2312" w:hAnsi="仿宋" w:eastAsia="仿宋_GB2312" w:cs="仿宋"/>
          <w:bCs/>
          <w:sz w:val="32"/>
          <w:szCs w:val="32"/>
        </w:rPr>
        <w:t>满分</w:t>
      </w:r>
      <w:r>
        <w:rPr>
          <w:rFonts w:hint="eastAsia" w:ascii="仿宋_GB2312" w:hAnsi="仿宋" w:eastAsia="仿宋_GB2312" w:cs="仿宋"/>
          <w:bCs/>
          <w:sz w:val="32"/>
          <w:szCs w:val="32"/>
          <w:lang w:val="en-US" w:eastAsia="zh-CN"/>
        </w:rPr>
        <w:t>4</w:t>
      </w:r>
      <w:r>
        <w:rPr>
          <w:rFonts w:hint="eastAsia" w:ascii="仿宋_GB2312" w:hAnsi="仿宋" w:eastAsia="仿宋_GB2312" w:cs="仿宋"/>
          <w:bCs/>
          <w:sz w:val="32"/>
          <w:szCs w:val="32"/>
        </w:rPr>
        <w:t>分，</w:t>
      </w:r>
      <w:r>
        <w:rPr>
          <w:rFonts w:hint="eastAsia" w:ascii="仿宋_GB2312" w:hAnsi="仿宋" w:eastAsia="仿宋_GB2312" w:cs="仿宋"/>
          <w:bCs/>
          <w:sz w:val="32"/>
          <w:szCs w:val="32"/>
          <w:highlight w:val="none"/>
        </w:rPr>
        <w:t>得</w:t>
      </w:r>
      <w:r>
        <w:rPr>
          <w:rFonts w:hint="eastAsia" w:ascii="仿宋_GB2312" w:hAnsi="仿宋" w:eastAsia="仿宋_GB2312" w:cs="仿宋"/>
          <w:bCs/>
          <w:sz w:val="32"/>
          <w:szCs w:val="32"/>
          <w:highlight w:val="none"/>
          <w:lang w:val="en-US" w:eastAsia="zh-CN"/>
        </w:rPr>
        <w:t>4</w:t>
      </w:r>
      <w:r>
        <w:rPr>
          <w:rFonts w:hint="eastAsia" w:ascii="仿宋_GB2312" w:hAnsi="仿宋" w:eastAsia="仿宋_GB2312" w:cs="仿宋"/>
          <w:bCs/>
          <w:sz w:val="32"/>
          <w:szCs w:val="32"/>
          <w:highlight w:val="none"/>
        </w:rPr>
        <w:t>分</w:t>
      </w:r>
      <w:r>
        <w:rPr>
          <w:rFonts w:hint="eastAsia" w:ascii="仿宋_GB2312" w:hAnsi="仿宋" w:eastAsia="仿宋_GB2312" w:cs="仿宋"/>
          <w:bCs/>
          <w:sz w:val="32"/>
          <w:szCs w:val="32"/>
        </w:rPr>
        <w:t>。</w:t>
      </w:r>
    </w:p>
    <w:p>
      <w:pPr>
        <w:adjustRightInd w:val="0"/>
        <w:snapToGrid w:val="0"/>
        <w:spacing w:line="600" w:lineRule="exact"/>
        <w:ind w:firstLine="640" w:firstLineChars="200"/>
        <w:outlineLvl w:val="2"/>
        <w:rPr>
          <w:rFonts w:ascii="仿宋_GB2312" w:hAnsi="仿宋" w:eastAsia="仿宋_GB2312" w:cs="仿宋"/>
          <w:bCs/>
          <w:sz w:val="32"/>
          <w:szCs w:val="32"/>
        </w:rPr>
      </w:pPr>
      <w:r>
        <w:rPr>
          <w:rFonts w:hint="eastAsia" w:ascii="仿宋_GB2312" w:hAnsi="仿宋" w:eastAsia="仿宋_GB2312" w:cs="仿宋"/>
          <w:bCs/>
          <w:sz w:val="32"/>
          <w:szCs w:val="32"/>
        </w:rPr>
        <w:t>(9)</w:t>
      </w:r>
      <w:r>
        <w:rPr>
          <w:rFonts w:hint="eastAsia" w:ascii="仿宋_GB2312" w:hAnsi="仿宋" w:eastAsia="仿宋_GB2312" w:cs="仿宋"/>
          <w:bCs/>
          <w:sz w:val="32"/>
          <w:szCs w:val="32"/>
          <w:lang w:val="en-US" w:eastAsia="zh-CN"/>
        </w:rPr>
        <w:t>财务管理规范性</w:t>
      </w:r>
      <w:r>
        <w:rPr>
          <w:rFonts w:hint="eastAsia" w:ascii="仿宋_GB2312" w:hAnsi="仿宋" w:eastAsia="仿宋_GB2312" w:cs="仿宋"/>
          <w:bCs/>
          <w:sz w:val="32"/>
          <w:szCs w:val="32"/>
        </w:rPr>
        <w:t>：考核部门(单位)相关财务规则和会计制度的执行情况,用以反映部门(单位)财务管理的规范程度。满分</w:t>
      </w:r>
      <w:r>
        <w:rPr>
          <w:rFonts w:hint="eastAsia" w:ascii="仿宋_GB2312" w:hAnsi="仿宋" w:eastAsia="仿宋_GB2312" w:cs="仿宋"/>
          <w:bCs/>
          <w:sz w:val="32"/>
          <w:szCs w:val="32"/>
          <w:lang w:val="en-US" w:eastAsia="zh-CN"/>
        </w:rPr>
        <w:t>5</w:t>
      </w:r>
      <w:r>
        <w:rPr>
          <w:rFonts w:hint="eastAsia" w:ascii="仿宋_GB2312" w:hAnsi="仿宋" w:eastAsia="仿宋_GB2312" w:cs="仿宋"/>
          <w:bCs/>
          <w:sz w:val="32"/>
          <w:szCs w:val="32"/>
        </w:rPr>
        <w:t>分，得</w:t>
      </w:r>
      <w:r>
        <w:rPr>
          <w:rFonts w:hint="eastAsia" w:ascii="仿宋_GB2312" w:hAnsi="仿宋" w:eastAsia="仿宋_GB2312" w:cs="仿宋"/>
          <w:bCs/>
          <w:sz w:val="32"/>
          <w:szCs w:val="32"/>
          <w:lang w:val="en-US" w:eastAsia="zh-CN"/>
        </w:rPr>
        <w:t>5</w:t>
      </w:r>
      <w:r>
        <w:rPr>
          <w:rFonts w:hint="eastAsia" w:ascii="仿宋_GB2312" w:hAnsi="仿宋" w:eastAsia="仿宋_GB2312" w:cs="仿宋"/>
          <w:bCs/>
          <w:sz w:val="32"/>
          <w:szCs w:val="32"/>
        </w:rPr>
        <w:t>分。</w:t>
      </w:r>
    </w:p>
    <w:p>
      <w:pPr>
        <w:adjustRightInd w:val="0"/>
        <w:snapToGrid w:val="0"/>
        <w:spacing w:line="600" w:lineRule="exact"/>
        <w:ind w:firstLine="640" w:firstLineChars="200"/>
        <w:outlineLvl w:val="2"/>
        <w:rPr>
          <w:rFonts w:ascii="仿宋_GB2312" w:hAnsi="仿宋" w:eastAsia="仿宋_GB2312" w:cs="仿宋"/>
          <w:bCs/>
          <w:sz w:val="32"/>
          <w:szCs w:val="32"/>
        </w:rPr>
      </w:pPr>
      <w:r>
        <w:rPr>
          <w:rFonts w:hint="eastAsia" w:ascii="仿宋_GB2312" w:hAnsi="仿宋" w:eastAsia="仿宋_GB2312" w:cs="仿宋"/>
          <w:bCs/>
          <w:sz w:val="32"/>
          <w:szCs w:val="32"/>
        </w:rPr>
        <w:t>2、预算管理</w:t>
      </w:r>
    </w:p>
    <w:p>
      <w:pPr>
        <w:adjustRightInd w:val="0"/>
        <w:snapToGrid w:val="0"/>
        <w:spacing w:line="600" w:lineRule="exact"/>
        <w:ind w:firstLine="640" w:firstLineChars="200"/>
        <w:outlineLvl w:val="2"/>
        <w:rPr>
          <w:rFonts w:ascii="仿宋_GB2312" w:hAnsi="仿宋" w:eastAsia="仿宋_GB2312" w:cs="仿宋"/>
          <w:bCs/>
          <w:sz w:val="32"/>
          <w:szCs w:val="32"/>
        </w:rPr>
      </w:pPr>
      <w:r>
        <w:rPr>
          <w:rFonts w:hint="eastAsia" w:ascii="仿宋_GB2312" w:hAnsi="仿宋" w:eastAsia="仿宋_GB2312" w:cs="仿宋"/>
          <w:bCs/>
          <w:sz w:val="32"/>
          <w:szCs w:val="32"/>
        </w:rPr>
        <w:t>满分</w:t>
      </w:r>
      <w:r>
        <w:rPr>
          <w:rFonts w:hint="eastAsia" w:ascii="仿宋_GB2312" w:hAnsi="仿宋" w:eastAsia="仿宋_GB2312" w:cs="仿宋"/>
          <w:bCs/>
          <w:sz w:val="32"/>
          <w:szCs w:val="32"/>
          <w:lang w:val="en-US" w:eastAsia="zh-CN"/>
        </w:rPr>
        <w:t>7</w:t>
      </w:r>
      <w:r>
        <w:rPr>
          <w:rFonts w:hint="eastAsia" w:ascii="仿宋_GB2312" w:hAnsi="仿宋" w:eastAsia="仿宋_GB2312" w:cs="仿宋"/>
          <w:bCs/>
          <w:sz w:val="32"/>
          <w:szCs w:val="32"/>
        </w:rPr>
        <w:t>分，得分</w:t>
      </w:r>
      <w:r>
        <w:rPr>
          <w:rFonts w:hint="eastAsia" w:ascii="仿宋_GB2312" w:hAnsi="仿宋" w:eastAsia="仿宋_GB2312" w:cs="仿宋"/>
          <w:bCs/>
          <w:sz w:val="32"/>
          <w:szCs w:val="32"/>
          <w:lang w:val="en-US" w:eastAsia="zh-CN"/>
        </w:rPr>
        <w:t>7</w:t>
      </w:r>
      <w:r>
        <w:rPr>
          <w:rFonts w:hint="eastAsia" w:ascii="仿宋_GB2312" w:hAnsi="仿宋" w:eastAsia="仿宋_GB2312" w:cs="仿宋"/>
          <w:bCs/>
          <w:sz w:val="32"/>
          <w:szCs w:val="32"/>
        </w:rPr>
        <w:t>分</w:t>
      </w:r>
    </w:p>
    <w:p>
      <w:pPr>
        <w:adjustRightInd w:val="0"/>
        <w:snapToGrid w:val="0"/>
        <w:spacing w:line="600" w:lineRule="exact"/>
        <w:ind w:firstLine="640" w:firstLineChars="200"/>
        <w:outlineLvl w:val="2"/>
        <w:rPr>
          <w:rFonts w:ascii="仿宋_GB2312" w:hAnsi="仿宋" w:eastAsia="仿宋_GB2312" w:cs="仿宋"/>
          <w:bCs/>
          <w:sz w:val="32"/>
          <w:szCs w:val="32"/>
        </w:rPr>
      </w:pPr>
      <w:r>
        <w:rPr>
          <w:rFonts w:hint="eastAsia" w:ascii="仿宋_GB2312" w:hAnsi="仿宋" w:eastAsia="仿宋_GB2312" w:cs="仿宋"/>
          <w:bCs/>
          <w:sz w:val="32"/>
          <w:szCs w:val="32"/>
        </w:rPr>
        <w:t>(1)管理制度的健全性：单位为加强预算管理，规范财务行为而制定的管理制度是健全完整</w:t>
      </w:r>
      <w:r>
        <w:rPr>
          <w:rFonts w:hint="eastAsia" w:ascii="仿宋_GB2312" w:hAnsi="仿宋" w:eastAsia="仿宋_GB2312" w:cs="仿宋"/>
          <w:bCs/>
          <w:sz w:val="32"/>
          <w:szCs w:val="32"/>
          <w:lang w:val="en-US" w:eastAsia="zh-CN"/>
        </w:rPr>
        <w:t>的</w:t>
      </w:r>
      <w:r>
        <w:rPr>
          <w:rFonts w:hint="eastAsia" w:ascii="仿宋_GB2312" w:hAnsi="仿宋" w:eastAsia="仿宋_GB2312" w:cs="仿宋"/>
          <w:bCs/>
          <w:sz w:val="32"/>
          <w:szCs w:val="32"/>
        </w:rPr>
        <w:t>。用以反映和考核单位预算管理制度对完成主要职责或促进事业发展的保障情况。满分</w:t>
      </w:r>
      <w:r>
        <w:rPr>
          <w:rFonts w:hint="eastAsia" w:ascii="仿宋_GB2312" w:hAnsi="仿宋" w:eastAsia="仿宋_GB2312" w:cs="仿宋"/>
          <w:bCs/>
          <w:sz w:val="32"/>
          <w:szCs w:val="32"/>
          <w:lang w:val="en-US" w:eastAsia="zh-CN"/>
        </w:rPr>
        <w:t>2</w:t>
      </w:r>
      <w:r>
        <w:rPr>
          <w:rFonts w:hint="eastAsia" w:ascii="仿宋_GB2312" w:hAnsi="仿宋" w:eastAsia="仿宋_GB2312" w:cs="仿宋"/>
          <w:bCs/>
          <w:sz w:val="32"/>
          <w:szCs w:val="32"/>
        </w:rPr>
        <w:t>分，得</w:t>
      </w:r>
      <w:r>
        <w:rPr>
          <w:rFonts w:hint="eastAsia" w:ascii="仿宋_GB2312" w:hAnsi="仿宋" w:eastAsia="仿宋_GB2312" w:cs="仿宋"/>
          <w:bCs/>
          <w:sz w:val="32"/>
          <w:szCs w:val="32"/>
          <w:lang w:val="en-US" w:eastAsia="zh-CN"/>
        </w:rPr>
        <w:t>2</w:t>
      </w:r>
      <w:r>
        <w:rPr>
          <w:rFonts w:hint="eastAsia" w:ascii="仿宋_GB2312" w:hAnsi="仿宋" w:eastAsia="仿宋_GB2312" w:cs="仿宋"/>
          <w:bCs/>
          <w:sz w:val="32"/>
          <w:szCs w:val="32"/>
        </w:rPr>
        <w:t>分。</w:t>
      </w:r>
    </w:p>
    <w:p>
      <w:pPr>
        <w:adjustRightInd w:val="0"/>
        <w:snapToGrid w:val="0"/>
        <w:spacing w:line="600" w:lineRule="exact"/>
        <w:ind w:firstLine="640" w:firstLineChars="200"/>
        <w:outlineLvl w:val="2"/>
        <w:rPr>
          <w:rFonts w:ascii="仿宋_GB2312" w:hAnsi="仿宋" w:eastAsia="仿宋_GB2312" w:cs="仿宋"/>
          <w:bCs/>
          <w:sz w:val="32"/>
          <w:szCs w:val="32"/>
        </w:rPr>
      </w:pPr>
      <w:r>
        <w:rPr>
          <w:rFonts w:hint="eastAsia" w:ascii="仿宋_GB2312" w:hAnsi="仿宋" w:eastAsia="仿宋_GB2312" w:cs="仿宋"/>
          <w:bCs/>
          <w:sz w:val="32"/>
          <w:szCs w:val="32"/>
        </w:rPr>
        <w:t>①制定预算资金管理办法、内部财务管理制度、会计核算制度等管理制度。</w:t>
      </w:r>
    </w:p>
    <w:p>
      <w:pPr>
        <w:adjustRightInd w:val="0"/>
        <w:snapToGrid w:val="0"/>
        <w:spacing w:line="600" w:lineRule="exact"/>
        <w:ind w:firstLine="640" w:firstLineChars="200"/>
        <w:outlineLvl w:val="2"/>
        <w:rPr>
          <w:rFonts w:hint="eastAsia" w:ascii="仿宋_GB2312" w:hAnsi="仿宋" w:eastAsia="仿宋_GB2312" w:cs="仿宋"/>
          <w:bCs/>
          <w:sz w:val="32"/>
          <w:szCs w:val="32"/>
        </w:rPr>
      </w:pPr>
      <w:r>
        <w:rPr>
          <w:rFonts w:hint="eastAsia" w:ascii="仿宋_GB2312" w:hAnsi="仿宋" w:eastAsia="仿宋_GB2312" w:cs="仿宋"/>
          <w:bCs/>
          <w:sz w:val="32"/>
          <w:szCs w:val="32"/>
        </w:rPr>
        <w:t>②相关管理制度合法、合规、完整。</w:t>
      </w:r>
    </w:p>
    <w:p>
      <w:pPr>
        <w:adjustRightInd w:val="0"/>
        <w:snapToGrid w:val="0"/>
        <w:spacing w:line="600" w:lineRule="exact"/>
        <w:ind w:firstLine="640" w:firstLineChars="200"/>
        <w:outlineLvl w:val="2"/>
        <w:rPr>
          <w:rFonts w:ascii="仿宋_GB2312" w:hAnsi="仿宋" w:eastAsia="仿宋_GB2312" w:cs="仿宋"/>
          <w:bCs/>
          <w:sz w:val="32"/>
          <w:szCs w:val="32"/>
        </w:rPr>
      </w:pPr>
      <w:r>
        <w:rPr>
          <w:rFonts w:hint="eastAsia" w:ascii="仿宋_GB2312" w:hAnsi="仿宋" w:eastAsia="仿宋_GB2312" w:cs="仿宋"/>
          <w:bCs/>
          <w:sz w:val="32"/>
          <w:szCs w:val="32"/>
        </w:rPr>
        <w:t>③相关管理制度得到有效执行。</w:t>
      </w:r>
    </w:p>
    <w:p>
      <w:pPr>
        <w:adjustRightInd w:val="0"/>
        <w:snapToGrid w:val="0"/>
        <w:spacing w:line="600" w:lineRule="exact"/>
        <w:ind w:firstLine="640" w:firstLineChars="200"/>
        <w:outlineLvl w:val="2"/>
        <w:rPr>
          <w:rFonts w:hint="eastAsia" w:ascii="仿宋_GB2312" w:hAnsi="仿宋" w:eastAsia="仿宋_GB2312" w:cs="仿宋"/>
          <w:bCs/>
          <w:sz w:val="32"/>
          <w:szCs w:val="32"/>
        </w:rPr>
      </w:pPr>
      <w:r>
        <w:rPr>
          <w:rFonts w:hint="eastAsia" w:ascii="仿宋_GB2312" w:hAnsi="仿宋" w:eastAsia="仿宋_GB2312" w:cs="仿宋"/>
          <w:bCs/>
          <w:sz w:val="32"/>
          <w:szCs w:val="32"/>
        </w:rPr>
        <w:t>分析：管理制度的健全性落实的比较好，具有预算资金管理办法、内部财务管理制度、会计核算制度等管理制度，各项管理制度合法、合规、完整，并在运行中得到有效的执行，说明预算管理制度对完成主要职责、促进事业发展起到了良好的保障。</w:t>
      </w:r>
    </w:p>
    <w:p>
      <w:pPr>
        <w:adjustRightInd w:val="0"/>
        <w:snapToGrid w:val="0"/>
        <w:spacing w:line="600" w:lineRule="exact"/>
        <w:ind w:firstLine="640" w:firstLineChars="200"/>
        <w:outlineLvl w:val="2"/>
        <w:rPr>
          <w:rFonts w:ascii="仿宋_GB2312" w:hAnsi="仿宋" w:eastAsia="仿宋_GB2312" w:cs="仿宋"/>
          <w:bCs/>
          <w:sz w:val="32"/>
          <w:szCs w:val="32"/>
        </w:rPr>
      </w:pPr>
      <w:r>
        <w:rPr>
          <w:rFonts w:hint="eastAsia" w:ascii="仿宋_GB2312" w:hAnsi="仿宋" w:eastAsia="仿宋_GB2312" w:cs="仿宋"/>
          <w:bCs/>
          <w:sz w:val="32"/>
          <w:szCs w:val="32"/>
        </w:rPr>
        <w:t>(</w:t>
      </w:r>
      <w:r>
        <w:rPr>
          <w:rFonts w:hint="eastAsia" w:ascii="仿宋_GB2312" w:hAnsi="仿宋" w:eastAsia="仿宋_GB2312" w:cs="仿宋"/>
          <w:bCs/>
          <w:sz w:val="32"/>
          <w:szCs w:val="32"/>
          <w:lang w:val="en-US" w:eastAsia="zh-CN"/>
        </w:rPr>
        <w:t>2</w:t>
      </w:r>
      <w:r>
        <w:rPr>
          <w:rFonts w:hint="eastAsia" w:ascii="仿宋_GB2312" w:hAnsi="仿宋" w:eastAsia="仿宋_GB2312" w:cs="仿宋"/>
          <w:bCs/>
          <w:sz w:val="32"/>
          <w:szCs w:val="32"/>
        </w:rPr>
        <w:t>)预决算信息公开性：单位按照政府信息公开有关规定公开相关预决算信息，用以反映和考核单位预决算管理的公开透明情况。满分</w:t>
      </w:r>
      <w:r>
        <w:rPr>
          <w:rFonts w:hint="eastAsia" w:ascii="仿宋_GB2312" w:hAnsi="仿宋" w:eastAsia="仿宋_GB2312" w:cs="仿宋"/>
          <w:bCs/>
          <w:sz w:val="32"/>
          <w:szCs w:val="32"/>
          <w:lang w:val="en-US" w:eastAsia="zh-CN"/>
        </w:rPr>
        <w:t>2</w:t>
      </w:r>
      <w:r>
        <w:rPr>
          <w:rFonts w:hint="eastAsia" w:ascii="仿宋_GB2312" w:hAnsi="仿宋" w:eastAsia="仿宋_GB2312" w:cs="仿宋"/>
          <w:bCs/>
          <w:sz w:val="32"/>
          <w:szCs w:val="32"/>
        </w:rPr>
        <w:t>分，得</w:t>
      </w:r>
      <w:r>
        <w:rPr>
          <w:rFonts w:hint="eastAsia" w:ascii="仿宋_GB2312" w:hAnsi="仿宋" w:eastAsia="仿宋_GB2312" w:cs="仿宋"/>
          <w:bCs/>
          <w:sz w:val="32"/>
          <w:szCs w:val="32"/>
          <w:lang w:val="en-US" w:eastAsia="zh-CN"/>
        </w:rPr>
        <w:t>2</w:t>
      </w:r>
      <w:r>
        <w:rPr>
          <w:rFonts w:hint="eastAsia" w:ascii="仿宋_GB2312" w:hAnsi="仿宋" w:eastAsia="仿宋_GB2312" w:cs="仿宋"/>
          <w:bCs/>
          <w:sz w:val="32"/>
          <w:szCs w:val="32"/>
        </w:rPr>
        <w:t>分。</w:t>
      </w:r>
    </w:p>
    <w:p>
      <w:pPr>
        <w:adjustRightInd w:val="0"/>
        <w:snapToGrid w:val="0"/>
        <w:spacing w:line="600" w:lineRule="exact"/>
        <w:ind w:firstLine="640" w:firstLineChars="200"/>
        <w:outlineLvl w:val="2"/>
        <w:rPr>
          <w:rFonts w:ascii="仿宋_GB2312" w:hAnsi="仿宋" w:eastAsia="仿宋_GB2312" w:cs="仿宋"/>
          <w:bCs/>
          <w:sz w:val="32"/>
          <w:szCs w:val="32"/>
        </w:rPr>
      </w:pPr>
      <w:r>
        <w:rPr>
          <w:rFonts w:hint="eastAsia" w:ascii="仿宋_GB2312" w:hAnsi="仿宋" w:eastAsia="仿宋_GB2312" w:cs="仿宋"/>
          <w:bCs/>
          <w:sz w:val="32"/>
          <w:szCs w:val="32"/>
        </w:rPr>
        <w:t>①按规定内容公开预决算信息。</w:t>
      </w:r>
    </w:p>
    <w:p>
      <w:pPr>
        <w:adjustRightInd w:val="0"/>
        <w:snapToGrid w:val="0"/>
        <w:spacing w:line="600" w:lineRule="exact"/>
        <w:ind w:firstLine="640" w:firstLineChars="200"/>
        <w:outlineLvl w:val="2"/>
        <w:rPr>
          <w:rFonts w:hint="eastAsia" w:ascii="仿宋_GB2312" w:hAnsi="仿宋" w:eastAsia="仿宋_GB2312" w:cs="仿宋"/>
          <w:bCs/>
          <w:sz w:val="32"/>
          <w:szCs w:val="32"/>
        </w:rPr>
      </w:pPr>
      <w:r>
        <w:rPr>
          <w:rFonts w:hint="eastAsia" w:ascii="仿宋_GB2312" w:hAnsi="仿宋" w:eastAsia="仿宋_GB2312" w:cs="仿宋"/>
          <w:bCs/>
          <w:sz w:val="32"/>
          <w:szCs w:val="32"/>
        </w:rPr>
        <w:t>②按规定时限公开预决算信息。</w:t>
      </w:r>
    </w:p>
    <w:p>
      <w:pPr>
        <w:adjustRightInd w:val="0"/>
        <w:snapToGrid w:val="0"/>
        <w:spacing w:line="600" w:lineRule="exact"/>
        <w:ind w:firstLine="640" w:firstLineChars="200"/>
        <w:outlineLvl w:val="2"/>
        <w:rPr>
          <w:rFonts w:hint="eastAsia" w:ascii="仿宋_GB2312" w:hAnsi="仿宋" w:eastAsia="仿宋_GB2312" w:cs="仿宋"/>
          <w:bCs/>
          <w:sz w:val="32"/>
          <w:szCs w:val="32"/>
        </w:rPr>
      </w:pPr>
      <w:r>
        <w:rPr>
          <w:rFonts w:hint="eastAsia" w:ascii="仿宋_GB2312" w:hAnsi="仿宋" w:eastAsia="仿宋_GB2312" w:cs="仿宋"/>
          <w:bCs/>
          <w:sz w:val="32"/>
          <w:szCs w:val="32"/>
        </w:rPr>
        <w:t>分析：预决算信息公开性在实际工作中实施的较好，按规定内容及时公开预决算信息，反映了单位预决算管理的公开和透明。</w:t>
      </w:r>
    </w:p>
    <w:p>
      <w:pPr>
        <w:adjustRightInd w:val="0"/>
        <w:snapToGrid w:val="0"/>
        <w:spacing w:line="600" w:lineRule="exact"/>
        <w:ind w:firstLine="640" w:firstLineChars="200"/>
        <w:outlineLvl w:val="2"/>
        <w:rPr>
          <w:rFonts w:ascii="仿宋_GB2312" w:hAnsi="仿宋" w:eastAsia="仿宋_GB2312" w:cs="仿宋"/>
          <w:bCs/>
          <w:sz w:val="32"/>
          <w:szCs w:val="32"/>
        </w:rPr>
      </w:pPr>
      <w:r>
        <w:rPr>
          <w:rFonts w:hint="eastAsia" w:ascii="仿宋_GB2312" w:hAnsi="仿宋" w:eastAsia="仿宋_GB2312" w:cs="仿宋"/>
          <w:bCs/>
          <w:sz w:val="32"/>
          <w:szCs w:val="32"/>
        </w:rPr>
        <w:t>(</w:t>
      </w:r>
      <w:r>
        <w:rPr>
          <w:rFonts w:hint="eastAsia" w:ascii="仿宋_GB2312" w:hAnsi="仿宋" w:eastAsia="仿宋_GB2312" w:cs="仿宋"/>
          <w:bCs/>
          <w:sz w:val="32"/>
          <w:szCs w:val="32"/>
          <w:lang w:val="en-US" w:eastAsia="zh-CN"/>
        </w:rPr>
        <w:t>3</w:t>
      </w:r>
      <w:r>
        <w:rPr>
          <w:rFonts w:hint="eastAsia" w:ascii="仿宋_GB2312" w:hAnsi="仿宋" w:eastAsia="仿宋_GB2312" w:cs="仿宋"/>
          <w:bCs/>
          <w:sz w:val="32"/>
          <w:szCs w:val="32"/>
        </w:rPr>
        <w:t>)基础信息完整性：单位基础信息</w:t>
      </w:r>
      <w:r>
        <w:rPr>
          <w:rFonts w:hint="eastAsia" w:ascii="仿宋_GB2312" w:hAnsi="仿宋" w:eastAsia="仿宋_GB2312" w:cs="仿宋"/>
          <w:bCs/>
          <w:sz w:val="32"/>
          <w:szCs w:val="32"/>
          <w:lang w:val="en-US" w:eastAsia="zh-CN"/>
        </w:rPr>
        <w:t>是</w:t>
      </w:r>
      <w:r>
        <w:rPr>
          <w:rFonts w:hint="eastAsia" w:ascii="仿宋_GB2312" w:hAnsi="仿宋" w:eastAsia="仿宋_GB2312" w:cs="仿宋"/>
          <w:bCs/>
          <w:sz w:val="32"/>
          <w:szCs w:val="32"/>
        </w:rPr>
        <w:t>完善</w:t>
      </w:r>
      <w:r>
        <w:rPr>
          <w:rFonts w:hint="eastAsia" w:ascii="仿宋_GB2312" w:hAnsi="仿宋" w:eastAsia="仿宋_GB2312" w:cs="仿宋"/>
          <w:bCs/>
          <w:sz w:val="32"/>
          <w:szCs w:val="32"/>
          <w:lang w:val="en-US" w:eastAsia="zh-CN"/>
        </w:rPr>
        <w:t>的</w:t>
      </w:r>
      <w:r>
        <w:rPr>
          <w:rFonts w:hint="eastAsia" w:ascii="仿宋_GB2312" w:hAnsi="仿宋" w:eastAsia="仿宋_GB2312" w:cs="仿宋"/>
          <w:bCs/>
          <w:sz w:val="32"/>
          <w:szCs w:val="32"/>
        </w:rPr>
        <w:t>，用以反映和考核基础信息对预算管理工作的支撑情况。满分</w:t>
      </w:r>
      <w:r>
        <w:rPr>
          <w:rFonts w:hint="eastAsia" w:ascii="仿宋_GB2312" w:hAnsi="仿宋" w:eastAsia="仿宋_GB2312" w:cs="仿宋"/>
          <w:bCs/>
          <w:sz w:val="32"/>
          <w:szCs w:val="32"/>
          <w:lang w:val="en-US" w:eastAsia="zh-CN"/>
        </w:rPr>
        <w:t>1</w:t>
      </w:r>
      <w:r>
        <w:rPr>
          <w:rFonts w:hint="eastAsia" w:ascii="仿宋_GB2312" w:hAnsi="仿宋" w:eastAsia="仿宋_GB2312" w:cs="仿宋"/>
          <w:bCs/>
          <w:sz w:val="32"/>
          <w:szCs w:val="32"/>
        </w:rPr>
        <w:t>分，得</w:t>
      </w:r>
      <w:r>
        <w:rPr>
          <w:rFonts w:hint="eastAsia" w:ascii="仿宋_GB2312" w:hAnsi="仿宋" w:eastAsia="仿宋_GB2312" w:cs="仿宋"/>
          <w:bCs/>
          <w:sz w:val="32"/>
          <w:szCs w:val="32"/>
          <w:lang w:val="en-US" w:eastAsia="zh-CN"/>
        </w:rPr>
        <w:t>1</w:t>
      </w:r>
      <w:r>
        <w:rPr>
          <w:rFonts w:hint="eastAsia" w:ascii="仿宋_GB2312" w:hAnsi="仿宋" w:eastAsia="仿宋_GB2312" w:cs="仿宋"/>
          <w:bCs/>
          <w:sz w:val="32"/>
          <w:szCs w:val="32"/>
        </w:rPr>
        <w:t>分。</w:t>
      </w:r>
    </w:p>
    <w:p>
      <w:pPr>
        <w:adjustRightInd w:val="0"/>
        <w:snapToGrid w:val="0"/>
        <w:spacing w:line="600" w:lineRule="exact"/>
        <w:ind w:firstLine="640" w:firstLineChars="200"/>
        <w:outlineLvl w:val="2"/>
        <w:rPr>
          <w:rFonts w:hint="eastAsia" w:ascii="仿宋_GB2312" w:hAnsi="仿宋" w:eastAsia="仿宋_GB2312" w:cs="仿宋"/>
          <w:bCs/>
          <w:sz w:val="32"/>
          <w:szCs w:val="32"/>
        </w:rPr>
      </w:pPr>
      <w:r>
        <w:rPr>
          <w:rFonts w:hint="eastAsia" w:ascii="仿宋_GB2312" w:hAnsi="仿宋" w:eastAsia="仿宋_GB2312" w:cs="仿宋"/>
          <w:bCs/>
          <w:sz w:val="32"/>
          <w:szCs w:val="32"/>
        </w:rPr>
        <w:t>①基础数据信息和会计信息资料真实。</w:t>
      </w:r>
    </w:p>
    <w:p>
      <w:pPr>
        <w:adjustRightInd w:val="0"/>
        <w:snapToGrid w:val="0"/>
        <w:spacing w:line="600" w:lineRule="exact"/>
        <w:ind w:firstLine="640" w:firstLineChars="200"/>
        <w:outlineLvl w:val="2"/>
        <w:rPr>
          <w:rFonts w:ascii="仿宋_GB2312" w:hAnsi="仿宋" w:eastAsia="仿宋_GB2312" w:cs="仿宋"/>
          <w:bCs/>
          <w:sz w:val="32"/>
          <w:szCs w:val="32"/>
        </w:rPr>
      </w:pPr>
      <w:r>
        <w:rPr>
          <w:rFonts w:hint="eastAsia" w:ascii="仿宋_GB2312" w:hAnsi="仿宋" w:eastAsia="仿宋_GB2312" w:cs="仿宋"/>
          <w:bCs/>
          <w:sz w:val="32"/>
          <w:szCs w:val="32"/>
        </w:rPr>
        <w:t>②基础数据信息和会计信息资料完整。</w:t>
      </w:r>
    </w:p>
    <w:p>
      <w:pPr>
        <w:adjustRightInd w:val="0"/>
        <w:snapToGrid w:val="0"/>
        <w:spacing w:line="600" w:lineRule="exact"/>
        <w:ind w:firstLine="640" w:firstLineChars="200"/>
        <w:outlineLvl w:val="2"/>
        <w:rPr>
          <w:rFonts w:hint="eastAsia" w:ascii="仿宋_GB2312" w:hAnsi="仿宋" w:eastAsia="仿宋_GB2312" w:cs="仿宋"/>
          <w:bCs/>
          <w:sz w:val="32"/>
          <w:szCs w:val="32"/>
        </w:rPr>
      </w:pPr>
      <w:r>
        <w:rPr>
          <w:rFonts w:hint="eastAsia" w:ascii="仿宋_GB2312" w:hAnsi="仿宋" w:eastAsia="仿宋_GB2312" w:cs="仿宋"/>
          <w:bCs/>
          <w:sz w:val="32"/>
          <w:szCs w:val="32"/>
        </w:rPr>
        <w:t>③基础数据信息和会计信息资料准确。</w:t>
      </w:r>
    </w:p>
    <w:p>
      <w:pPr>
        <w:adjustRightInd w:val="0"/>
        <w:snapToGrid w:val="0"/>
        <w:spacing w:line="600" w:lineRule="exact"/>
        <w:ind w:firstLine="640" w:firstLineChars="200"/>
        <w:outlineLvl w:val="2"/>
        <w:rPr>
          <w:rFonts w:hint="eastAsia" w:ascii="仿宋_GB2312" w:hAnsi="仿宋" w:eastAsia="仿宋_GB2312" w:cs="仿宋"/>
          <w:bCs/>
          <w:sz w:val="32"/>
          <w:szCs w:val="32"/>
        </w:rPr>
      </w:pPr>
      <w:r>
        <w:rPr>
          <w:rFonts w:hint="eastAsia" w:ascii="仿宋_GB2312" w:hAnsi="仿宋" w:eastAsia="仿宋_GB2312" w:cs="仿宋"/>
          <w:bCs/>
          <w:sz w:val="32"/>
          <w:szCs w:val="32"/>
        </w:rPr>
        <w:t>分析：基础信息完整性在实际工作中实施的较好，基础数据信息和会计信息资料真实、完整、准确，反映了基础信息对预算管理工作的支撑。</w:t>
      </w:r>
    </w:p>
    <w:p>
      <w:pPr>
        <w:adjustRightInd w:val="0"/>
        <w:snapToGrid w:val="0"/>
        <w:spacing w:line="600" w:lineRule="exact"/>
        <w:ind w:firstLine="640" w:firstLineChars="200"/>
        <w:outlineLvl w:val="2"/>
        <w:rPr>
          <w:rFonts w:ascii="仿宋_GB2312" w:hAnsi="仿宋" w:eastAsia="仿宋_GB2312" w:cs="仿宋"/>
          <w:bCs/>
          <w:sz w:val="32"/>
          <w:szCs w:val="32"/>
        </w:rPr>
      </w:pPr>
      <w:r>
        <w:rPr>
          <w:rFonts w:hint="eastAsia" w:ascii="仿宋_GB2312" w:hAnsi="仿宋" w:eastAsia="仿宋_GB2312" w:cs="仿宋"/>
          <w:bCs/>
          <w:sz w:val="32"/>
          <w:szCs w:val="32"/>
        </w:rPr>
        <w:t>(</w:t>
      </w:r>
      <w:r>
        <w:rPr>
          <w:rFonts w:hint="eastAsia" w:ascii="仿宋_GB2312" w:hAnsi="仿宋" w:eastAsia="仿宋_GB2312" w:cs="仿宋"/>
          <w:bCs/>
          <w:sz w:val="32"/>
          <w:szCs w:val="32"/>
          <w:lang w:val="en-US" w:eastAsia="zh-CN"/>
        </w:rPr>
        <w:t>4</w:t>
      </w:r>
      <w:r>
        <w:rPr>
          <w:rFonts w:hint="eastAsia" w:ascii="仿宋_GB2312" w:hAnsi="仿宋" w:eastAsia="仿宋_GB2312" w:cs="仿宋"/>
          <w:bCs/>
          <w:sz w:val="32"/>
          <w:szCs w:val="32"/>
        </w:rPr>
        <w:t>)资金</w:t>
      </w:r>
      <w:r>
        <w:rPr>
          <w:rFonts w:hint="eastAsia" w:ascii="仿宋_GB2312" w:hAnsi="仿宋" w:eastAsia="仿宋_GB2312" w:cs="仿宋"/>
          <w:bCs/>
          <w:sz w:val="32"/>
          <w:szCs w:val="32"/>
          <w:lang w:val="en-US" w:eastAsia="zh-CN"/>
        </w:rPr>
        <w:t>管理规范性</w:t>
      </w:r>
      <w:r>
        <w:rPr>
          <w:rFonts w:hint="eastAsia" w:ascii="仿宋_GB2312" w:hAnsi="仿宋" w:eastAsia="仿宋_GB2312" w:cs="仿宋"/>
          <w:bCs/>
          <w:sz w:val="32"/>
          <w:szCs w:val="32"/>
        </w:rPr>
        <w:t>：部门(单位)的资产配置、使用合规，处置规范，收</w:t>
      </w:r>
      <w:r>
        <w:rPr>
          <w:rFonts w:hint="eastAsia" w:ascii="仿宋_GB2312" w:hAnsi="仿宋" w:eastAsia="仿宋_GB2312" w:cs="仿宋"/>
          <w:bCs/>
          <w:sz w:val="32"/>
          <w:szCs w:val="32"/>
          <w:lang w:val="en-US" w:eastAsia="zh-CN"/>
        </w:rPr>
        <w:t>入</w:t>
      </w:r>
      <w:r>
        <w:rPr>
          <w:rFonts w:hint="eastAsia" w:ascii="仿宋_GB2312" w:hAnsi="仿宋" w:eastAsia="仿宋_GB2312" w:cs="仿宋"/>
          <w:bCs/>
          <w:sz w:val="32"/>
          <w:szCs w:val="32"/>
        </w:rPr>
        <w:t>及时足额上缴，用以反映和考核部门(单位)资产管理的规范程度。满分</w:t>
      </w:r>
      <w:r>
        <w:rPr>
          <w:rFonts w:hint="eastAsia" w:ascii="仿宋_GB2312" w:hAnsi="仿宋" w:eastAsia="仿宋_GB2312" w:cs="仿宋"/>
          <w:bCs/>
          <w:sz w:val="32"/>
          <w:szCs w:val="32"/>
          <w:lang w:val="en-US" w:eastAsia="zh-CN"/>
        </w:rPr>
        <w:t>2</w:t>
      </w:r>
      <w:r>
        <w:rPr>
          <w:rFonts w:hint="eastAsia" w:ascii="仿宋_GB2312" w:hAnsi="仿宋" w:eastAsia="仿宋_GB2312" w:cs="仿宋"/>
          <w:bCs/>
          <w:sz w:val="32"/>
          <w:szCs w:val="32"/>
        </w:rPr>
        <w:t>分，得</w:t>
      </w:r>
      <w:r>
        <w:rPr>
          <w:rFonts w:hint="eastAsia" w:ascii="仿宋_GB2312" w:hAnsi="仿宋" w:eastAsia="仿宋_GB2312" w:cs="仿宋"/>
          <w:bCs/>
          <w:sz w:val="32"/>
          <w:szCs w:val="32"/>
          <w:lang w:val="en-US" w:eastAsia="zh-CN"/>
        </w:rPr>
        <w:t>2</w:t>
      </w:r>
      <w:r>
        <w:rPr>
          <w:rFonts w:hint="eastAsia" w:ascii="仿宋_GB2312" w:hAnsi="仿宋" w:eastAsia="仿宋_GB2312" w:cs="仿宋"/>
          <w:bCs/>
          <w:sz w:val="32"/>
          <w:szCs w:val="32"/>
        </w:rPr>
        <w:t>分。</w:t>
      </w:r>
    </w:p>
    <w:p>
      <w:pPr>
        <w:adjustRightInd w:val="0"/>
        <w:snapToGrid w:val="0"/>
        <w:spacing w:line="600" w:lineRule="exact"/>
        <w:ind w:firstLine="640" w:firstLineChars="200"/>
        <w:outlineLvl w:val="2"/>
        <w:rPr>
          <w:rFonts w:ascii="仿宋_GB2312" w:hAnsi="仿宋" w:eastAsia="仿宋_GB2312" w:cs="仿宋"/>
          <w:bCs/>
          <w:sz w:val="32"/>
          <w:szCs w:val="32"/>
        </w:rPr>
      </w:pPr>
      <w:r>
        <w:rPr>
          <w:rFonts w:hint="eastAsia" w:ascii="仿宋_GB2312" w:hAnsi="仿宋" w:eastAsia="仿宋_GB2312" w:cs="仿宋"/>
          <w:bCs/>
          <w:sz w:val="32"/>
          <w:szCs w:val="32"/>
        </w:rPr>
        <w:t>①符合国家财经法规和财务管理制度规定以及专项资金管理办法的规定。</w:t>
      </w:r>
    </w:p>
    <w:p>
      <w:pPr>
        <w:adjustRightInd w:val="0"/>
        <w:snapToGrid w:val="0"/>
        <w:spacing w:line="600" w:lineRule="exact"/>
        <w:ind w:firstLine="640" w:firstLineChars="200"/>
        <w:outlineLvl w:val="2"/>
        <w:rPr>
          <w:rFonts w:hint="eastAsia" w:ascii="仿宋_GB2312" w:hAnsi="仿宋" w:eastAsia="仿宋_GB2312" w:cs="仿宋"/>
          <w:bCs/>
          <w:sz w:val="32"/>
          <w:szCs w:val="32"/>
        </w:rPr>
      </w:pPr>
      <w:r>
        <w:rPr>
          <w:rFonts w:hint="eastAsia" w:ascii="仿宋_GB2312" w:hAnsi="仿宋" w:eastAsia="仿宋_GB2312" w:cs="仿宋"/>
          <w:bCs/>
          <w:sz w:val="32"/>
          <w:szCs w:val="32"/>
        </w:rPr>
        <w:t>②资金的据传有完整的审批程序和手续。</w:t>
      </w:r>
    </w:p>
    <w:p>
      <w:pPr>
        <w:adjustRightInd w:val="0"/>
        <w:snapToGrid w:val="0"/>
        <w:spacing w:line="600" w:lineRule="exact"/>
        <w:ind w:firstLine="640" w:firstLineChars="200"/>
        <w:outlineLvl w:val="2"/>
        <w:rPr>
          <w:rFonts w:hint="eastAsia" w:ascii="仿宋_GB2312" w:hAnsi="仿宋" w:eastAsia="仿宋_GB2312" w:cs="仿宋"/>
          <w:bCs/>
          <w:sz w:val="32"/>
          <w:szCs w:val="32"/>
        </w:rPr>
      </w:pPr>
      <w:r>
        <w:rPr>
          <w:rFonts w:hint="eastAsia" w:ascii="仿宋_GB2312" w:hAnsi="仿宋" w:eastAsia="仿宋_GB2312" w:cs="仿宋"/>
          <w:bCs/>
          <w:sz w:val="32"/>
          <w:szCs w:val="32"/>
        </w:rPr>
        <w:t>③项目的重大开支经过评估论证。</w:t>
      </w:r>
    </w:p>
    <w:p>
      <w:pPr>
        <w:adjustRightInd w:val="0"/>
        <w:snapToGrid w:val="0"/>
        <w:spacing w:line="600" w:lineRule="exact"/>
        <w:ind w:firstLine="640" w:firstLineChars="200"/>
        <w:outlineLvl w:val="2"/>
        <w:rPr>
          <w:rFonts w:hint="eastAsia" w:ascii="仿宋_GB2312" w:hAnsi="仿宋" w:eastAsia="仿宋_GB2312" w:cs="仿宋"/>
          <w:bCs/>
          <w:sz w:val="32"/>
          <w:szCs w:val="32"/>
        </w:rPr>
      </w:pPr>
      <w:r>
        <w:rPr>
          <w:rFonts w:hint="eastAsia" w:ascii="仿宋_GB2312" w:hAnsi="仿宋" w:eastAsia="仿宋_GB2312" w:cs="仿宋"/>
          <w:bCs/>
          <w:sz w:val="32"/>
          <w:szCs w:val="32"/>
        </w:rPr>
        <w:t>④符合单位预算批复的用途。</w:t>
      </w:r>
    </w:p>
    <w:p>
      <w:pPr>
        <w:adjustRightInd w:val="0"/>
        <w:snapToGrid w:val="0"/>
        <w:spacing w:line="600" w:lineRule="exact"/>
        <w:ind w:firstLine="640" w:firstLineChars="200"/>
        <w:outlineLvl w:val="2"/>
        <w:rPr>
          <w:rFonts w:hint="eastAsia" w:ascii="仿宋_GB2312" w:hAnsi="仿宋" w:eastAsia="仿宋_GB2312" w:cs="仿宋"/>
          <w:bCs/>
          <w:sz w:val="32"/>
          <w:szCs w:val="32"/>
        </w:rPr>
      </w:pPr>
      <w:r>
        <w:rPr>
          <w:rFonts w:hint="eastAsia" w:ascii="仿宋_GB2312" w:hAnsi="仿宋" w:eastAsia="仿宋_GB2312" w:cs="仿宋"/>
          <w:bCs/>
          <w:sz w:val="32"/>
          <w:szCs w:val="32"/>
        </w:rPr>
        <w:t>⑤不存在截留、挤占、挪用、虚列支出等情况。</w:t>
      </w:r>
    </w:p>
    <w:p>
      <w:pPr>
        <w:adjustRightInd w:val="0"/>
        <w:snapToGrid w:val="0"/>
        <w:spacing w:line="600" w:lineRule="exact"/>
        <w:ind w:firstLine="640" w:firstLineChars="200"/>
        <w:outlineLvl w:val="2"/>
        <w:rPr>
          <w:rFonts w:ascii="仿宋_GB2312" w:hAnsi="仿宋" w:eastAsia="仿宋_GB2312" w:cs="仿宋"/>
          <w:bCs/>
          <w:sz w:val="32"/>
          <w:szCs w:val="32"/>
        </w:rPr>
      </w:pPr>
      <w:r>
        <w:rPr>
          <w:rFonts w:hint="eastAsia" w:ascii="仿宋_GB2312" w:hAnsi="仿宋" w:eastAsia="仿宋_GB2312" w:cs="仿宋"/>
          <w:bCs/>
          <w:sz w:val="32"/>
          <w:szCs w:val="32"/>
        </w:rPr>
        <w:t>分析：资金使用合规性落实的比较好，资金使用符合国家财经法规和财务管理制度规定以及专项资金管理办法的规定、资金的据传有完整的审批程序和手续、项目的重大开支经过评估论证、符合单位预算批复的用途、不存在截留、挤占、挪用、虚列支出等情况，说明了预算资金的使用规范。</w:t>
      </w:r>
    </w:p>
    <w:bookmarkEnd w:id="46"/>
    <w:bookmarkEnd w:id="47"/>
    <w:p>
      <w:pPr>
        <w:spacing w:line="600" w:lineRule="exact"/>
        <w:ind w:firstLine="482"/>
        <w:outlineLvl w:val="1"/>
        <w:rPr>
          <w:rFonts w:ascii="楷体" w:hAnsi="楷体" w:eastAsia="楷体" w:cs="仿宋"/>
          <w:b/>
          <w:bCs/>
          <w:sz w:val="32"/>
          <w:szCs w:val="32"/>
          <w:lang w:bidi="ar"/>
        </w:rPr>
      </w:pPr>
      <w:bookmarkStart w:id="48" w:name="_Toc43821003"/>
      <w:bookmarkStart w:id="49" w:name="_Toc36216450"/>
      <w:r>
        <w:rPr>
          <w:rFonts w:hint="eastAsia" w:ascii="楷体" w:hAnsi="楷体" w:eastAsia="楷体" w:cs="仿宋"/>
          <w:b/>
          <w:bCs/>
          <w:sz w:val="32"/>
          <w:szCs w:val="32"/>
          <w:lang w:bidi="ar"/>
        </w:rPr>
        <w:t>（</w:t>
      </w:r>
      <w:r>
        <w:rPr>
          <w:rFonts w:hint="eastAsia" w:ascii="楷体" w:hAnsi="楷体" w:eastAsia="楷体" w:cs="仿宋"/>
          <w:b/>
          <w:bCs/>
          <w:sz w:val="32"/>
          <w:szCs w:val="32"/>
          <w:lang w:val="en-US" w:eastAsia="zh-CN" w:bidi="ar"/>
        </w:rPr>
        <w:t>三</w:t>
      </w:r>
      <w:r>
        <w:rPr>
          <w:rFonts w:hint="eastAsia" w:ascii="楷体" w:hAnsi="楷体" w:eastAsia="楷体" w:cs="仿宋"/>
          <w:b/>
          <w:bCs/>
          <w:sz w:val="32"/>
          <w:szCs w:val="32"/>
          <w:lang w:bidi="ar"/>
        </w:rPr>
        <w:t>）</w:t>
      </w:r>
      <w:r>
        <w:rPr>
          <w:rFonts w:hint="eastAsia" w:ascii="楷体" w:hAnsi="楷体" w:eastAsia="楷体" w:cs="仿宋"/>
          <w:b/>
          <w:bCs/>
          <w:sz w:val="32"/>
          <w:szCs w:val="32"/>
          <w:lang w:val="en-US" w:eastAsia="zh-CN" w:bidi="ar"/>
        </w:rPr>
        <w:t>履职产出</w:t>
      </w:r>
      <w:r>
        <w:rPr>
          <w:rFonts w:hint="eastAsia" w:ascii="楷体" w:hAnsi="楷体" w:eastAsia="楷体" w:cs="仿宋"/>
          <w:b/>
          <w:bCs/>
          <w:sz w:val="32"/>
          <w:szCs w:val="32"/>
          <w:lang w:bidi="ar"/>
        </w:rPr>
        <w:t>情况</w:t>
      </w:r>
      <w:bookmarkEnd w:id="48"/>
      <w:bookmarkEnd w:id="49"/>
    </w:p>
    <w:p>
      <w:pPr>
        <w:adjustRightInd w:val="0"/>
        <w:snapToGrid w:val="0"/>
        <w:spacing w:line="600" w:lineRule="exact"/>
        <w:ind w:firstLine="640" w:firstLineChars="200"/>
        <w:outlineLvl w:val="2"/>
        <w:rPr>
          <w:rFonts w:hint="eastAsia" w:ascii="仿宋_GB2312" w:hAnsi="仿宋" w:eastAsia="仿宋_GB2312"/>
          <w:bCs/>
          <w:sz w:val="32"/>
          <w:szCs w:val="32"/>
          <w:lang w:eastAsia="zh-CN"/>
        </w:rPr>
      </w:pPr>
      <w:r>
        <w:rPr>
          <w:rFonts w:hint="eastAsia" w:ascii="仿宋_GB2312" w:hAnsi="仿宋" w:eastAsia="仿宋_GB2312" w:cs="仿宋"/>
          <w:bCs/>
          <w:sz w:val="32"/>
          <w:szCs w:val="32"/>
        </w:rPr>
        <w:t>履职产出包括实际完成率、完成及时率。</w:t>
      </w:r>
      <w:r>
        <w:rPr>
          <w:rFonts w:hint="eastAsia" w:ascii="仿宋_GB2312" w:hAnsi="仿宋" w:eastAsia="仿宋_GB2312"/>
          <w:sz w:val="32"/>
          <w:szCs w:val="32"/>
        </w:rPr>
        <w:t>指标分值15分，下设</w:t>
      </w:r>
      <w:r>
        <w:rPr>
          <w:rFonts w:hint="eastAsia" w:ascii="仿宋_GB2312" w:hAnsi="仿宋" w:eastAsia="仿宋_GB2312"/>
          <w:sz w:val="32"/>
          <w:szCs w:val="32"/>
          <w:lang w:val="en-US" w:eastAsia="zh-CN"/>
        </w:rPr>
        <w:t>2</w:t>
      </w:r>
      <w:r>
        <w:rPr>
          <w:rFonts w:hint="eastAsia" w:ascii="仿宋_GB2312" w:hAnsi="仿宋" w:eastAsia="仿宋_GB2312"/>
          <w:sz w:val="32"/>
          <w:szCs w:val="32"/>
        </w:rPr>
        <w:t>个二级指标和</w:t>
      </w:r>
      <w:r>
        <w:rPr>
          <w:rFonts w:hint="eastAsia" w:ascii="仿宋_GB2312" w:hAnsi="仿宋" w:eastAsia="仿宋_GB2312"/>
          <w:sz w:val="32"/>
          <w:szCs w:val="32"/>
          <w:lang w:val="en-US" w:eastAsia="zh-CN"/>
        </w:rPr>
        <w:t>2</w:t>
      </w:r>
      <w:r>
        <w:rPr>
          <w:rFonts w:hint="eastAsia" w:ascii="仿宋_GB2312" w:hAnsi="仿宋" w:eastAsia="仿宋_GB2312"/>
          <w:sz w:val="32"/>
          <w:szCs w:val="32"/>
        </w:rPr>
        <w:t>个三级指标，评价得分</w:t>
      </w:r>
      <w:r>
        <w:rPr>
          <w:rFonts w:hint="eastAsia" w:ascii="仿宋_GB2312" w:hAnsi="仿宋" w:eastAsia="仿宋_GB2312"/>
          <w:sz w:val="32"/>
          <w:szCs w:val="32"/>
          <w:lang w:val="en-US" w:eastAsia="zh-CN"/>
        </w:rPr>
        <w:t>11.1</w:t>
      </w:r>
      <w:r>
        <w:rPr>
          <w:rFonts w:hint="eastAsia" w:ascii="仿宋_GB2312" w:hAnsi="仿宋" w:eastAsia="仿宋_GB2312"/>
          <w:sz w:val="32"/>
          <w:szCs w:val="32"/>
        </w:rPr>
        <w:t>分</w:t>
      </w:r>
      <w:r>
        <w:rPr>
          <w:rFonts w:hint="eastAsia" w:ascii="仿宋_GB2312" w:hAnsi="仿宋" w:eastAsia="仿宋_GB2312"/>
          <w:bCs/>
          <w:sz w:val="32"/>
          <w:szCs w:val="32"/>
          <w:lang w:eastAsia="zh-CN"/>
        </w:rPr>
        <w:t>。</w:t>
      </w:r>
    </w:p>
    <w:p>
      <w:pPr>
        <w:adjustRightInd w:val="0"/>
        <w:snapToGrid w:val="0"/>
        <w:spacing w:line="600" w:lineRule="exact"/>
        <w:ind w:firstLine="640" w:firstLineChars="200"/>
        <w:outlineLvl w:val="2"/>
        <w:rPr>
          <w:rFonts w:ascii="仿宋_GB2312" w:hAnsi="仿宋" w:eastAsia="仿宋_GB2312" w:cs="仿宋"/>
          <w:bCs/>
          <w:sz w:val="32"/>
          <w:szCs w:val="32"/>
        </w:rPr>
      </w:pPr>
      <w:r>
        <w:rPr>
          <w:rFonts w:hint="eastAsia" w:ascii="仿宋_GB2312" w:hAnsi="仿宋" w:eastAsia="仿宋_GB2312" w:cs="仿宋"/>
          <w:bCs/>
          <w:sz w:val="32"/>
          <w:szCs w:val="32"/>
        </w:rPr>
        <w:t>1.实际完成率：单位履行职责而实际完成工作数和计划工作书的比率，用以反映和考核单位履职工作任务目标的实现程度。满分</w:t>
      </w:r>
      <w:r>
        <w:rPr>
          <w:rFonts w:hint="eastAsia" w:ascii="仿宋_GB2312" w:hAnsi="仿宋" w:eastAsia="仿宋_GB2312" w:cs="仿宋"/>
          <w:bCs/>
          <w:sz w:val="32"/>
          <w:szCs w:val="32"/>
          <w:lang w:val="en-US" w:eastAsia="zh-CN"/>
        </w:rPr>
        <w:t>7</w:t>
      </w:r>
      <w:r>
        <w:rPr>
          <w:rFonts w:hint="eastAsia" w:ascii="仿宋_GB2312" w:hAnsi="仿宋" w:eastAsia="仿宋_GB2312" w:cs="仿宋"/>
          <w:bCs/>
          <w:sz w:val="32"/>
          <w:szCs w:val="32"/>
        </w:rPr>
        <w:t>分，得</w:t>
      </w:r>
      <w:r>
        <w:rPr>
          <w:rFonts w:hint="eastAsia" w:ascii="仿宋_GB2312" w:hAnsi="仿宋" w:eastAsia="仿宋_GB2312" w:cs="仿宋"/>
          <w:bCs/>
          <w:sz w:val="32"/>
          <w:szCs w:val="32"/>
          <w:lang w:val="en-US" w:eastAsia="zh-CN"/>
        </w:rPr>
        <w:t>5.1</w:t>
      </w:r>
      <w:r>
        <w:rPr>
          <w:rFonts w:hint="eastAsia" w:ascii="仿宋_GB2312" w:hAnsi="仿宋" w:eastAsia="仿宋_GB2312" w:cs="仿宋"/>
          <w:bCs/>
          <w:sz w:val="32"/>
          <w:szCs w:val="32"/>
        </w:rPr>
        <w:t>分。</w:t>
      </w:r>
    </w:p>
    <w:p>
      <w:pPr>
        <w:adjustRightInd w:val="0"/>
        <w:snapToGrid w:val="0"/>
        <w:spacing w:line="600" w:lineRule="exact"/>
        <w:ind w:firstLine="640" w:firstLineChars="200"/>
        <w:outlineLvl w:val="2"/>
        <w:rPr>
          <w:rFonts w:ascii="仿宋_GB2312" w:hAnsi="仿宋" w:eastAsia="仿宋_GB2312" w:cs="仿宋"/>
          <w:bCs/>
          <w:sz w:val="32"/>
          <w:szCs w:val="32"/>
        </w:rPr>
      </w:pPr>
      <w:r>
        <w:rPr>
          <w:rFonts w:hint="eastAsia" w:ascii="仿宋_GB2312" w:hAnsi="仿宋" w:eastAsia="仿宋_GB2312" w:cs="仿宋"/>
          <w:bCs/>
          <w:sz w:val="32"/>
          <w:szCs w:val="32"/>
        </w:rPr>
        <w:t>[实际完成率=实际完成工作数÷计划工作数×100%</w:t>
      </w:r>
      <w:r>
        <w:rPr>
          <w:rFonts w:hint="eastAsia" w:ascii="仿宋_GB2312" w:hAnsi="仿宋" w:eastAsia="仿宋_GB2312" w:cs="仿宋"/>
          <w:bCs/>
          <w:sz w:val="32"/>
          <w:szCs w:val="32"/>
          <w:lang w:val="en-US" w:eastAsia="zh-CN"/>
        </w:rPr>
        <w:t>=8/11=72.73%</w:t>
      </w:r>
      <w:r>
        <w:rPr>
          <w:rFonts w:hint="eastAsia" w:ascii="仿宋_GB2312" w:hAnsi="仿宋" w:eastAsia="仿宋_GB2312" w:cs="仿宋"/>
          <w:bCs/>
          <w:sz w:val="32"/>
          <w:szCs w:val="32"/>
        </w:rPr>
        <w:t>]</w:t>
      </w:r>
    </w:p>
    <w:p>
      <w:pPr>
        <w:adjustRightInd w:val="0"/>
        <w:snapToGrid w:val="0"/>
        <w:spacing w:line="600" w:lineRule="exact"/>
        <w:ind w:firstLine="640" w:firstLineChars="200"/>
        <w:outlineLvl w:val="2"/>
        <w:rPr>
          <w:rFonts w:ascii="仿宋_GB2312" w:hAnsi="仿宋" w:eastAsia="仿宋_GB2312" w:cs="仿宋"/>
          <w:bCs/>
          <w:sz w:val="32"/>
          <w:szCs w:val="32"/>
        </w:rPr>
      </w:pPr>
      <w:r>
        <w:rPr>
          <w:rFonts w:hint="eastAsia" w:ascii="仿宋_GB2312" w:hAnsi="仿宋" w:eastAsia="仿宋_GB2312" w:cs="仿宋"/>
          <w:sz w:val="32"/>
          <w:szCs w:val="32"/>
        </w:rPr>
        <w:t>怀来县机关事务服务中心</w:t>
      </w:r>
      <w:r>
        <w:rPr>
          <w:rFonts w:hint="eastAsia" w:ascii="仿宋_GB2312" w:hAnsi="仿宋" w:eastAsia="仿宋_GB2312" w:cs="仿宋"/>
          <w:sz w:val="32"/>
          <w:szCs w:val="32"/>
          <w:lang w:val="en-US" w:eastAsia="zh-CN"/>
        </w:rPr>
        <w:t>共11项，8项</w:t>
      </w:r>
      <w:r>
        <w:rPr>
          <w:rFonts w:hint="eastAsia" w:ascii="仿宋_GB2312" w:hAnsi="仿宋" w:eastAsia="仿宋_GB2312" w:cs="仿宋"/>
          <w:sz w:val="32"/>
          <w:szCs w:val="32"/>
        </w:rPr>
        <w:t>均已执行。</w:t>
      </w:r>
      <w:r>
        <w:rPr>
          <w:rFonts w:hint="eastAsia" w:ascii="仿宋_GB2312" w:hAnsi="仿宋" w:eastAsia="仿宋_GB2312" w:cs="仿宋"/>
          <w:bCs/>
          <w:sz w:val="32"/>
          <w:szCs w:val="32"/>
        </w:rPr>
        <w:t>评定得分5.</w:t>
      </w:r>
      <w:r>
        <w:rPr>
          <w:rFonts w:hint="eastAsia" w:ascii="仿宋_GB2312" w:hAnsi="仿宋" w:eastAsia="仿宋_GB2312" w:cs="仿宋"/>
          <w:bCs/>
          <w:sz w:val="32"/>
          <w:szCs w:val="32"/>
          <w:lang w:val="en-US" w:eastAsia="zh-CN"/>
        </w:rPr>
        <w:t>1</w:t>
      </w:r>
      <w:r>
        <w:rPr>
          <w:rFonts w:hint="eastAsia" w:ascii="仿宋_GB2312" w:hAnsi="仿宋" w:eastAsia="仿宋_GB2312" w:cs="仿宋"/>
          <w:bCs/>
          <w:sz w:val="32"/>
          <w:szCs w:val="32"/>
        </w:rPr>
        <w:t>分。</w:t>
      </w:r>
    </w:p>
    <w:p>
      <w:pPr>
        <w:adjustRightInd w:val="0"/>
        <w:snapToGrid w:val="0"/>
        <w:spacing w:line="600" w:lineRule="exact"/>
        <w:ind w:firstLine="640" w:firstLineChars="200"/>
        <w:outlineLvl w:val="2"/>
        <w:rPr>
          <w:rFonts w:ascii="仿宋_GB2312" w:hAnsi="仿宋" w:eastAsia="仿宋_GB2312" w:cs="仿宋"/>
          <w:bCs/>
          <w:sz w:val="32"/>
          <w:szCs w:val="32"/>
        </w:rPr>
      </w:pPr>
      <w:r>
        <w:rPr>
          <w:rFonts w:hint="eastAsia" w:ascii="仿宋_GB2312" w:hAnsi="仿宋" w:eastAsia="仿宋_GB2312" w:cs="仿宋"/>
          <w:bCs/>
          <w:sz w:val="32"/>
          <w:szCs w:val="32"/>
        </w:rPr>
        <w:t>2.完成及时率：单位在规定时限内及时完成的实际工作与计划工作数的比率，用以反映和考核部门履职时效目标的实现程度。满分</w:t>
      </w:r>
      <w:r>
        <w:rPr>
          <w:rFonts w:hint="eastAsia" w:ascii="仿宋_GB2312" w:hAnsi="仿宋" w:eastAsia="仿宋_GB2312" w:cs="仿宋"/>
          <w:bCs/>
          <w:sz w:val="32"/>
          <w:szCs w:val="32"/>
          <w:lang w:val="en-US" w:eastAsia="zh-CN"/>
        </w:rPr>
        <w:t>8</w:t>
      </w:r>
      <w:r>
        <w:rPr>
          <w:rFonts w:hint="eastAsia" w:ascii="仿宋_GB2312" w:hAnsi="仿宋" w:eastAsia="仿宋_GB2312" w:cs="仿宋"/>
          <w:bCs/>
          <w:sz w:val="32"/>
          <w:szCs w:val="32"/>
        </w:rPr>
        <w:t>分，得</w:t>
      </w:r>
      <w:r>
        <w:rPr>
          <w:rFonts w:hint="eastAsia" w:ascii="仿宋_GB2312" w:hAnsi="仿宋" w:eastAsia="仿宋_GB2312" w:cs="仿宋"/>
          <w:bCs/>
          <w:sz w:val="32"/>
          <w:szCs w:val="32"/>
          <w:lang w:val="en-US" w:eastAsia="zh-CN"/>
        </w:rPr>
        <w:t>6</w:t>
      </w:r>
      <w:r>
        <w:rPr>
          <w:rFonts w:hint="eastAsia" w:ascii="仿宋_GB2312" w:hAnsi="仿宋" w:eastAsia="仿宋_GB2312" w:cs="仿宋"/>
          <w:bCs/>
          <w:sz w:val="32"/>
          <w:szCs w:val="32"/>
        </w:rPr>
        <w:t>分。</w:t>
      </w:r>
    </w:p>
    <w:p>
      <w:pPr>
        <w:adjustRightInd w:val="0"/>
        <w:snapToGrid w:val="0"/>
        <w:spacing w:line="600" w:lineRule="exact"/>
        <w:ind w:firstLine="640" w:firstLineChars="200"/>
        <w:outlineLvl w:val="2"/>
        <w:rPr>
          <w:rFonts w:ascii="仿宋_GB2312" w:hAnsi="仿宋" w:eastAsia="仿宋_GB2312" w:cs="仿宋"/>
          <w:bCs/>
          <w:sz w:val="32"/>
          <w:szCs w:val="32"/>
        </w:rPr>
      </w:pPr>
      <w:r>
        <w:rPr>
          <w:rFonts w:hint="eastAsia" w:ascii="仿宋_GB2312" w:hAnsi="仿宋" w:eastAsia="仿宋_GB2312" w:cs="仿宋"/>
          <w:sz w:val="32"/>
          <w:szCs w:val="32"/>
        </w:rPr>
        <w:t>怀来县机关事务服务中心</w:t>
      </w:r>
      <w:r>
        <w:rPr>
          <w:rFonts w:hint="eastAsia" w:ascii="仿宋_GB2312" w:hAnsi="仿宋" w:eastAsia="仿宋_GB2312" w:cs="仿宋"/>
          <w:sz w:val="32"/>
          <w:szCs w:val="32"/>
          <w:lang w:val="en-US" w:eastAsia="zh-CN"/>
        </w:rPr>
        <w:t>项目经费因受到疫情影响致使资金支出存在一定影响</w:t>
      </w:r>
      <w:r>
        <w:rPr>
          <w:rFonts w:hint="eastAsia" w:ascii="仿宋_GB2312" w:hAnsi="仿宋" w:eastAsia="仿宋_GB2312" w:cs="仿宋"/>
          <w:bCs/>
          <w:sz w:val="32"/>
          <w:szCs w:val="32"/>
        </w:rPr>
        <w:t>。评定得分</w:t>
      </w:r>
      <w:r>
        <w:rPr>
          <w:rFonts w:hint="eastAsia" w:ascii="仿宋_GB2312" w:hAnsi="仿宋" w:eastAsia="仿宋_GB2312" w:cs="仿宋"/>
          <w:bCs/>
          <w:sz w:val="32"/>
          <w:szCs w:val="32"/>
          <w:lang w:val="en-US" w:eastAsia="zh-CN"/>
        </w:rPr>
        <w:t>6</w:t>
      </w:r>
      <w:r>
        <w:rPr>
          <w:rFonts w:hint="eastAsia" w:ascii="仿宋_GB2312" w:hAnsi="仿宋" w:eastAsia="仿宋_GB2312" w:cs="仿宋"/>
          <w:bCs/>
          <w:sz w:val="32"/>
          <w:szCs w:val="32"/>
        </w:rPr>
        <w:t>分。</w:t>
      </w:r>
    </w:p>
    <w:p>
      <w:pPr>
        <w:spacing w:line="600" w:lineRule="exact"/>
        <w:ind w:firstLine="482"/>
        <w:outlineLvl w:val="1"/>
        <w:rPr>
          <w:rFonts w:hint="eastAsia" w:ascii="楷体" w:hAnsi="楷体" w:eastAsia="楷体" w:cs="仿宋"/>
          <w:b/>
          <w:bCs/>
          <w:sz w:val="32"/>
          <w:szCs w:val="32"/>
          <w:lang w:val="en-US" w:eastAsia="zh-CN" w:bidi="ar"/>
        </w:rPr>
      </w:pPr>
      <w:r>
        <w:rPr>
          <w:rFonts w:hint="eastAsia" w:ascii="楷体" w:hAnsi="楷体" w:eastAsia="楷体" w:cs="仿宋"/>
          <w:b/>
          <w:bCs/>
          <w:sz w:val="32"/>
          <w:szCs w:val="32"/>
          <w:lang w:eastAsia="zh-CN" w:bidi="ar"/>
        </w:rPr>
        <w:t>（</w:t>
      </w:r>
      <w:r>
        <w:rPr>
          <w:rFonts w:hint="eastAsia" w:ascii="楷体" w:hAnsi="楷体" w:eastAsia="楷体" w:cs="仿宋"/>
          <w:b/>
          <w:bCs/>
          <w:sz w:val="32"/>
          <w:szCs w:val="32"/>
          <w:lang w:val="en-US" w:eastAsia="zh-CN" w:bidi="ar"/>
        </w:rPr>
        <w:t>四</w:t>
      </w:r>
      <w:r>
        <w:rPr>
          <w:rFonts w:hint="eastAsia" w:ascii="楷体" w:hAnsi="楷体" w:eastAsia="楷体" w:cs="仿宋"/>
          <w:b/>
          <w:bCs/>
          <w:sz w:val="32"/>
          <w:szCs w:val="32"/>
          <w:lang w:eastAsia="zh-CN" w:bidi="ar"/>
        </w:rPr>
        <w:t>）</w:t>
      </w:r>
      <w:r>
        <w:rPr>
          <w:rFonts w:hint="eastAsia" w:ascii="楷体" w:hAnsi="楷体" w:eastAsia="楷体" w:cs="仿宋"/>
          <w:b/>
          <w:bCs/>
          <w:sz w:val="32"/>
          <w:szCs w:val="32"/>
          <w:lang w:val="en-US" w:eastAsia="zh-CN" w:bidi="ar"/>
        </w:rPr>
        <w:t>履职效果情况</w:t>
      </w:r>
    </w:p>
    <w:p>
      <w:pPr>
        <w:adjustRightInd w:val="0"/>
        <w:snapToGrid w:val="0"/>
        <w:spacing w:line="600" w:lineRule="exact"/>
        <w:ind w:firstLine="640" w:firstLineChars="200"/>
        <w:outlineLvl w:val="2"/>
        <w:rPr>
          <w:rFonts w:hint="eastAsia" w:ascii="仿宋_GB2312" w:hAnsi="仿宋" w:eastAsia="仿宋_GB2312" w:cs="仿宋"/>
          <w:bCs/>
          <w:sz w:val="32"/>
          <w:szCs w:val="32"/>
        </w:rPr>
      </w:pPr>
      <w:bookmarkStart w:id="50" w:name="_Toc36216451"/>
      <w:bookmarkStart w:id="51" w:name="_Toc34815946"/>
      <w:bookmarkStart w:id="52" w:name="_Toc43821004"/>
      <w:r>
        <w:rPr>
          <w:rFonts w:hint="eastAsia" w:ascii="仿宋_GB2312" w:hAnsi="仿宋" w:eastAsia="仿宋_GB2312"/>
          <w:sz w:val="32"/>
          <w:szCs w:val="32"/>
        </w:rPr>
        <w:t>指标分值1</w:t>
      </w:r>
      <w:r>
        <w:rPr>
          <w:rFonts w:hint="eastAsia" w:ascii="仿宋_GB2312" w:hAnsi="仿宋" w:eastAsia="仿宋_GB2312"/>
          <w:sz w:val="32"/>
          <w:szCs w:val="32"/>
          <w:lang w:val="en-US" w:eastAsia="zh-CN"/>
        </w:rPr>
        <w:t>5</w:t>
      </w:r>
      <w:r>
        <w:rPr>
          <w:rFonts w:hint="eastAsia" w:ascii="仿宋_GB2312" w:hAnsi="仿宋" w:eastAsia="仿宋_GB2312"/>
          <w:sz w:val="32"/>
          <w:szCs w:val="32"/>
        </w:rPr>
        <w:t>分，下设1个二级指标和</w:t>
      </w:r>
      <w:r>
        <w:rPr>
          <w:rFonts w:hint="eastAsia" w:ascii="仿宋_GB2312" w:hAnsi="仿宋" w:eastAsia="仿宋_GB2312"/>
          <w:sz w:val="32"/>
          <w:szCs w:val="32"/>
          <w:lang w:val="en-US" w:eastAsia="zh-CN"/>
        </w:rPr>
        <w:t>2</w:t>
      </w:r>
      <w:r>
        <w:rPr>
          <w:rFonts w:hint="eastAsia" w:ascii="仿宋_GB2312" w:hAnsi="仿宋" w:eastAsia="仿宋_GB2312"/>
          <w:sz w:val="32"/>
          <w:szCs w:val="32"/>
        </w:rPr>
        <w:t>个三级指标，评价得分</w:t>
      </w:r>
      <w:r>
        <w:rPr>
          <w:rFonts w:hint="eastAsia" w:ascii="仿宋_GB2312" w:hAnsi="仿宋" w:eastAsia="仿宋_GB2312"/>
          <w:sz w:val="32"/>
          <w:szCs w:val="32"/>
          <w:lang w:val="en-US" w:eastAsia="zh-CN"/>
        </w:rPr>
        <w:t>15</w:t>
      </w:r>
      <w:r>
        <w:rPr>
          <w:rFonts w:hint="eastAsia" w:ascii="仿宋_GB2312" w:hAnsi="仿宋" w:eastAsia="仿宋_GB2312"/>
          <w:sz w:val="32"/>
          <w:szCs w:val="32"/>
        </w:rPr>
        <w:t>分</w:t>
      </w:r>
      <w:r>
        <w:rPr>
          <w:rFonts w:hint="eastAsia" w:ascii="仿宋_GB2312" w:hAnsi="仿宋" w:eastAsia="仿宋_GB2312" w:cs="仿宋"/>
          <w:bCs/>
          <w:sz w:val="32"/>
          <w:szCs w:val="32"/>
        </w:rPr>
        <w:t>。</w:t>
      </w:r>
    </w:p>
    <w:p>
      <w:pPr>
        <w:adjustRightInd w:val="0"/>
        <w:snapToGrid w:val="0"/>
        <w:spacing w:line="600" w:lineRule="exact"/>
        <w:ind w:firstLine="640" w:firstLineChars="200"/>
        <w:outlineLvl w:val="2"/>
        <w:rPr>
          <w:rFonts w:ascii="仿宋_GB2312" w:hAnsi="仿宋" w:eastAsia="仿宋_GB2312" w:cs="仿宋"/>
          <w:bCs/>
          <w:sz w:val="32"/>
          <w:szCs w:val="32"/>
        </w:rPr>
      </w:pPr>
      <w:r>
        <w:rPr>
          <w:rFonts w:hint="eastAsia" w:ascii="仿宋_GB2312" w:hAnsi="仿宋" w:eastAsia="仿宋_GB2312" w:cs="仿宋"/>
          <w:bCs/>
          <w:sz w:val="32"/>
          <w:szCs w:val="32"/>
        </w:rPr>
        <w:t>(1)</w:t>
      </w:r>
      <w:r>
        <w:rPr>
          <w:rFonts w:hint="eastAsia" w:ascii="仿宋_GB2312" w:hAnsi="仿宋" w:eastAsia="仿宋_GB2312" w:cs="仿宋"/>
          <w:bCs/>
          <w:sz w:val="32"/>
          <w:szCs w:val="32"/>
          <w:lang w:val="en-US" w:eastAsia="zh-CN"/>
        </w:rPr>
        <w:t>部门整体</w:t>
      </w:r>
      <w:r>
        <w:rPr>
          <w:rFonts w:hint="eastAsia" w:ascii="仿宋_GB2312" w:hAnsi="仿宋" w:eastAsia="仿宋_GB2312" w:cs="仿宋"/>
          <w:bCs/>
          <w:sz w:val="32"/>
          <w:szCs w:val="32"/>
        </w:rPr>
        <w:t>效益：部门(单位)通过履行社会管理、公共服务、市场监管等职责在社会、经济、民生、环境发展等方面所带来的直接或间接影响。满分</w:t>
      </w:r>
      <w:r>
        <w:rPr>
          <w:rFonts w:hint="eastAsia" w:ascii="仿宋_GB2312" w:hAnsi="仿宋" w:eastAsia="仿宋_GB2312" w:cs="仿宋"/>
          <w:bCs/>
          <w:sz w:val="32"/>
          <w:szCs w:val="32"/>
          <w:lang w:val="en-US" w:eastAsia="zh-CN"/>
        </w:rPr>
        <w:t>9</w:t>
      </w:r>
      <w:r>
        <w:rPr>
          <w:rFonts w:hint="eastAsia" w:ascii="仿宋_GB2312" w:hAnsi="仿宋" w:eastAsia="仿宋_GB2312" w:cs="仿宋"/>
          <w:bCs/>
          <w:sz w:val="32"/>
          <w:szCs w:val="32"/>
        </w:rPr>
        <w:t>分，得</w:t>
      </w:r>
      <w:r>
        <w:rPr>
          <w:rFonts w:hint="eastAsia" w:ascii="仿宋_GB2312" w:hAnsi="仿宋" w:eastAsia="仿宋_GB2312" w:cs="仿宋"/>
          <w:bCs/>
          <w:sz w:val="32"/>
          <w:szCs w:val="32"/>
          <w:lang w:val="en-US" w:eastAsia="zh-CN"/>
        </w:rPr>
        <w:t>9</w:t>
      </w:r>
      <w:r>
        <w:rPr>
          <w:rFonts w:hint="eastAsia" w:ascii="仿宋_GB2312" w:hAnsi="仿宋" w:eastAsia="仿宋_GB2312" w:cs="仿宋"/>
          <w:bCs/>
          <w:sz w:val="32"/>
          <w:szCs w:val="32"/>
        </w:rPr>
        <w:t>分。</w:t>
      </w:r>
    </w:p>
    <w:p>
      <w:pPr>
        <w:adjustRightInd w:val="0"/>
        <w:snapToGrid w:val="0"/>
        <w:spacing w:line="600" w:lineRule="exact"/>
        <w:ind w:firstLine="640" w:firstLineChars="200"/>
        <w:outlineLvl w:val="2"/>
        <w:rPr>
          <w:rFonts w:hint="default" w:ascii="仿宋_GB2312" w:hAnsi="仿宋" w:eastAsia="仿宋_GB2312" w:cs="仿宋"/>
          <w:bCs/>
          <w:sz w:val="32"/>
          <w:szCs w:val="32"/>
          <w:lang w:val="en-US" w:eastAsia="zh-CN"/>
        </w:rPr>
      </w:pPr>
      <w:r>
        <w:rPr>
          <w:rFonts w:hint="eastAsia" w:ascii="仿宋_GB2312" w:hAnsi="仿宋" w:eastAsia="仿宋_GB2312" w:cs="仿宋"/>
          <w:bCs/>
          <w:sz w:val="32"/>
          <w:szCs w:val="32"/>
        </w:rPr>
        <w:t>人员经费及公用经费到位情况满足个人及单位日常运行工作以及开展工作需要，提高工作效率；日常工作开展为当地创造更好的生活生产条件；个人生活条件得到保障，提高整体经济效益</w:t>
      </w:r>
      <w:r>
        <w:rPr>
          <w:rFonts w:hint="eastAsia" w:ascii="仿宋_GB2312" w:hAnsi="仿宋" w:eastAsia="仿宋_GB2312" w:cs="仿宋"/>
          <w:bCs/>
          <w:sz w:val="32"/>
          <w:szCs w:val="32"/>
          <w:lang w:eastAsia="zh-CN"/>
        </w:rPr>
        <w:t>，</w:t>
      </w:r>
      <w:r>
        <w:rPr>
          <w:rFonts w:hint="eastAsia" w:ascii="仿宋_GB2312" w:hAnsi="仿宋" w:eastAsia="仿宋_GB2312" w:cs="仿宋"/>
          <w:bCs/>
          <w:sz w:val="32"/>
          <w:szCs w:val="32"/>
          <w:lang w:val="en-US" w:eastAsia="zh-CN"/>
        </w:rPr>
        <w:t>后勤服务保障工作到位，为全县疫情防控工作做出了贡献。</w:t>
      </w:r>
    </w:p>
    <w:p>
      <w:pPr>
        <w:adjustRightInd w:val="0"/>
        <w:snapToGrid w:val="0"/>
        <w:spacing w:line="600" w:lineRule="exact"/>
        <w:ind w:firstLine="640" w:firstLineChars="200"/>
        <w:outlineLvl w:val="2"/>
        <w:rPr>
          <w:rFonts w:ascii="仿宋_GB2312" w:hAnsi="仿宋" w:eastAsia="仿宋_GB2312" w:cs="仿宋"/>
          <w:bCs/>
          <w:sz w:val="32"/>
          <w:szCs w:val="32"/>
        </w:rPr>
      </w:pPr>
      <w:r>
        <w:rPr>
          <w:rFonts w:hint="eastAsia" w:ascii="仿宋_GB2312" w:hAnsi="仿宋" w:eastAsia="仿宋_GB2312" w:cs="仿宋"/>
          <w:bCs/>
          <w:sz w:val="32"/>
          <w:szCs w:val="32"/>
        </w:rPr>
        <w:t>(</w:t>
      </w:r>
      <w:r>
        <w:rPr>
          <w:rFonts w:hint="eastAsia" w:ascii="仿宋_GB2312" w:hAnsi="仿宋" w:eastAsia="仿宋_GB2312" w:cs="仿宋"/>
          <w:bCs/>
          <w:sz w:val="32"/>
          <w:szCs w:val="32"/>
          <w:lang w:val="en-US" w:eastAsia="zh-CN"/>
        </w:rPr>
        <w:t>2</w:t>
      </w:r>
      <w:r>
        <w:rPr>
          <w:rFonts w:hint="eastAsia" w:ascii="仿宋_GB2312" w:hAnsi="仿宋" w:eastAsia="仿宋_GB2312" w:cs="仿宋"/>
          <w:bCs/>
          <w:sz w:val="32"/>
          <w:szCs w:val="32"/>
        </w:rPr>
        <w:t>)</w:t>
      </w:r>
      <w:r>
        <w:rPr>
          <w:rFonts w:hint="eastAsia" w:ascii="仿宋_GB2312" w:hAnsi="仿宋" w:eastAsia="仿宋_GB2312" w:cs="仿宋"/>
          <w:bCs/>
          <w:sz w:val="32"/>
          <w:szCs w:val="32"/>
          <w:lang w:val="en-US" w:eastAsia="zh-CN"/>
        </w:rPr>
        <w:t>社会公众</w:t>
      </w:r>
      <w:r>
        <w:rPr>
          <w:rFonts w:hint="eastAsia" w:ascii="仿宋_GB2312" w:hAnsi="仿宋" w:eastAsia="仿宋_GB2312" w:cs="仿宋"/>
          <w:bCs/>
          <w:sz w:val="32"/>
          <w:szCs w:val="32"/>
        </w:rPr>
        <w:t>满意度：社会公众或单位服务对象对部门履职效果的满意程度。满分</w:t>
      </w:r>
      <w:r>
        <w:rPr>
          <w:rFonts w:hint="eastAsia" w:ascii="仿宋_GB2312" w:hAnsi="仿宋" w:eastAsia="仿宋_GB2312" w:cs="仿宋"/>
          <w:bCs/>
          <w:sz w:val="32"/>
          <w:szCs w:val="32"/>
          <w:lang w:val="en-US" w:eastAsia="zh-CN"/>
        </w:rPr>
        <w:t>6</w:t>
      </w:r>
      <w:r>
        <w:rPr>
          <w:rFonts w:hint="eastAsia" w:ascii="仿宋_GB2312" w:hAnsi="仿宋" w:eastAsia="仿宋_GB2312" w:cs="仿宋"/>
          <w:bCs/>
          <w:sz w:val="32"/>
          <w:szCs w:val="32"/>
        </w:rPr>
        <w:t>分，得</w:t>
      </w:r>
      <w:r>
        <w:rPr>
          <w:rFonts w:hint="eastAsia" w:ascii="仿宋_GB2312" w:hAnsi="仿宋" w:eastAsia="仿宋_GB2312" w:cs="仿宋"/>
          <w:bCs/>
          <w:sz w:val="32"/>
          <w:szCs w:val="32"/>
          <w:lang w:val="en-US" w:eastAsia="zh-CN"/>
        </w:rPr>
        <w:t>6</w:t>
      </w:r>
      <w:r>
        <w:rPr>
          <w:rFonts w:hint="eastAsia" w:ascii="仿宋_GB2312" w:hAnsi="仿宋" w:eastAsia="仿宋_GB2312" w:cs="仿宋"/>
          <w:bCs/>
          <w:sz w:val="32"/>
          <w:szCs w:val="32"/>
        </w:rPr>
        <w:t>分。</w:t>
      </w:r>
    </w:p>
    <w:p>
      <w:pPr>
        <w:adjustRightInd w:val="0"/>
        <w:snapToGrid w:val="0"/>
        <w:spacing w:line="600" w:lineRule="exact"/>
        <w:ind w:firstLine="640" w:firstLineChars="200"/>
        <w:outlineLvl w:val="2"/>
        <w:rPr>
          <w:rFonts w:hint="eastAsia" w:ascii="黑体" w:eastAsia="黑体" w:cs="黑体"/>
          <w:sz w:val="32"/>
          <w:szCs w:val="32"/>
          <w:lang w:bidi="ar"/>
        </w:rPr>
      </w:pPr>
      <w:r>
        <w:rPr>
          <w:rFonts w:hint="eastAsia" w:ascii="仿宋_GB2312" w:hAnsi="仿宋" w:eastAsia="仿宋_GB2312" w:cs="仿宋"/>
          <w:bCs/>
          <w:sz w:val="32"/>
          <w:szCs w:val="32"/>
        </w:rPr>
        <w:t>202</w:t>
      </w:r>
      <w:r>
        <w:rPr>
          <w:rFonts w:hint="eastAsia" w:ascii="仿宋_GB2312" w:hAnsi="仿宋" w:eastAsia="仿宋_GB2312" w:cs="仿宋"/>
          <w:bCs/>
          <w:sz w:val="32"/>
          <w:szCs w:val="32"/>
          <w:lang w:val="en-US" w:eastAsia="zh-CN"/>
        </w:rPr>
        <w:t>2</w:t>
      </w:r>
      <w:r>
        <w:rPr>
          <w:rFonts w:hint="eastAsia" w:ascii="仿宋_GB2312" w:hAnsi="仿宋" w:eastAsia="仿宋_GB2312" w:cs="仿宋"/>
          <w:bCs/>
          <w:sz w:val="32"/>
          <w:szCs w:val="32"/>
        </w:rPr>
        <w:t>年怀来县机关事务服务中心全面完成了各项工作，通过对社会公众及服务对象的调查，对职责范围内的工作给予了较好的评价，履职情况效果显著。</w:t>
      </w:r>
    </w:p>
    <w:p>
      <w:pPr>
        <w:adjustRightInd w:val="0"/>
        <w:snapToGrid w:val="0"/>
        <w:spacing w:line="600" w:lineRule="exact"/>
        <w:ind w:firstLine="640" w:firstLineChars="200"/>
        <w:outlineLvl w:val="0"/>
        <w:rPr>
          <w:rFonts w:ascii="黑体" w:eastAsia="黑体" w:cs="黑体"/>
          <w:sz w:val="32"/>
          <w:szCs w:val="32"/>
          <w:lang w:bidi="ar"/>
        </w:rPr>
      </w:pPr>
      <w:r>
        <w:rPr>
          <w:rFonts w:hint="eastAsia" w:ascii="黑体" w:eastAsia="黑体" w:cs="黑体"/>
          <w:sz w:val="32"/>
          <w:szCs w:val="32"/>
          <w:lang w:bidi="ar"/>
        </w:rPr>
        <w:t>五、存在的问题及原因分析</w:t>
      </w:r>
    </w:p>
    <w:bookmarkEnd w:id="50"/>
    <w:bookmarkEnd w:id="51"/>
    <w:bookmarkEnd w:id="52"/>
    <w:p>
      <w:pPr>
        <w:adjustRightInd w:val="0"/>
        <w:snapToGrid w:val="0"/>
        <w:spacing w:line="600" w:lineRule="exact"/>
        <w:ind w:firstLine="640" w:firstLineChars="200"/>
        <w:outlineLvl w:val="0"/>
        <w:rPr>
          <w:rFonts w:hint="eastAsia" w:ascii="仿宋_GB2312" w:hAnsi="楷体" w:eastAsia="仿宋_GB2312" w:cs="仿宋"/>
          <w:b w:val="0"/>
          <w:bCs w:val="0"/>
          <w:sz w:val="32"/>
          <w:szCs w:val="32"/>
          <w:lang w:bidi="ar"/>
        </w:rPr>
      </w:pPr>
      <w:bookmarkStart w:id="53" w:name="_Toc7652"/>
      <w:bookmarkStart w:id="54" w:name="_Toc43821005"/>
      <w:r>
        <w:rPr>
          <w:rFonts w:hint="eastAsia" w:ascii="仿宋_GB2312" w:hAnsi="楷体" w:eastAsia="仿宋_GB2312" w:cs="仿宋"/>
          <w:b w:val="0"/>
          <w:bCs w:val="0"/>
          <w:sz w:val="32"/>
          <w:szCs w:val="32"/>
          <w:lang w:bidi="ar"/>
        </w:rPr>
        <w:t>从绩效目标执行情况来看,预算项目总体执行现状与年度整体绩效目标一致,资金支出进度</w:t>
      </w:r>
      <w:r>
        <w:rPr>
          <w:rFonts w:hint="eastAsia" w:ascii="仿宋_GB2312" w:hAnsi="楷体" w:eastAsia="仿宋_GB2312" w:cs="仿宋"/>
          <w:b w:val="0"/>
          <w:bCs w:val="0"/>
          <w:sz w:val="32"/>
          <w:szCs w:val="32"/>
          <w:lang w:val="en-US" w:eastAsia="zh-CN" w:bidi="ar"/>
        </w:rPr>
        <w:t>因受疫情影响有些延误</w:t>
      </w:r>
      <w:r>
        <w:rPr>
          <w:rFonts w:hint="eastAsia" w:ascii="仿宋_GB2312" w:hAnsi="楷体" w:eastAsia="仿宋_GB2312" w:cs="仿宋"/>
          <w:b w:val="0"/>
          <w:bCs w:val="0"/>
          <w:sz w:val="32"/>
          <w:szCs w:val="32"/>
          <w:lang w:bidi="ar"/>
        </w:rPr>
        <w:t>。主要存在的问题是年度预算与年初预算，预算数与实际支出数存在一些偏差, 主要原因是</w:t>
      </w:r>
      <w:r>
        <w:rPr>
          <w:rFonts w:hint="eastAsia" w:ascii="仿宋_GB2312" w:hAnsi="楷体" w:eastAsia="仿宋_GB2312" w:cs="仿宋"/>
          <w:b w:val="0"/>
          <w:bCs w:val="0"/>
          <w:sz w:val="32"/>
          <w:szCs w:val="32"/>
          <w:lang w:val="en-US" w:eastAsia="zh-CN" w:bidi="ar"/>
        </w:rPr>
        <w:t>疫情影响致使部分工作预算产生变化和上级部门临时交办一些工作事务</w:t>
      </w:r>
      <w:r>
        <w:rPr>
          <w:rFonts w:hint="eastAsia" w:ascii="仿宋_GB2312" w:hAnsi="楷体" w:eastAsia="仿宋_GB2312" w:cs="仿宋"/>
          <w:b w:val="0"/>
          <w:bCs w:val="0"/>
          <w:sz w:val="32"/>
          <w:szCs w:val="32"/>
          <w:lang w:bidi="ar"/>
        </w:rPr>
        <w:t>。</w:t>
      </w:r>
      <w:bookmarkEnd w:id="53"/>
    </w:p>
    <w:p>
      <w:pPr>
        <w:adjustRightInd w:val="0"/>
        <w:snapToGrid w:val="0"/>
        <w:spacing w:line="600" w:lineRule="exact"/>
        <w:ind w:firstLine="640" w:firstLineChars="200"/>
        <w:outlineLvl w:val="0"/>
        <w:rPr>
          <w:rFonts w:ascii="黑体" w:eastAsia="黑体" w:cs="黑体"/>
          <w:sz w:val="32"/>
          <w:szCs w:val="32"/>
          <w:lang w:bidi="ar"/>
        </w:rPr>
      </w:pPr>
      <w:r>
        <w:rPr>
          <w:rFonts w:hint="eastAsia" w:ascii="黑体" w:eastAsia="黑体" w:cs="黑体"/>
          <w:sz w:val="32"/>
          <w:szCs w:val="32"/>
          <w:lang w:bidi="ar"/>
        </w:rPr>
        <w:t>六、有关建议</w:t>
      </w:r>
      <w:bookmarkEnd w:id="54"/>
    </w:p>
    <w:p>
      <w:pPr>
        <w:adjustRightInd w:val="0"/>
        <w:snapToGrid w:val="0"/>
        <w:spacing w:line="600" w:lineRule="exact"/>
        <w:ind w:firstLine="640" w:firstLineChars="200"/>
        <w:outlineLvl w:val="0"/>
        <w:rPr>
          <w:rFonts w:hint="eastAsia" w:ascii="仿宋_GB2312" w:hAnsi="楷体" w:eastAsia="仿宋_GB2312" w:cs="仿宋"/>
          <w:b w:val="0"/>
          <w:bCs w:val="0"/>
          <w:sz w:val="32"/>
          <w:szCs w:val="32"/>
          <w:lang w:bidi="ar"/>
        </w:rPr>
      </w:pPr>
      <w:bookmarkStart w:id="55" w:name="_Toc20857"/>
      <w:r>
        <w:rPr>
          <w:rFonts w:hint="eastAsia" w:ascii="仿宋_GB2312" w:hAnsi="楷体" w:eastAsia="仿宋_GB2312" w:cs="仿宋"/>
          <w:b w:val="0"/>
          <w:bCs w:val="0"/>
          <w:sz w:val="32"/>
          <w:szCs w:val="32"/>
          <w:lang w:val="en-US" w:eastAsia="zh-CN" w:bidi="ar"/>
        </w:rPr>
        <w:t>1、</w:t>
      </w:r>
      <w:r>
        <w:rPr>
          <w:rFonts w:hint="eastAsia" w:ascii="仿宋_GB2312" w:hAnsi="楷体" w:eastAsia="仿宋_GB2312" w:cs="仿宋"/>
          <w:b w:val="0"/>
          <w:bCs w:val="0"/>
          <w:sz w:val="32"/>
          <w:szCs w:val="32"/>
          <w:lang w:bidi="ar"/>
        </w:rPr>
        <w:t>加强监督管理。继续督促执行进度缓慢的项目加快项目进度，在确保绩效目标的前提下，加快推进项目支出进度。</w:t>
      </w:r>
      <w:bookmarkEnd w:id="55"/>
    </w:p>
    <w:p>
      <w:pPr>
        <w:adjustRightInd w:val="0"/>
        <w:snapToGrid w:val="0"/>
        <w:spacing w:line="600" w:lineRule="exact"/>
        <w:ind w:firstLine="640" w:firstLineChars="200"/>
        <w:outlineLvl w:val="0"/>
        <w:rPr>
          <w:rFonts w:hint="eastAsia" w:ascii="仿宋_GB2312" w:hAnsi="楷体" w:eastAsia="仿宋_GB2312" w:cs="仿宋"/>
          <w:b w:val="0"/>
          <w:bCs w:val="0"/>
          <w:sz w:val="32"/>
          <w:szCs w:val="32"/>
          <w:lang w:bidi="ar"/>
        </w:rPr>
      </w:pPr>
      <w:bookmarkStart w:id="56" w:name="_Toc29428"/>
      <w:r>
        <w:rPr>
          <w:rFonts w:hint="eastAsia" w:ascii="仿宋_GB2312" w:hAnsi="楷体" w:eastAsia="仿宋_GB2312" w:cs="仿宋"/>
          <w:b w:val="0"/>
          <w:bCs w:val="0"/>
          <w:sz w:val="32"/>
          <w:szCs w:val="32"/>
          <w:lang w:val="en-US" w:eastAsia="zh-CN" w:bidi="ar"/>
        </w:rPr>
        <w:t>2、</w:t>
      </w:r>
      <w:r>
        <w:rPr>
          <w:rFonts w:hint="eastAsia" w:ascii="仿宋_GB2312" w:hAnsi="楷体" w:eastAsia="仿宋_GB2312" w:cs="仿宋"/>
          <w:b w:val="0"/>
          <w:bCs w:val="0"/>
          <w:sz w:val="32"/>
          <w:szCs w:val="32"/>
          <w:lang w:bidi="ar"/>
        </w:rPr>
        <w:t>健全监控机制。从监控职责、监控内容、监控方式、监控程序和结果应用等各方面进行有效规范，为绩效运行监控工作有序推进奠定制度基础。</w:t>
      </w:r>
      <w:bookmarkEnd w:id="56"/>
    </w:p>
    <w:p>
      <w:pPr>
        <w:adjustRightInd w:val="0"/>
        <w:snapToGrid w:val="0"/>
        <w:spacing w:line="600" w:lineRule="exact"/>
        <w:ind w:firstLine="640" w:firstLineChars="200"/>
        <w:outlineLvl w:val="0"/>
        <w:rPr>
          <w:rFonts w:hint="eastAsia" w:ascii="仿宋_GB2312" w:hAnsi="楷体" w:eastAsia="仿宋_GB2312" w:cs="仿宋"/>
          <w:b w:val="0"/>
          <w:bCs w:val="0"/>
          <w:sz w:val="32"/>
          <w:szCs w:val="32"/>
          <w:lang w:bidi="ar"/>
        </w:rPr>
      </w:pPr>
      <w:bookmarkStart w:id="57" w:name="_Toc5339"/>
      <w:r>
        <w:rPr>
          <w:rFonts w:hint="eastAsia" w:ascii="仿宋_GB2312" w:hAnsi="楷体" w:eastAsia="仿宋_GB2312" w:cs="仿宋"/>
          <w:b w:val="0"/>
          <w:bCs w:val="0"/>
          <w:sz w:val="32"/>
          <w:szCs w:val="32"/>
          <w:lang w:val="en-US" w:eastAsia="zh-CN" w:bidi="ar"/>
        </w:rPr>
        <w:t>3、</w:t>
      </w:r>
      <w:r>
        <w:rPr>
          <w:rFonts w:hint="eastAsia" w:ascii="仿宋_GB2312" w:hAnsi="楷体" w:eastAsia="仿宋_GB2312" w:cs="仿宋"/>
          <w:b w:val="0"/>
          <w:bCs w:val="0"/>
          <w:sz w:val="32"/>
          <w:szCs w:val="32"/>
          <w:lang w:bidi="ar"/>
        </w:rPr>
        <w:t>重视结果应用。在对项目绩效目标指标完成情况进行梳理的过程中，及时发现项目运行存在的问题，及时查找资金使用和业务管理中的薄弱环节，及时弥补漏洞，纠正偏差，确保实现项目支出绩效目标。</w:t>
      </w:r>
      <w:bookmarkEnd w:id="57"/>
    </w:p>
    <w:p>
      <w:pPr>
        <w:adjustRightInd w:val="0"/>
        <w:snapToGrid w:val="0"/>
        <w:spacing w:line="600" w:lineRule="exact"/>
        <w:ind w:firstLine="640" w:firstLineChars="200"/>
        <w:outlineLvl w:val="0"/>
        <w:rPr>
          <w:rFonts w:hint="eastAsia" w:ascii="仿宋_GB2312" w:hAnsi="楷体" w:eastAsia="仿宋_GB2312" w:cs="仿宋"/>
          <w:b w:val="0"/>
          <w:bCs w:val="0"/>
          <w:sz w:val="32"/>
          <w:szCs w:val="32"/>
          <w:lang w:val="en-US" w:eastAsia="zh-CN" w:bidi="ar"/>
        </w:rPr>
      </w:pPr>
    </w:p>
    <w:p>
      <w:pPr>
        <w:adjustRightInd w:val="0"/>
        <w:snapToGrid w:val="0"/>
        <w:spacing w:line="600" w:lineRule="exact"/>
        <w:jc w:val="right"/>
        <w:outlineLvl w:val="0"/>
        <w:rPr>
          <w:rFonts w:hint="eastAsia" w:ascii="仿宋_GB2312" w:hAnsi="楷体" w:eastAsia="仿宋_GB2312" w:cs="仿宋"/>
          <w:b w:val="0"/>
          <w:bCs w:val="0"/>
          <w:sz w:val="32"/>
          <w:szCs w:val="32"/>
          <w:lang w:val="en-US" w:eastAsia="zh-CN" w:bidi="ar"/>
        </w:rPr>
      </w:pPr>
    </w:p>
    <w:p>
      <w:pPr>
        <w:adjustRightInd w:val="0"/>
        <w:snapToGrid w:val="0"/>
        <w:spacing w:line="600" w:lineRule="exact"/>
        <w:jc w:val="right"/>
        <w:outlineLvl w:val="0"/>
        <w:rPr>
          <w:rFonts w:hint="eastAsia" w:ascii="仿宋_GB2312" w:hAnsi="楷体" w:eastAsia="仿宋_GB2312" w:cs="仿宋"/>
          <w:b w:val="0"/>
          <w:bCs w:val="0"/>
          <w:sz w:val="32"/>
          <w:szCs w:val="32"/>
          <w:lang w:val="en-US" w:eastAsia="zh-CN" w:bidi="ar"/>
        </w:rPr>
      </w:pPr>
    </w:p>
    <w:p>
      <w:pPr>
        <w:adjustRightInd w:val="0"/>
        <w:snapToGrid w:val="0"/>
        <w:spacing w:line="600" w:lineRule="exact"/>
        <w:jc w:val="right"/>
        <w:outlineLvl w:val="0"/>
        <w:rPr>
          <w:rFonts w:hint="eastAsia" w:ascii="仿宋_GB2312" w:hAnsi="楷体" w:eastAsia="仿宋_GB2312" w:cs="仿宋"/>
          <w:b w:val="0"/>
          <w:bCs w:val="0"/>
          <w:sz w:val="32"/>
          <w:szCs w:val="32"/>
          <w:lang w:val="en-US" w:eastAsia="zh-CN" w:bidi="ar"/>
        </w:rPr>
      </w:pPr>
      <w:r>
        <w:rPr>
          <w:rFonts w:hint="eastAsia" w:ascii="仿宋_GB2312" w:hAnsi="楷体" w:eastAsia="仿宋_GB2312" w:cs="仿宋"/>
          <w:b w:val="0"/>
          <w:bCs w:val="0"/>
          <w:sz w:val="32"/>
          <w:szCs w:val="32"/>
          <w:lang w:val="en-US" w:eastAsia="zh-CN" w:bidi="ar"/>
        </w:rPr>
        <w:t>怀来县机关事务服务中心</w:t>
      </w:r>
    </w:p>
    <w:p>
      <w:pPr>
        <w:adjustRightInd w:val="0"/>
        <w:snapToGrid w:val="0"/>
        <w:spacing w:line="600" w:lineRule="exact"/>
        <w:jc w:val="right"/>
        <w:outlineLvl w:val="0"/>
        <w:rPr>
          <w:rFonts w:hint="default" w:ascii="仿宋_GB2312" w:hAnsi="楷体" w:eastAsia="仿宋_GB2312" w:cs="仿宋"/>
          <w:b w:val="0"/>
          <w:bCs w:val="0"/>
          <w:sz w:val="32"/>
          <w:szCs w:val="32"/>
          <w:lang w:val="en-US" w:eastAsia="zh-CN" w:bidi="ar"/>
        </w:rPr>
      </w:pPr>
      <w:r>
        <w:rPr>
          <w:rFonts w:hint="eastAsia" w:ascii="仿宋_GB2312" w:hAnsi="楷体" w:eastAsia="仿宋_GB2312" w:cs="仿宋"/>
          <w:b w:val="0"/>
          <w:bCs w:val="0"/>
          <w:sz w:val="32"/>
          <w:szCs w:val="32"/>
          <w:lang w:val="en-US" w:eastAsia="zh-CN" w:bidi="ar"/>
        </w:rPr>
        <w:t>2023年3月30日</w:t>
      </w:r>
    </w:p>
    <w:p>
      <w:pPr>
        <w:adjustRightInd w:val="0"/>
        <w:snapToGrid w:val="0"/>
        <w:spacing w:line="360" w:lineRule="auto"/>
        <w:ind w:firstLine="640" w:firstLineChars="200"/>
        <w:jc w:val="right"/>
        <w:rPr>
          <w:rFonts w:ascii="仿宋" w:hAnsi="仿宋" w:eastAsia="仿宋"/>
          <w:sz w:val="32"/>
          <w:szCs w:val="32"/>
        </w:rPr>
      </w:pPr>
    </w:p>
    <w:p>
      <w:pPr>
        <w:numPr>
          <w:ilvl w:val="255"/>
          <w:numId w:val="0"/>
        </w:numPr>
        <w:spacing w:line="600" w:lineRule="exact"/>
        <w:ind w:firstLine="640" w:firstLineChars="200"/>
        <w:jc w:val="right"/>
        <w:rPr>
          <w:rFonts w:hint="eastAsia" w:ascii="仿宋_GB2312" w:hAnsi="仿宋" w:eastAsia="仿宋_GB2312" w:cs="仿宋"/>
          <w:sz w:val="32"/>
          <w:szCs w:val="32"/>
          <w:lang w:eastAsia="zh-CN"/>
        </w:rPr>
      </w:pPr>
    </w:p>
    <w:p/>
    <w:p/>
    <w:sectPr>
      <w:footerReference r:id="rId3" w:type="default"/>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34067756"/>
      <w:docPartObj>
        <w:docPartGallery w:val="autotext"/>
      </w:docPartObj>
    </w:sdtPr>
    <w:sdtContent>
      <w:p>
        <w:pPr>
          <w:pStyle w:val="2"/>
          <w:jc w:val="center"/>
        </w:pPr>
        <w:r>
          <w:fldChar w:fldCharType="begin"/>
        </w:r>
        <w:r>
          <w:instrText xml:space="preserve">PAGE   \* MERGEFORMAT</w:instrText>
        </w:r>
        <w:r>
          <w:fldChar w:fldCharType="separate"/>
        </w:r>
        <w:r>
          <w:rPr>
            <w:lang w:val="zh-CN"/>
          </w:rPr>
          <w:t>21</w:t>
        </w:r>
        <w: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A5E29A"/>
    <w:multiLevelType w:val="singleLevel"/>
    <w:tmpl w:val="4AA5E29A"/>
    <w:lvl w:ilvl="0" w:tentative="0">
      <w:start w:val="1"/>
      <w:numFmt w:val="decimal"/>
      <w:suff w:val="nothing"/>
      <w:lvlText w:val="%1、"/>
      <w:lvlJc w:val="left"/>
    </w:lvl>
  </w:abstractNum>
  <w:abstractNum w:abstractNumId="1">
    <w:nsid w:val="7D017B28"/>
    <w:multiLevelType w:val="singleLevel"/>
    <w:tmpl w:val="7D017B28"/>
    <w:lvl w:ilvl="0" w:tentative="0">
      <w:start w:val="4"/>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kZmViMGM2ZDMzNzFkNWJiMGI1NWM2ODE2NDJiZDUifQ=="/>
  </w:docVars>
  <w:rsids>
    <w:rsidRoot w:val="39B45A66"/>
    <w:rsid w:val="03ED0BA8"/>
    <w:rsid w:val="05F652DD"/>
    <w:rsid w:val="07A1446C"/>
    <w:rsid w:val="07B0770E"/>
    <w:rsid w:val="0A470CA5"/>
    <w:rsid w:val="14A05E2F"/>
    <w:rsid w:val="15670FBF"/>
    <w:rsid w:val="1B285478"/>
    <w:rsid w:val="1B2D1349"/>
    <w:rsid w:val="245B6F27"/>
    <w:rsid w:val="25692E3E"/>
    <w:rsid w:val="28E96E41"/>
    <w:rsid w:val="28FD67FF"/>
    <w:rsid w:val="2A355B25"/>
    <w:rsid w:val="2C8D1C48"/>
    <w:rsid w:val="2E0376E4"/>
    <w:rsid w:val="2E445B84"/>
    <w:rsid w:val="3115309B"/>
    <w:rsid w:val="37CB78EB"/>
    <w:rsid w:val="382B23CE"/>
    <w:rsid w:val="39B45A66"/>
    <w:rsid w:val="3A1B0AC9"/>
    <w:rsid w:val="3A620E69"/>
    <w:rsid w:val="3B1859B4"/>
    <w:rsid w:val="3B286FE0"/>
    <w:rsid w:val="3BD3570B"/>
    <w:rsid w:val="41CD4F7C"/>
    <w:rsid w:val="458D12E7"/>
    <w:rsid w:val="471C3E9C"/>
    <w:rsid w:val="48EA186D"/>
    <w:rsid w:val="4DDC6134"/>
    <w:rsid w:val="4F590FA1"/>
    <w:rsid w:val="587E4CF3"/>
    <w:rsid w:val="62A414BE"/>
    <w:rsid w:val="6BBF4CB6"/>
    <w:rsid w:val="6F0A0D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toc 1"/>
    <w:basedOn w:val="1"/>
    <w:next w:val="1"/>
    <w:unhideWhenUsed/>
    <w:qFormat/>
    <w:uiPriority w:val="39"/>
    <w:pPr>
      <w:tabs>
        <w:tab w:val="right" w:leader="dot" w:pos="8630"/>
      </w:tabs>
    </w:pPr>
    <w:rPr>
      <w:rFonts w:ascii="黑体" w:hAnsi="黑体" w:eastAsia="黑体" w:cs="Times New Roman"/>
      <w:sz w:val="28"/>
      <w:szCs w:val="28"/>
    </w:rPr>
  </w:style>
  <w:style w:type="paragraph" w:styleId="4">
    <w:name w:val="toc 2"/>
    <w:basedOn w:val="1"/>
    <w:next w:val="1"/>
    <w:unhideWhenUsed/>
    <w:qFormat/>
    <w:uiPriority w:val="39"/>
    <w:pPr>
      <w:ind w:left="420" w:leftChars="200"/>
    </w:pPr>
    <w:rPr>
      <w:szCs w:val="24"/>
    </w:rPr>
  </w:style>
  <w:style w:type="paragraph" w:styleId="5">
    <w:name w:val="Title"/>
    <w:basedOn w:val="1"/>
    <w:next w:val="1"/>
    <w:qFormat/>
    <w:uiPriority w:val="10"/>
    <w:pPr>
      <w:spacing w:before="240" w:after="60"/>
      <w:jc w:val="center"/>
      <w:outlineLvl w:val="0"/>
    </w:pPr>
    <w:rPr>
      <w:rFonts w:eastAsia="宋体" w:asciiTheme="majorHAnsi" w:hAnsiTheme="majorHAnsi" w:cstheme="majorBidi"/>
      <w:b/>
      <w:bCs/>
      <w:sz w:val="32"/>
      <w:szCs w:val="32"/>
    </w:rPr>
  </w:style>
  <w:style w:type="paragraph" w:styleId="8">
    <w:name w:val="List Paragraph"/>
    <w:basedOn w:val="1"/>
    <w:qFormat/>
    <w:uiPriority w:val="34"/>
    <w:pPr>
      <w:spacing w:line="240" w:lineRule="atLeast"/>
      <w:ind w:left="1679" w:firstLine="420" w:firstLineChars="200"/>
    </w:pPr>
    <w:rPr>
      <w:rFonts w:ascii="Calibri" w:hAnsi="Calibri" w:eastAsia="宋体" w:cs="Calibri"/>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5584</Words>
  <Characters>6071</Characters>
  <Lines>0</Lines>
  <Paragraphs>0</Paragraphs>
  <TotalTime>5</TotalTime>
  <ScaleCrop>false</ScaleCrop>
  <LinksUpToDate>false</LinksUpToDate>
  <CharactersWithSpaces>6083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2023-03-30T01:05:00Z</dcterms:created>
  <dc:creator>一粒闫</dc:creator>
  <cp:lastModifiedBy>一粒闫</cp:lastModifiedBy>
  <dcterms:modified xsi:type="dcterms:W3CDTF">2023-11-08T02:01:45Z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4BA4B60DD69A4D3CA3991FA612D4C355</vt:lpwstr>
  </property>
</Properties>
</file>