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default" w:ascii="方正小标宋_GBK" w:hAnsi="Times New Roman" w:eastAsia="方正小标宋_GBK" w:cs="Times New Roman"/>
          <w:bCs/>
          <w:sz w:val="44"/>
          <w:szCs w:val="44"/>
          <w:lang w:val="en-US" w:eastAsia="zh-CN"/>
        </w:rPr>
      </w:pPr>
      <w:r>
        <w:rPr>
          <w:rFonts w:hint="eastAsia" w:ascii="方正小标宋_GBK" w:hAnsi="Times New Roman" w:eastAsia="方正小标宋_GBK" w:cs="Times New Roman"/>
          <w:bCs/>
          <w:sz w:val="44"/>
          <w:szCs w:val="44"/>
        </w:rPr>
        <w:t>怀来县</w:t>
      </w:r>
      <w:r>
        <w:rPr>
          <w:rFonts w:hint="eastAsia" w:ascii="方正小标宋_GBK" w:hAnsi="Times New Roman" w:eastAsia="方正小标宋_GBK" w:cs="Times New Roman"/>
          <w:bCs/>
          <w:sz w:val="44"/>
          <w:szCs w:val="44"/>
          <w:lang w:val="en-US" w:eastAsia="zh-CN"/>
        </w:rPr>
        <w:t>机关事务服务中心</w:t>
      </w:r>
    </w:p>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202</w:t>
      </w:r>
      <w:r>
        <w:rPr>
          <w:rFonts w:hint="eastAsia" w:ascii="方正小标宋_GBK" w:hAnsi="Times New Roman" w:eastAsia="方正小标宋_GBK" w:cs="Times New Roman"/>
          <w:bCs/>
          <w:sz w:val="44"/>
          <w:szCs w:val="44"/>
          <w:lang w:val="en-US" w:eastAsia="zh-CN"/>
        </w:rPr>
        <w:t>3</w:t>
      </w:r>
      <w:r>
        <w:rPr>
          <w:rFonts w:hint="eastAsia" w:ascii="方正小标宋_GBK" w:hAnsi="Times New Roman" w:eastAsia="方正小标宋_GBK" w:cs="Times New Roman"/>
          <w:bCs/>
          <w:sz w:val="44"/>
          <w:szCs w:val="44"/>
        </w:rPr>
        <w:t>年</w:t>
      </w:r>
      <w:r>
        <w:rPr>
          <w:rFonts w:hint="eastAsia" w:ascii="方正小标宋_GBK" w:hAnsi="Times New Roman" w:eastAsia="方正小标宋_GBK" w:cs="Times New Roman"/>
          <w:bCs/>
          <w:sz w:val="44"/>
          <w:szCs w:val="44"/>
          <w:lang w:eastAsia="zh-CN"/>
        </w:rPr>
        <w:t>单位</w:t>
      </w:r>
      <w:r>
        <w:rPr>
          <w:rFonts w:hint="eastAsia" w:ascii="方正小标宋_GBK" w:hAnsi="Times New Roman" w:eastAsia="方正小标宋_GBK" w:cs="Times New Roman"/>
          <w:bCs/>
          <w:sz w:val="44"/>
          <w:szCs w:val="44"/>
        </w:rPr>
        <w:t>预算信息公开情况说明</w:t>
      </w:r>
    </w:p>
    <w:p>
      <w:pPr>
        <w:ind w:firstLine="640" w:firstLineChars="200"/>
        <w:jc w:val="center"/>
        <w:rPr>
          <w:rFonts w:ascii="仿宋" w:hAnsi="仿宋" w:eastAsia="仿宋" w:cs="Times New Roman"/>
          <w:sz w:val="32"/>
          <w:szCs w:val="32"/>
        </w:rPr>
      </w:pPr>
    </w:p>
    <w:p>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《中华人民共和国预算法》、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val="en-US" w:eastAsia="zh-CN"/>
        </w:rPr>
        <w:t>机关事务服务中心</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年</w:t>
      </w:r>
      <w:r>
        <w:rPr>
          <w:rFonts w:hint="eastAsia" w:ascii="仿宋" w:hAnsi="仿宋" w:eastAsia="仿宋" w:cs="Times New Roman"/>
          <w:sz w:val="32"/>
          <w:szCs w:val="32"/>
          <w:lang w:eastAsia="zh-CN"/>
        </w:rPr>
        <w:t>单位</w:t>
      </w:r>
      <w:r>
        <w:rPr>
          <w:rFonts w:ascii="仿宋" w:hAnsi="仿宋" w:eastAsia="仿宋" w:cs="Times New Roman"/>
          <w:sz w:val="32"/>
          <w:szCs w:val="32"/>
        </w:rPr>
        <w:t>预算公开如下：</w:t>
      </w:r>
      <w:bookmarkStart w:id="5" w:name="_GoBack"/>
      <w:bookmarkEnd w:id="5"/>
    </w:p>
    <w:p>
      <w:pPr>
        <w:numPr>
          <w:ilvl w:val="0"/>
          <w:numId w:val="1"/>
        </w:numPr>
        <w:spacing w:line="600" w:lineRule="exact"/>
        <w:ind w:firstLine="640" w:firstLineChars="200"/>
        <w:rPr>
          <w:rFonts w:hint="eastAsia" w:ascii="黑体" w:eastAsia="黑体"/>
          <w:sz w:val="32"/>
          <w:szCs w:val="32"/>
        </w:rPr>
      </w:pPr>
      <w:r>
        <w:rPr>
          <w:rFonts w:hint="eastAsia" w:ascii="黑体" w:eastAsia="黑体"/>
          <w:sz w:val="32"/>
          <w:szCs w:val="32"/>
          <w:lang w:eastAsia="zh-CN"/>
        </w:rPr>
        <w:t>单位</w:t>
      </w:r>
      <w:r>
        <w:rPr>
          <w:rFonts w:hint="eastAsia" w:ascii="黑体" w:eastAsia="黑体"/>
          <w:sz w:val="32"/>
          <w:szCs w:val="32"/>
        </w:rPr>
        <w:t>职责及机构设置情况</w:t>
      </w:r>
    </w:p>
    <w:p>
      <w:pPr>
        <w:spacing w:line="600" w:lineRule="exact"/>
        <w:ind w:firstLine="640" w:firstLineChars="200"/>
        <w:rPr>
          <w:rFonts w:hint="eastAsia" w:ascii="黑体" w:eastAsia="黑体"/>
          <w:sz w:val="32"/>
          <w:szCs w:val="32"/>
        </w:rPr>
      </w:pPr>
      <w:r>
        <w:rPr>
          <w:rFonts w:hint="eastAsia" w:ascii="黑体" w:eastAsia="黑体"/>
          <w:sz w:val="32"/>
          <w:szCs w:val="32"/>
          <w:lang w:eastAsia="zh-CN"/>
        </w:rPr>
        <w:t>单位</w:t>
      </w:r>
      <w:r>
        <w:rPr>
          <w:rFonts w:hint="eastAsia" w:ascii="黑体" w:eastAsia="黑体"/>
          <w:sz w:val="32"/>
          <w:szCs w:val="32"/>
        </w:rPr>
        <w:t>职责：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imes New Roman" w:hAnsi="宋体"/>
          <w:sz w:val="28"/>
        </w:rPr>
      </w:pPr>
      <w:r>
        <w:rPr>
          <w:rFonts w:hint="eastAsia" w:ascii="Times New Roman" w:eastAsia="方正仿宋_GBK"/>
          <w:sz w:val="28"/>
        </w:rPr>
        <w:t>根据《</w:t>
      </w:r>
      <w:r>
        <w:rPr>
          <w:rFonts w:hint="eastAsia" w:ascii="Times New Roman" w:eastAsia="方正仿宋_GBK"/>
          <w:sz w:val="28"/>
          <w:lang w:val="en-US" w:eastAsia="zh-CN"/>
        </w:rPr>
        <w:t>怀来县机关事务服务中心</w:t>
      </w:r>
      <w:r>
        <w:rPr>
          <w:rFonts w:hint="eastAsia" w:ascii="Times New Roman" w:eastAsia="方正仿宋_GBK"/>
          <w:sz w:val="28"/>
        </w:rPr>
        <w:t xml:space="preserve">职能配置、内设机构和人员编制规定》， </w:t>
      </w:r>
      <w:r>
        <w:rPr>
          <w:rFonts w:hint="eastAsia" w:ascii="Times New Roman" w:hAnsi="Calibri" w:eastAsia="方正仿宋_GBK"/>
          <w:sz w:val="28"/>
        </w:rPr>
        <w:t>怀来县</w:t>
      </w:r>
      <w:r>
        <w:rPr>
          <w:rFonts w:hint="eastAsia" w:ascii="Times New Roman" w:hAnsi="Calibri" w:eastAsia="方正仿宋_GBK"/>
          <w:sz w:val="28"/>
          <w:lang w:val="en-US" w:eastAsia="zh-CN"/>
        </w:rPr>
        <w:t>机关事务服务中心</w:t>
      </w:r>
      <w:r>
        <w:rPr>
          <w:rFonts w:hint="eastAsia" w:ascii="Times New Roman" w:eastAsia="方正仿宋_GBK"/>
          <w:sz w:val="28"/>
          <w:lang w:val="en-US" w:eastAsia="zh-CN"/>
        </w:rPr>
        <w:t>单位</w:t>
      </w:r>
      <w:r>
        <w:rPr>
          <w:rFonts w:hint="eastAsia" w:ascii="Times New Roman" w:eastAsia="方正仿宋_GBK"/>
          <w:sz w:val="28"/>
        </w:rPr>
        <w:t>的主要职责是：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eastAsia="方正仿宋_GBK"/>
          <w:sz w:val="28"/>
        </w:rPr>
      </w:pPr>
      <w:r>
        <w:rPr>
          <w:rFonts w:hint="eastAsia" w:ascii="Times New Roman" w:hAnsi="宋体" w:eastAsia="方正仿宋_GBK" w:cs="宋体"/>
          <w:sz w:val="28"/>
        </w:rPr>
        <w:t>节能管理，县直</w:t>
      </w:r>
      <w:r>
        <w:rPr>
          <w:rFonts w:hint="eastAsia" w:ascii="Times New Roman" w:hAnsi="宋体" w:eastAsia="方正仿宋_GBK" w:cs="宋体"/>
          <w:sz w:val="28"/>
          <w:lang w:eastAsia="zh-CN"/>
        </w:rPr>
        <w:t>单位</w:t>
      </w:r>
      <w:r>
        <w:rPr>
          <w:rFonts w:hint="eastAsia" w:ascii="Times New Roman" w:hAnsi="宋体" w:eastAsia="方正仿宋_GBK" w:cs="宋体"/>
          <w:sz w:val="28"/>
        </w:rPr>
        <w:t>机关后勤服务，县公共机构节能管理，公务用车管理，机关办公用房管理，承担本</w:t>
      </w:r>
      <w:r>
        <w:rPr>
          <w:rFonts w:hint="eastAsia" w:ascii="Times New Roman" w:hAnsi="宋体" w:eastAsia="方正仿宋_GBK" w:cs="宋体"/>
          <w:sz w:val="28"/>
          <w:lang w:eastAsia="zh-CN"/>
        </w:rPr>
        <w:t>单位</w:t>
      </w:r>
      <w:r>
        <w:rPr>
          <w:rFonts w:hint="eastAsia" w:ascii="Times New Roman" w:hAnsi="宋体" w:eastAsia="方正仿宋_GBK" w:cs="宋体"/>
          <w:sz w:val="28"/>
        </w:rPr>
        <w:t>业务和事务管理。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eastAsia="方正仿宋_GBK"/>
          <w:sz w:val="28"/>
        </w:rPr>
      </w:pPr>
      <w:r>
        <w:rPr>
          <w:rFonts w:hint="eastAsia" w:ascii="Times New Roman" w:hAnsi="宋体" w:eastAsia="方正仿宋_GBK" w:cs="宋体"/>
          <w:sz w:val="28"/>
        </w:rPr>
        <w:t>指导并组织实施机关事务工作人员岗位培训，按规定对单位工人岗位技术等级考核；指导、协调机关大院绿化、卫生、安全、环境综合事项等。机关大院后勤服务工作，机关大院运转维护；机关标准化建设、会务。办公楼机关食堂管理；机关办公楼修缮、供水供电、供暖以及机关环境绿化美化、卫生保洁、安全保卫。</w:t>
      </w:r>
    </w:p>
    <w:p>
      <w:pPr>
        <w:spacing w:line="600" w:lineRule="exact"/>
        <w:ind w:firstLine="320" w:firstLineChars="100"/>
        <w:rPr>
          <w:rFonts w:hint="eastAsia" w:ascii="黑体" w:eastAsia="黑体"/>
          <w:sz w:val="32"/>
          <w:szCs w:val="32"/>
        </w:rPr>
      </w:pP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p>
    <w:p>
      <w:pPr>
        <w:ind w:firstLine="640" w:firstLineChars="200"/>
        <w:jc w:val="left"/>
        <w:rPr>
          <w:rFonts w:ascii="黑体" w:eastAsia="黑体"/>
          <w:sz w:val="32"/>
          <w:szCs w:val="32"/>
        </w:rPr>
      </w:pPr>
      <w:r>
        <w:rPr>
          <w:rFonts w:hint="eastAsia" w:ascii="黑体" w:eastAsia="黑体"/>
          <w:sz w:val="32"/>
          <w:szCs w:val="32"/>
          <w:lang w:eastAsia="zh-CN"/>
        </w:rPr>
        <w:t>单位</w:t>
      </w:r>
      <w:r>
        <w:rPr>
          <w:rFonts w:hint="eastAsia" w:ascii="黑体" w:eastAsia="黑体"/>
          <w:sz w:val="32"/>
          <w:szCs w:val="32"/>
        </w:rPr>
        <w:t>机构设置</w:t>
      </w:r>
    </w:p>
    <w:p>
      <w:pPr>
        <w:jc w:val="center"/>
        <w:outlineLvl w:val="0"/>
        <w:rPr>
          <w:rFonts w:ascii="方正小标宋_GBK" w:eastAsia="方正小标宋_GBK"/>
          <w:sz w:val="32"/>
        </w:rPr>
      </w:pPr>
      <w:r>
        <w:rPr>
          <w:rFonts w:hint="eastAsia" w:ascii="方正小标宋_GBK" w:eastAsia="方正小标宋_GBK"/>
          <w:sz w:val="32"/>
          <w:lang w:eastAsia="zh-CN"/>
        </w:rPr>
        <w:t>单位</w:t>
      </w:r>
      <w:r>
        <w:rPr>
          <w:rFonts w:hint="eastAsia" w:ascii="方正小标宋_GBK" w:eastAsia="方正小标宋_GBK"/>
          <w:sz w:val="32"/>
        </w:rPr>
        <w:t>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noWrap w:val="0"/>
            <w:vAlign w:val="center"/>
          </w:tcPr>
          <w:p>
            <w:pPr>
              <w:spacing w:line="300" w:lineRule="exact"/>
              <w:jc w:val="left"/>
              <w:rPr>
                <w:rFonts w:ascii="方正小标宋_GBK" w:eastAsia="方正小标宋_GBK"/>
                <w:sz w:val="24"/>
              </w:rPr>
            </w:pPr>
          </w:p>
        </w:tc>
        <w:tc>
          <w:tcPr>
            <w:tcW w:w="2990" w:type="dxa"/>
            <w:gridSpan w:val="2"/>
            <w:tcBorders>
              <w:top w:val="single" w:color="FFFFFF" w:sz="6" w:space="0"/>
              <w:left w:val="single" w:color="FFFFFF" w:sz="6" w:space="0"/>
              <w:bottom w:val="single" w:color="000000"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hint="default" w:ascii="方正书宋_GBK" w:eastAsia="方正书宋_GBK"/>
                <w:lang w:val="en-US" w:eastAsia="zh-CN"/>
              </w:rPr>
            </w:pPr>
            <w:r>
              <w:rPr>
                <w:rFonts w:hint="default" w:ascii="方正书宋_GBK" w:eastAsia="方正书宋_GBK"/>
                <w:lang w:val="en-US" w:eastAsia="zh-CN"/>
              </w:rPr>
              <w:t>怀来县机关事务服务中心</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r>
              <w:rPr>
                <w:rFonts w:hint="eastAsia" w:ascii="方正书宋_GBK" w:eastAsia="方正书宋_GBK"/>
              </w:rPr>
              <w:t xml:space="preserve">     事业</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正科级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rPr>
            </w:pPr>
            <w:r>
              <w:rPr>
                <w:rFonts w:hint="eastAsia" w:ascii="方正书宋_GBK" w:eastAsia="方正书宋_GBK"/>
              </w:rPr>
              <w:t>财政性资金基本保证(全额)</w:t>
            </w:r>
          </w:p>
        </w:tc>
      </w:tr>
    </w:tbl>
    <w:p/>
    <w:p>
      <w:pPr>
        <w:ind w:firstLine="640"/>
        <w:rPr>
          <w:rFonts w:ascii="黑体" w:hAnsi="黑体" w:eastAsia="黑体" w:cs="Times New Roman"/>
          <w:sz w:val="32"/>
          <w:szCs w:val="32"/>
        </w:rPr>
      </w:pPr>
      <w:r>
        <w:rPr>
          <w:rFonts w:hint="eastAsia" w:ascii="黑体" w:hAnsi="黑体" w:eastAsia="黑体" w:cs="Times New Roman"/>
          <w:sz w:val="32"/>
          <w:szCs w:val="32"/>
        </w:rPr>
        <w:t>二、</w:t>
      </w:r>
      <w:r>
        <w:rPr>
          <w:rFonts w:hint="eastAsia" w:ascii="黑体" w:hAnsi="黑体" w:eastAsia="黑体" w:cs="Times New Roman"/>
          <w:sz w:val="32"/>
          <w:szCs w:val="32"/>
          <w:lang w:eastAsia="zh-CN"/>
        </w:rPr>
        <w:t>单位</w:t>
      </w:r>
      <w:r>
        <w:rPr>
          <w:rFonts w:hint="eastAsia" w:ascii="黑体" w:hAnsi="黑体" w:eastAsia="黑体" w:cs="Times New Roman"/>
          <w:sz w:val="32"/>
          <w:szCs w:val="32"/>
        </w:rPr>
        <w:t>预算安排的总体情况</w:t>
      </w:r>
    </w:p>
    <w:p>
      <w:pPr>
        <w:ind w:firstLine="640"/>
        <w:rPr>
          <w:rFonts w:eastAsia="仿宋" w:cs="Times New Roman"/>
          <w:sz w:val="32"/>
          <w:szCs w:val="32"/>
        </w:rPr>
      </w:pPr>
      <w:r>
        <w:rPr>
          <w:rFonts w:eastAsia="仿宋" w:cs="Times New Roman"/>
          <w:sz w:val="32"/>
          <w:szCs w:val="32"/>
        </w:rPr>
        <w:t>按照预算管理有关规定，目前我</w:t>
      </w:r>
      <w:r>
        <w:rPr>
          <w:rFonts w:hint="eastAsia" w:eastAsia="仿宋" w:cs="Times New Roman"/>
          <w:sz w:val="32"/>
          <w:szCs w:val="32"/>
          <w:lang w:eastAsia="zh-CN"/>
        </w:rPr>
        <w:t>单位</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pPr>
        <w:ind w:firstLine="640"/>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pPr>
        <w:ind w:firstLine="640"/>
        <w:rPr>
          <w:rFonts w:eastAsia="仿宋" w:cs="Times New Roman"/>
          <w:sz w:val="32"/>
          <w:szCs w:val="32"/>
        </w:rPr>
      </w:pPr>
      <w:r>
        <w:rPr>
          <w:rFonts w:hint="eastAsia" w:ascii="Times New Roman" w:hAnsi="Times New Roman" w:eastAsia="仿宋" w:cs="Times New Roman"/>
          <w:sz w:val="32"/>
          <w:szCs w:val="32"/>
        </w:rPr>
        <w:t>反应本</w:t>
      </w:r>
      <w:r>
        <w:rPr>
          <w:rFonts w:hint="eastAsia" w:ascii="Times New Roman" w:hAnsi="Times New Roman" w:eastAsia="仿宋" w:cs="Times New Roman"/>
          <w:sz w:val="32"/>
          <w:szCs w:val="32"/>
          <w:lang w:eastAsia="zh-CN"/>
        </w:rPr>
        <w:t>单位</w:t>
      </w:r>
      <w:r>
        <w:rPr>
          <w:rFonts w:hint="eastAsia" w:ascii="Times New Roman" w:hAnsi="Times New Roman" w:eastAsia="仿宋" w:cs="Times New Roman"/>
          <w:sz w:val="32"/>
          <w:szCs w:val="32"/>
        </w:rPr>
        <w:t>当年全部收入。</w:t>
      </w:r>
      <w:r>
        <w:rPr>
          <w:rFonts w:hint="eastAsia" w:eastAsia="仿宋" w:cs="Times New Roman"/>
          <w:color w:val="000000"/>
          <w:sz w:val="32"/>
          <w:szCs w:val="32"/>
          <w:lang w:eastAsia="zh-CN"/>
        </w:rPr>
        <w:t>202</w:t>
      </w:r>
      <w:r>
        <w:rPr>
          <w:rFonts w:hint="eastAsia" w:eastAsia="仿宋" w:cs="Times New Roman"/>
          <w:color w:val="000000"/>
          <w:sz w:val="32"/>
          <w:szCs w:val="32"/>
          <w:lang w:val="en-US" w:eastAsia="zh-CN"/>
        </w:rPr>
        <w:t>3</w:t>
      </w:r>
      <w:r>
        <w:rPr>
          <w:rFonts w:hint="eastAsia" w:eastAsia="仿宋" w:cs="Times New Roman"/>
          <w:color w:val="000000"/>
          <w:sz w:val="32"/>
          <w:szCs w:val="32"/>
          <w:lang w:eastAsia="zh-CN"/>
        </w:rPr>
        <w:t>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val="en-US" w:eastAsia="zh-CN"/>
        </w:rPr>
        <w:t>3690.06</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sz w:val="32"/>
          <w:szCs w:val="32"/>
          <w:lang w:val="en-US" w:eastAsia="zh-CN"/>
        </w:rPr>
        <w:t>3690.06</w:t>
      </w:r>
      <w:r>
        <w:rPr>
          <w:rFonts w:hint="eastAsia" w:eastAsia="仿宋" w:cs="Times New Roman"/>
          <w:sz w:val="32"/>
          <w:szCs w:val="32"/>
        </w:rPr>
        <w:t>万元。</w:t>
      </w:r>
      <w:r>
        <w:rPr>
          <w:rFonts w:hint="eastAsia" w:eastAsia="仿宋" w:cs="Times New Roman"/>
          <w:color w:val="FF0000"/>
          <w:sz w:val="32"/>
          <w:szCs w:val="32"/>
        </w:rPr>
        <w:t xml:space="preserve"> </w:t>
      </w:r>
    </w:p>
    <w:p>
      <w:pPr>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pPr>
        <w:ind w:firstLine="640"/>
        <w:rPr>
          <w:rFonts w:hint="eastAsia" w:eastAsia="仿宋" w:cs="Times New Roman"/>
          <w:color w:val="000000"/>
          <w:sz w:val="32"/>
          <w:szCs w:val="32"/>
        </w:rPr>
      </w:pPr>
      <w:r>
        <w:rPr>
          <w:rFonts w:hint="eastAsia" w:eastAsia="仿宋" w:cs="Times New Roman"/>
          <w:sz w:val="32"/>
          <w:szCs w:val="32"/>
        </w:rPr>
        <w:t>收支预算总表支出栏、基本支出表、项目支出表按经济分类和支出功能分类科目编制，反映</w:t>
      </w:r>
      <w:r>
        <w:rPr>
          <w:rFonts w:hint="eastAsia" w:eastAsia="仿宋" w:cs="Times New Roman"/>
          <w:sz w:val="32"/>
          <w:szCs w:val="32"/>
          <w:lang w:val="en-US" w:eastAsia="zh-CN"/>
        </w:rPr>
        <w:t>机关事务服务中心</w:t>
      </w:r>
      <w:r>
        <w:rPr>
          <w:rFonts w:hint="eastAsia" w:eastAsia="仿宋" w:cs="Times New Roman"/>
          <w:sz w:val="32"/>
          <w:szCs w:val="32"/>
          <w:lang w:eastAsia="zh-CN"/>
        </w:rPr>
        <w:t>单位</w:t>
      </w:r>
      <w:r>
        <w:rPr>
          <w:rFonts w:hint="eastAsia" w:eastAsia="仿宋" w:cs="Times New Roman"/>
          <w:sz w:val="32"/>
          <w:szCs w:val="32"/>
        </w:rPr>
        <w:t>预算中支出预算的总体情况。</w:t>
      </w:r>
      <w:r>
        <w:rPr>
          <w:rFonts w:hint="eastAsia" w:eastAsia="仿宋" w:cs="Times New Roman"/>
          <w:sz w:val="32"/>
          <w:szCs w:val="32"/>
          <w:lang w:eastAsia="zh-CN"/>
        </w:rPr>
        <w:t>202</w:t>
      </w:r>
      <w:r>
        <w:rPr>
          <w:rFonts w:hint="eastAsia" w:eastAsia="仿宋" w:cs="Times New Roman"/>
          <w:sz w:val="32"/>
          <w:szCs w:val="32"/>
          <w:lang w:val="en-US" w:eastAsia="zh-CN"/>
        </w:rPr>
        <w:t>3</w:t>
      </w:r>
      <w:r>
        <w:rPr>
          <w:rFonts w:hint="eastAsia" w:eastAsia="仿宋" w:cs="Times New Roman"/>
          <w:sz w:val="32"/>
          <w:szCs w:val="32"/>
          <w:lang w:eastAsia="zh-CN"/>
        </w:rPr>
        <w:t>年</w:t>
      </w:r>
      <w:r>
        <w:rPr>
          <w:rFonts w:hint="eastAsia" w:eastAsia="仿宋" w:cs="Times New Roman"/>
          <w:color w:val="000000"/>
          <w:sz w:val="32"/>
          <w:szCs w:val="32"/>
          <w:lang w:eastAsia="zh-CN"/>
        </w:rPr>
        <w:t>单位</w:t>
      </w:r>
      <w:r>
        <w:rPr>
          <w:rFonts w:hint="eastAsia" w:eastAsia="仿宋" w:cs="Times New Roman"/>
          <w:color w:val="000000"/>
          <w:sz w:val="32"/>
          <w:szCs w:val="32"/>
        </w:rPr>
        <w:t>支出预算为</w:t>
      </w:r>
      <w:r>
        <w:rPr>
          <w:rFonts w:hint="eastAsia" w:eastAsia="仿宋" w:cs="Times New Roman"/>
          <w:color w:val="000000"/>
          <w:sz w:val="32"/>
          <w:szCs w:val="32"/>
          <w:lang w:val="en-US" w:eastAsia="zh-CN"/>
        </w:rPr>
        <w:t>3690.06</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728.66</w:t>
      </w:r>
      <w:r>
        <w:rPr>
          <w:rFonts w:hint="eastAsia" w:eastAsia="仿宋" w:cs="Times New Roman"/>
          <w:color w:val="000000"/>
          <w:sz w:val="32"/>
          <w:szCs w:val="32"/>
        </w:rPr>
        <w:t>万元，包括人员经费</w:t>
      </w:r>
      <w:r>
        <w:rPr>
          <w:rFonts w:hint="eastAsia" w:eastAsia="仿宋" w:cs="Times New Roman"/>
          <w:color w:val="000000"/>
          <w:sz w:val="32"/>
          <w:szCs w:val="32"/>
          <w:lang w:val="en-US" w:eastAsia="zh-CN"/>
        </w:rPr>
        <w:t>525.19</w:t>
      </w:r>
      <w:r>
        <w:rPr>
          <w:rFonts w:hint="eastAsia" w:eastAsia="仿宋" w:cs="Times New Roman"/>
          <w:color w:val="000000"/>
          <w:sz w:val="32"/>
          <w:szCs w:val="32"/>
        </w:rPr>
        <w:t>万元和日常公用经费</w:t>
      </w:r>
      <w:r>
        <w:rPr>
          <w:rFonts w:hint="eastAsia" w:eastAsia="仿宋" w:cs="Times New Roman"/>
          <w:color w:val="000000"/>
          <w:sz w:val="32"/>
          <w:szCs w:val="32"/>
          <w:lang w:val="en-US" w:eastAsia="zh-CN"/>
        </w:rPr>
        <w:t>203.47</w:t>
      </w:r>
      <w:r>
        <w:rPr>
          <w:rFonts w:hint="eastAsia" w:eastAsia="仿宋" w:cs="Times New Roman"/>
          <w:color w:val="000000"/>
          <w:sz w:val="32"/>
          <w:szCs w:val="32"/>
        </w:rPr>
        <w:t>万元；项目支出</w:t>
      </w:r>
      <w:r>
        <w:rPr>
          <w:rFonts w:hint="eastAsia" w:eastAsia="仿宋" w:cs="Times New Roman"/>
          <w:color w:val="000000"/>
          <w:sz w:val="32"/>
          <w:szCs w:val="32"/>
          <w:lang w:val="en-US" w:eastAsia="zh-CN"/>
        </w:rPr>
        <w:t>2961.4</w:t>
      </w:r>
      <w:r>
        <w:rPr>
          <w:rFonts w:hint="eastAsia" w:eastAsia="仿宋" w:cs="Times New Roman"/>
          <w:color w:val="000000"/>
          <w:sz w:val="32"/>
          <w:szCs w:val="32"/>
        </w:rPr>
        <w:t>万元，</w:t>
      </w:r>
      <w:r>
        <w:rPr>
          <w:rFonts w:hint="eastAsia" w:eastAsia="仿宋" w:cs="Times New Roman"/>
          <w:color w:val="000000"/>
          <w:sz w:val="32"/>
          <w:szCs w:val="32"/>
          <w:lang w:val="en-US" w:eastAsia="zh-CN"/>
        </w:rPr>
        <w:t>全部</w:t>
      </w:r>
      <w:r>
        <w:rPr>
          <w:rFonts w:hint="eastAsia" w:eastAsia="仿宋" w:cs="Times New Roman"/>
          <w:color w:val="000000"/>
          <w:sz w:val="32"/>
          <w:szCs w:val="32"/>
        </w:rPr>
        <w:t>为</w:t>
      </w:r>
      <w:r>
        <w:rPr>
          <w:rFonts w:hint="eastAsia" w:eastAsia="仿宋" w:cs="Times New Roman"/>
          <w:color w:val="000000"/>
          <w:sz w:val="32"/>
          <w:szCs w:val="32"/>
          <w:lang w:val="en-US" w:eastAsia="zh-CN"/>
        </w:rPr>
        <w:t>一般公共服务</w:t>
      </w:r>
      <w:r>
        <w:rPr>
          <w:rFonts w:hint="eastAsia" w:eastAsia="仿宋" w:cs="Times New Roman"/>
          <w:color w:val="000000"/>
          <w:sz w:val="32"/>
          <w:szCs w:val="32"/>
        </w:rPr>
        <w:t>支出</w:t>
      </w:r>
      <w:r>
        <w:rPr>
          <w:rFonts w:hint="eastAsia" w:eastAsia="仿宋" w:cs="Times New Roman"/>
          <w:color w:val="000000"/>
          <w:sz w:val="32"/>
          <w:szCs w:val="32"/>
          <w:lang w:val="en-US" w:eastAsia="zh-CN"/>
        </w:rPr>
        <w:t>2961.4</w:t>
      </w:r>
      <w:r>
        <w:rPr>
          <w:rFonts w:hint="eastAsia" w:eastAsia="仿宋" w:cs="Times New Roman"/>
          <w:color w:val="000000"/>
          <w:sz w:val="32"/>
          <w:szCs w:val="32"/>
        </w:rPr>
        <w:t>万元。</w:t>
      </w:r>
    </w:p>
    <w:p>
      <w:pPr>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pPr>
        <w:ind w:firstLine="640"/>
        <w:rPr>
          <w:rFonts w:eastAsia="仿宋" w:cs="Times New Roman"/>
          <w:color w:val="000000"/>
          <w:sz w:val="32"/>
          <w:szCs w:val="32"/>
        </w:rPr>
      </w:pPr>
      <w:r>
        <w:rPr>
          <w:rFonts w:hint="eastAsia" w:eastAsia="仿宋" w:cs="Times New Roman"/>
          <w:color w:val="000000"/>
          <w:sz w:val="32"/>
          <w:szCs w:val="32"/>
          <w:lang w:eastAsia="zh-CN"/>
        </w:rPr>
        <w:t>202</w:t>
      </w:r>
      <w:r>
        <w:rPr>
          <w:rFonts w:hint="eastAsia" w:eastAsia="仿宋" w:cs="Times New Roman"/>
          <w:color w:val="000000"/>
          <w:sz w:val="32"/>
          <w:szCs w:val="32"/>
          <w:lang w:val="en-US" w:eastAsia="zh-CN"/>
        </w:rPr>
        <w:t>3</w:t>
      </w:r>
      <w:r>
        <w:rPr>
          <w:rFonts w:hint="eastAsia" w:eastAsia="仿宋" w:cs="Times New Roman"/>
          <w:color w:val="000000"/>
          <w:sz w:val="32"/>
          <w:szCs w:val="32"/>
          <w:lang w:eastAsia="zh-CN"/>
        </w:rPr>
        <w:t>年</w:t>
      </w:r>
      <w:r>
        <w:rPr>
          <w:rFonts w:hint="eastAsia" w:eastAsia="仿宋" w:cs="Times New Roman"/>
          <w:color w:val="000000"/>
          <w:sz w:val="32"/>
          <w:szCs w:val="32"/>
        </w:rPr>
        <w:t>，</w:t>
      </w:r>
      <w:r>
        <w:rPr>
          <w:rFonts w:hint="eastAsia" w:eastAsia="仿宋" w:cs="Times New Roman"/>
          <w:color w:val="000000"/>
          <w:sz w:val="32"/>
          <w:szCs w:val="32"/>
          <w:lang w:eastAsia="zh-CN"/>
        </w:rPr>
        <w:t>单位</w:t>
      </w:r>
      <w:r>
        <w:rPr>
          <w:rFonts w:hint="eastAsia" w:eastAsia="仿宋" w:cs="Times New Roman"/>
          <w:color w:val="000000"/>
          <w:sz w:val="32"/>
          <w:szCs w:val="32"/>
        </w:rPr>
        <w:t>预算收支安排</w:t>
      </w:r>
      <w:r>
        <w:rPr>
          <w:rFonts w:hint="eastAsia" w:eastAsia="仿宋" w:cs="Times New Roman"/>
          <w:color w:val="000000"/>
          <w:sz w:val="32"/>
          <w:szCs w:val="32"/>
          <w:lang w:val="en-US" w:eastAsia="zh-CN"/>
        </w:rPr>
        <w:t>3690.06</w:t>
      </w:r>
      <w:r>
        <w:rPr>
          <w:rFonts w:hint="eastAsia" w:eastAsia="仿宋" w:cs="Times New Roman"/>
          <w:color w:val="000000"/>
          <w:sz w:val="32"/>
          <w:szCs w:val="32"/>
        </w:rPr>
        <w:t>万元，较上年</w:t>
      </w:r>
      <w:r>
        <w:rPr>
          <w:rFonts w:hint="eastAsia" w:eastAsia="仿宋" w:cs="Times New Roman"/>
          <w:color w:val="000000"/>
          <w:sz w:val="32"/>
          <w:szCs w:val="32"/>
          <w:lang w:val="en-US" w:eastAsia="zh-CN"/>
        </w:rPr>
        <w:t>减少241.4</w:t>
      </w:r>
      <w:r>
        <w:rPr>
          <w:rFonts w:hint="eastAsia" w:eastAsia="仿宋" w:cs="Times New Roman"/>
          <w:color w:val="000000"/>
          <w:sz w:val="32"/>
          <w:szCs w:val="32"/>
        </w:rPr>
        <w:t>万元，其中：基本支出增长</w:t>
      </w:r>
      <w:r>
        <w:rPr>
          <w:rFonts w:hint="eastAsia" w:eastAsia="仿宋" w:cs="Times New Roman"/>
          <w:color w:val="000000"/>
          <w:sz w:val="32"/>
          <w:szCs w:val="32"/>
          <w:lang w:val="en-US" w:eastAsia="zh-CN"/>
        </w:rPr>
        <w:t>549.06</w:t>
      </w:r>
      <w:r>
        <w:rPr>
          <w:rFonts w:hint="eastAsia" w:eastAsia="仿宋" w:cs="Times New Roman"/>
          <w:color w:val="000000"/>
          <w:sz w:val="32"/>
          <w:szCs w:val="32"/>
        </w:rPr>
        <w:t>万元，主要是</w:t>
      </w:r>
      <w:r>
        <w:rPr>
          <w:rFonts w:hint="eastAsia" w:eastAsia="仿宋" w:cs="Times New Roman"/>
          <w:color w:val="000000"/>
          <w:sz w:val="32"/>
          <w:szCs w:val="32"/>
          <w:lang w:val="en-US" w:eastAsia="zh-CN"/>
        </w:rPr>
        <w:t>将公务用车运行维护费178万元从项目支出调整到基本支出</w:t>
      </w:r>
      <w:r>
        <w:rPr>
          <w:rFonts w:hint="eastAsia" w:eastAsia="仿宋" w:cs="Times New Roman"/>
          <w:color w:val="000000"/>
          <w:sz w:val="32"/>
          <w:szCs w:val="32"/>
        </w:rPr>
        <w:t>；项目支出</w:t>
      </w:r>
      <w:r>
        <w:rPr>
          <w:rFonts w:hint="eastAsia" w:eastAsia="仿宋" w:cs="Times New Roman"/>
          <w:color w:val="000000"/>
          <w:sz w:val="32"/>
          <w:szCs w:val="32"/>
          <w:lang w:val="en-US" w:eastAsia="zh-CN"/>
        </w:rPr>
        <w:t>减少421</w:t>
      </w:r>
      <w:r>
        <w:rPr>
          <w:rFonts w:hint="eastAsia" w:eastAsia="仿宋" w:cs="Times New Roman"/>
          <w:color w:val="000000"/>
          <w:sz w:val="32"/>
          <w:szCs w:val="32"/>
        </w:rPr>
        <w:t>万元，</w:t>
      </w:r>
      <w:r>
        <w:rPr>
          <w:rFonts w:hint="eastAsia" w:ascii="Calibri" w:hAnsi="Calibri" w:eastAsia="仿宋" w:cs="Times New Roman"/>
          <w:color w:val="000000"/>
          <w:sz w:val="32"/>
          <w:szCs w:val="32"/>
        </w:rPr>
        <w:t>主要是</w:t>
      </w:r>
      <w:r>
        <w:rPr>
          <w:rFonts w:hint="eastAsia" w:eastAsia="仿宋" w:cs="Times New Roman"/>
          <w:color w:val="000000"/>
          <w:sz w:val="32"/>
          <w:szCs w:val="32"/>
          <w:lang w:val="en-US" w:eastAsia="zh-CN"/>
        </w:rPr>
        <w:t>将公务用车运行维护费从项目支出调整到基本支出中并减少了一些项目支出</w:t>
      </w:r>
      <w:r>
        <w:rPr>
          <w:rFonts w:hint="eastAsia" w:ascii="Calibri" w:hAnsi="Calibri" w:eastAsia="仿宋" w:cs="Times New Roman"/>
          <w:color w:val="000000"/>
          <w:sz w:val="32"/>
          <w:szCs w:val="32"/>
        </w:rPr>
        <w:t>。</w:t>
      </w:r>
    </w:p>
    <w:p>
      <w:pPr>
        <w:autoSpaceDE w:val="0"/>
        <w:autoSpaceDN w:val="0"/>
        <w:adjustRightInd w:val="0"/>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ind w:left="198" w:firstLine="640" w:firstLineChars="200"/>
        <w:jc w:val="left"/>
        <w:rPr>
          <w:rFonts w:hint="eastAsia" w:eastAsia="仿宋" w:cs="Times New Roman"/>
          <w:sz w:val="32"/>
          <w:szCs w:val="32"/>
          <w:lang w:val="en-US" w:eastAsia="zh-CN"/>
        </w:rPr>
      </w:pPr>
      <w:r>
        <w:rPr>
          <w:rFonts w:hint="eastAsia" w:eastAsia="仿宋" w:cs="Times New Roman"/>
          <w:sz w:val="32"/>
          <w:szCs w:val="32"/>
          <w:lang w:eastAsia="zh-CN"/>
        </w:rPr>
        <w:t>202</w:t>
      </w:r>
      <w:r>
        <w:rPr>
          <w:rFonts w:hint="eastAsia" w:eastAsia="仿宋" w:cs="Times New Roman"/>
          <w:sz w:val="32"/>
          <w:szCs w:val="32"/>
          <w:lang w:val="en-US" w:eastAsia="zh-CN"/>
        </w:rPr>
        <w:t>3</w:t>
      </w:r>
      <w:r>
        <w:rPr>
          <w:rFonts w:hint="eastAsia" w:eastAsia="仿宋" w:cs="Times New Roman"/>
          <w:sz w:val="32"/>
          <w:szCs w:val="32"/>
          <w:lang w:eastAsia="zh-CN"/>
        </w:rPr>
        <w:t>年</w:t>
      </w:r>
      <w:r>
        <w:rPr>
          <w:rFonts w:hint="eastAsia" w:eastAsia="仿宋" w:cs="Times New Roman"/>
          <w:sz w:val="32"/>
          <w:szCs w:val="32"/>
        </w:rPr>
        <w:t>，我</w:t>
      </w:r>
      <w:r>
        <w:rPr>
          <w:rFonts w:hint="eastAsia" w:eastAsia="仿宋" w:cs="Times New Roman"/>
          <w:sz w:val="32"/>
          <w:szCs w:val="32"/>
          <w:lang w:eastAsia="zh-CN"/>
        </w:rPr>
        <w:t>单位</w:t>
      </w:r>
      <w:r>
        <w:rPr>
          <w:rFonts w:hint="eastAsia" w:eastAsia="仿宋" w:cs="Times New Roman"/>
          <w:sz w:val="32"/>
          <w:szCs w:val="32"/>
          <w:lang w:val="en-US" w:eastAsia="zh-CN"/>
        </w:rPr>
        <w:t>无机关运行经费。</w:t>
      </w:r>
    </w:p>
    <w:p>
      <w:pPr>
        <w:autoSpaceDE w:val="0"/>
        <w:autoSpaceDN w:val="0"/>
        <w:adjustRightInd w:val="0"/>
        <w:ind w:left="198" w:firstLine="640" w:firstLineChars="200"/>
        <w:jc w:val="left"/>
        <w:rPr>
          <w:rFonts w:hint="default" w:eastAsia="仿宋" w:cs="Times New Roman"/>
          <w:sz w:val="32"/>
          <w:szCs w:val="32"/>
          <w:lang w:val="en-US" w:eastAsia="zh-CN"/>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jc w:val="left"/>
        <w:rPr>
          <w:rFonts w:ascii="宋体" w:hAnsi="宋体"/>
        </w:rPr>
      </w:pPr>
      <w:r>
        <w:rPr>
          <w:rFonts w:hint="eastAsia" w:eastAsia="仿宋" w:cs="Times New Roman"/>
          <w:sz w:val="32"/>
          <w:szCs w:val="32"/>
          <w:lang w:eastAsia="zh-CN"/>
        </w:rPr>
        <w:t>202</w:t>
      </w:r>
      <w:r>
        <w:rPr>
          <w:rFonts w:hint="eastAsia" w:eastAsia="仿宋" w:cs="Times New Roman"/>
          <w:sz w:val="32"/>
          <w:szCs w:val="32"/>
          <w:lang w:val="en-US" w:eastAsia="zh-CN"/>
        </w:rPr>
        <w:t>3</w:t>
      </w:r>
      <w:r>
        <w:rPr>
          <w:rFonts w:hint="eastAsia" w:eastAsia="仿宋" w:cs="Times New Roman"/>
          <w:sz w:val="32"/>
          <w:szCs w:val="32"/>
          <w:lang w:eastAsia="zh-CN"/>
        </w:rPr>
        <w:t>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val="en-US" w:eastAsia="zh-CN"/>
        </w:rPr>
        <w:t>机关事务服务中心</w:t>
      </w:r>
      <w:r>
        <w:rPr>
          <w:rFonts w:hint="eastAsia" w:ascii="仿宋" w:hAnsi="仿宋" w:eastAsia="仿宋" w:cs="Times New Roman"/>
          <w:color w:val="000000"/>
          <w:sz w:val="32"/>
          <w:szCs w:val="32"/>
          <w:lang w:eastAsia="zh-CN"/>
        </w:rPr>
        <w:t>单位</w:t>
      </w:r>
      <w:r>
        <w:rPr>
          <w:rFonts w:hint="eastAsia" w:eastAsia="仿宋" w:cs="Times New Roman"/>
          <w:color w:val="000000"/>
          <w:sz w:val="32"/>
          <w:szCs w:val="32"/>
        </w:rPr>
        <w:t>财政拨款“三公”经费预算安排</w:t>
      </w:r>
      <w:r>
        <w:rPr>
          <w:rFonts w:hint="eastAsia" w:eastAsia="仿宋" w:cs="Times New Roman"/>
          <w:color w:val="000000"/>
          <w:sz w:val="32"/>
          <w:szCs w:val="32"/>
          <w:lang w:val="en-US" w:eastAsia="zh-CN"/>
        </w:rPr>
        <w:t>308.1</w:t>
      </w:r>
      <w:r>
        <w:rPr>
          <w:rFonts w:hint="eastAsia" w:eastAsia="仿宋" w:cs="Times New Roman"/>
          <w:color w:val="000000"/>
          <w:sz w:val="32"/>
          <w:szCs w:val="32"/>
        </w:rPr>
        <w:t>万元，其中：因公出国（境）费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304</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178</w:t>
      </w:r>
      <w:r>
        <w:rPr>
          <w:rFonts w:hint="eastAsia" w:eastAsia="仿宋" w:cs="Times New Roman"/>
          <w:color w:val="000000"/>
          <w:sz w:val="32"/>
          <w:szCs w:val="32"/>
        </w:rPr>
        <w:t>万元，公务用车购置费</w:t>
      </w:r>
      <w:r>
        <w:rPr>
          <w:rFonts w:hint="eastAsia" w:eastAsia="仿宋" w:cs="Times New Roman"/>
          <w:color w:val="000000"/>
          <w:sz w:val="32"/>
          <w:szCs w:val="32"/>
          <w:lang w:val="en-US" w:eastAsia="zh-CN"/>
        </w:rPr>
        <w:t>126</w:t>
      </w:r>
      <w:r>
        <w:rPr>
          <w:rFonts w:hint="eastAsia" w:eastAsia="仿宋" w:cs="Times New Roman"/>
          <w:color w:val="000000"/>
          <w:sz w:val="32"/>
          <w:szCs w:val="32"/>
        </w:rPr>
        <w:t>万元)；公务接待费</w:t>
      </w:r>
      <w:r>
        <w:rPr>
          <w:rFonts w:hint="eastAsia" w:eastAsia="仿宋" w:cs="Times New Roman"/>
          <w:color w:val="000000"/>
          <w:sz w:val="32"/>
          <w:szCs w:val="32"/>
          <w:lang w:val="en-US" w:eastAsia="zh-CN"/>
        </w:rPr>
        <w:t>4.1</w:t>
      </w:r>
      <w:r>
        <w:rPr>
          <w:rFonts w:hint="eastAsia" w:eastAsia="仿宋" w:cs="Times New Roman"/>
          <w:color w:val="000000"/>
          <w:sz w:val="32"/>
          <w:szCs w:val="32"/>
        </w:rPr>
        <w:t>万元。“三公”经费比上年减少</w:t>
      </w:r>
      <w:r>
        <w:rPr>
          <w:rFonts w:hint="eastAsia" w:eastAsia="仿宋" w:cs="Times New Roman"/>
          <w:color w:val="000000"/>
          <w:sz w:val="32"/>
          <w:szCs w:val="32"/>
          <w:lang w:val="en-US" w:eastAsia="zh-CN"/>
        </w:rPr>
        <w:t>27.1</w:t>
      </w:r>
      <w:r>
        <w:rPr>
          <w:rFonts w:hint="eastAsia" w:eastAsia="仿宋" w:cs="Times New Roman"/>
          <w:color w:val="000000"/>
          <w:sz w:val="32"/>
          <w:szCs w:val="32"/>
        </w:rPr>
        <w:t>万元，其中公务用车购置及运维费减少</w:t>
      </w:r>
      <w:r>
        <w:rPr>
          <w:rFonts w:hint="eastAsia" w:eastAsia="仿宋" w:cs="Times New Roman"/>
          <w:color w:val="000000"/>
          <w:sz w:val="32"/>
          <w:szCs w:val="32"/>
          <w:lang w:val="en-US" w:eastAsia="zh-CN"/>
        </w:rPr>
        <w:t>27</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无变化</w:t>
      </w:r>
      <w:r>
        <w:rPr>
          <w:rFonts w:hint="eastAsia" w:eastAsia="仿宋" w:cs="Times New Roman"/>
          <w:color w:val="000000"/>
          <w:sz w:val="32"/>
          <w:szCs w:val="32"/>
        </w:rPr>
        <w:t>，公务用车购置费减少</w:t>
      </w:r>
      <w:r>
        <w:rPr>
          <w:rFonts w:hint="eastAsia" w:eastAsia="仿宋" w:cs="Times New Roman"/>
          <w:color w:val="000000"/>
          <w:sz w:val="32"/>
          <w:szCs w:val="32"/>
          <w:lang w:val="en-US" w:eastAsia="zh-CN"/>
        </w:rPr>
        <w:t>27</w:t>
      </w:r>
      <w:r>
        <w:rPr>
          <w:rFonts w:hint="eastAsia" w:eastAsia="仿宋" w:cs="Times New Roman"/>
          <w:color w:val="000000"/>
          <w:sz w:val="32"/>
          <w:szCs w:val="32"/>
        </w:rPr>
        <w:t>万元)，原因为</w:t>
      </w:r>
      <w:r>
        <w:rPr>
          <w:rFonts w:hint="eastAsia" w:eastAsia="仿宋" w:cs="Times New Roman"/>
          <w:color w:val="000000"/>
          <w:sz w:val="32"/>
          <w:szCs w:val="32"/>
          <w:lang w:val="en-US" w:eastAsia="zh-CN"/>
        </w:rPr>
        <w:t>公务用车购置预算减少</w:t>
      </w:r>
      <w:r>
        <w:rPr>
          <w:rFonts w:hint="eastAsia" w:eastAsia="仿宋" w:cs="Times New Roman"/>
          <w:color w:val="000000"/>
          <w:sz w:val="32"/>
          <w:szCs w:val="32"/>
        </w:rPr>
        <w:t>。公务接待费减少</w:t>
      </w:r>
      <w:r>
        <w:rPr>
          <w:rFonts w:hint="eastAsia" w:eastAsia="仿宋" w:cs="Times New Roman"/>
          <w:color w:val="000000"/>
          <w:sz w:val="32"/>
          <w:szCs w:val="32"/>
          <w:lang w:val="en-US" w:eastAsia="zh-CN"/>
        </w:rPr>
        <w:t>0.1</w:t>
      </w:r>
      <w:r>
        <w:rPr>
          <w:rFonts w:hint="eastAsia" w:eastAsia="仿宋" w:cs="Times New Roman"/>
          <w:color w:val="000000"/>
          <w:sz w:val="32"/>
          <w:szCs w:val="32"/>
        </w:rPr>
        <w:t>万元。原因为公务接待费</w:t>
      </w:r>
      <w:r>
        <w:rPr>
          <w:rFonts w:hint="eastAsia" w:eastAsia="仿宋" w:cs="Times New Roman"/>
          <w:color w:val="000000"/>
          <w:sz w:val="32"/>
          <w:szCs w:val="32"/>
          <w:lang w:val="en-US" w:eastAsia="zh-CN"/>
        </w:rPr>
        <w:t>预算减少</w:t>
      </w:r>
      <w:r>
        <w:rPr>
          <w:rFonts w:hint="eastAsia" w:eastAsia="仿宋" w:cs="Times New Roman"/>
          <w:color w:val="000000"/>
          <w:sz w:val="32"/>
          <w:szCs w:val="32"/>
        </w:rPr>
        <w:t>。</w:t>
      </w:r>
    </w:p>
    <w:p>
      <w:pPr>
        <w:jc w:val="center"/>
        <w:rPr>
          <w:rFonts w:ascii="宋体" w:hAnsi="宋体"/>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五、绩效预算信息</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pPr>
        <w:autoSpaceDE w:val="0"/>
        <w:autoSpaceDN w:val="0"/>
        <w:adjustRightInd w:val="0"/>
        <w:ind w:left="198"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一是做好机关大院的水电暖、办公楼内卫生、会议接待、节能减排、食堂和使用设备日常检查维护等各项后勤保障工作，保证机关办公楼正常运行。</w:t>
      </w:r>
    </w:p>
    <w:p>
      <w:pPr>
        <w:autoSpaceDE w:val="0"/>
        <w:autoSpaceDN w:val="0"/>
        <w:adjustRightInd w:val="0"/>
        <w:ind w:left="198"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二是做好完善公务用车管理制度，合理支配公车费用保障公车正常运行。</w:t>
      </w:r>
    </w:p>
    <w:p>
      <w:pPr>
        <w:autoSpaceDE w:val="0"/>
        <w:autoSpaceDN w:val="0"/>
        <w:adjustRightInd w:val="0"/>
        <w:ind w:left="198" w:firstLine="640" w:firstLineChars="200"/>
        <w:jc w:val="left"/>
        <w:rPr>
          <w:rFonts w:hint="eastAsia" w:ascii="方正楷体_GBK" w:eastAsia="方正楷体_GBK"/>
          <w:b/>
          <w:sz w:val="28"/>
        </w:rPr>
      </w:pPr>
      <w:r>
        <w:rPr>
          <w:rFonts w:hint="eastAsia" w:ascii="Calibri" w:hAnsi="Calibri" w:eastAsia="仿宋" w:cs="Times New Roman"/>
          <w:color w:val="000000"/>
          <w:sz w:val="32"/>
          <w:szCs w:val="32"/>
        </w:rPr>
        <w:t>三是加强内部班子及干部职工队伍建设，不断提高后勤人员素质。</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职责分类绩效目标：</w:t>
      </w:r>
    </w:p>
    <w:p>
      <w:pPr>
        <w:spacing w:line="500" w:lineRule="exact"/>
        <w:ind w:left="319" w:leftChars="152" w:firstLine="640" w:firstLineChars="200"/>
        <w:jc w:val="left"/>
        <w:rPr>
          <w:rFonts w:hint="eastAsia" w:ascii="方正楷体_GBK" w:eastAsia="方正楷体_GBK"/>
          <w:b/>
          <w:sz w:val="28"/>
        </w:rPr>
      </w:pPr>
      <w:r>
        <w:rPr>
          <w:rFonts w:hint="eastAsia" w:ascii="Calibri" w:hAnsi="Calibri" w:eastAsia="仿宋" w:cs="Times New Roman"/>
          <w:color w:val="000000"/>
          <w:sz w:val="32"/>
          <w:szCs w:val="32"/>
        </w:rPr>
        <w:t>做好后勤改革与管理工作，研究机关院内的各项规章制度，并组织实施，负责机关院内各项维护维修，水电暖供应，办公楼内卫生，会议中心、食堂的后勤保障，负责机关大院的综合管理，维护机关工作秩序和生活秩序；负责全县公共机构节能工作，负责全县公车运行维护工作，承办县政府交办的其他工作任务。</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lang w:eastAsia="zh-CN"/>
        </w:rPr>
        <w:t>单位</w:t>
      </w:r>
      <w:r>
        <w:rPr>
          <w:rFonts w:hint="eastAsia" w:ascii="Times New Roman" w:hAnsi="Times New Roman" w:eastAsia="仿宋" w:cs="Times New Roman"/>
          <w:b/>
          <w:sz w:val="32"/>
          <w:szCs w:val="32"/>
        </w:rPr>
        <w:t>职责及工作活动绩效目标指标：</w:t>
      </w:r>
    </w:p>
    <w:p>
      <w:pPr>
        <w:jc w:val="center"/>
        <w:outlineLvl w:val="0"/>
        <w:rPr>
          <w:rFonts w:hint="eastAsia" w:ascii="方正小标宋_GBK" w:eastAsia="方正小标宋_GBK"/>
          <w:sz w:val="32"/>
        </w:rPr>
      </w:pPr>
      <w:r>
        <w:rPr>
          <w:rFonts w:hint="eastAsia" w:ascii="方正小标宋_GBK" w:eastAsia="方正小标宋_GBK"/>
          <w:sz w:val="32"/>
          <w:lang w:eastAsia="zh-CN"/>
        </w:rPr>
        <w:t>单位</w:t>
      </w:r>
      <w:r>
        <w:rPr>
          <w:rFonts w:hint="eastAsia" w:ascii="方正小标宋_GBK" w:eastAsia="方正小标宋_GBK"/>
          <w:sz w:val="32"/>
        </w:rPr>
        <w:t>职责-工作活动绩效目标</w:t>
      </w:r>
    </w:p>
    <w:p>
      <w:pPr>
        <w:spacing w:before="0" w:after="0"/>
        <w:ind w:firstLine="560"/>
        <w:jc w:val="left"/>
        <w:outlineLvl w:val="3"/>
        <w:rPr>
          <w:color w:val="auto"/>
          <w:highlight w:val="none"/>
        </w:rPr>
      </w:pPr>
      <w:bookmarkStart w:id="0" w:name="_Toc_4_4_0000000004"/>
      <w:bookmarkStart w:id="1" w:name="_Toc509310986"/>
      <w:r>
        <w:rPr>
          <w:rFonts w:ascii="方正仿宋_GBK" w:hAnsi="方正仿宋_GBK" w:eastAsia="方正仿宋_GBK" w:cs="方正仿宋_GBK"/>
          <w:color w:val="auto"/>
          <w:sz w:val="28"/>
          <w:highlight w:val="none"/>
        </w:rPr>
        <w:t>1.怀财字【2023】7号 公车购置绩效目标表</w:t>
      </w:r>
      <w:bookmarkEnd w:id="0"/>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rPr>
                <w:color w:val="auto"/>
                <w:highlight w:val="none"/>
              </w:rPr>
            </w:pPr>
            <w:r>
              <w:rPr>
                <w:color w:val="auto"/>
                <w:highlight w:val="none"/>
              </w:rP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6"/>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color w:val="auto"/>
                <w:highlight w:val="none"/>
              </w:rPr>
            </w:pPr>
            <w:r>
              <w:rPr>
                <w:color w:val="auto"/>
                <w:highlight w:val="none"/>
              </w:rPr>
              <w:t>项目编码</w:t>
            </w:r>
          </w:p>
        </w:tc>
        <w:tc>
          <w:tcPr>
            <w:tcW w:w="2608" w:type="dxa"/>
            <w:gridSpan w:val="2"/>
            <w:vAlign w:val="center"/>
          </w:tcPr>
          <w:p>
            <w:pPr>
              <w:pStyle w:val="8"/>
              <w:rPr>
                <w:color w:val="auto"/>
                <w:highlight w:val="none"/>
              </w:rPr>
            </w:pPr>
            <w:r>
              <w:rPr>
                <w:color w:val="auto"/>
                <w:highlight w:val="none"/>
              </w:rPr>
              <w:t>13073023P00005410003W</w:t>
            </w:r>
          </w:p>
        </w:tc>
        <w:tc>
          <w:tcPr>
            <w:tcW w:w="1587" w:type="dxa"/>
            <w:vAlign w:val="center"/>
          </w:tcPr>
          <w:p>
            <w:pPr>
              <w:pStyle w:val="7"/>
              <w:rPr>
                <w:color w:val="auto"/>
                <w:highlight w:val="none"/>
              </w:rPr>
            </w:pPr>
            <w:r>
              <w:rPr>
                <w:color w:val="auto"/>
                <w:highlight w:val="none"/>
              </w:rPr>
              <w:t>项目名称</w:t>
            </w:r>
          </w:p>
        </w:tc>
        <w:tc>
          <w:tcPr>
            <w:tcW w:w="4422" w:type="dxa"/>
            <w:gridSpan w:val="3"/>
            <w:vAlign w:val="center"/>
          </w:tcPr>
          <w:p>
            <w:pPr>
              <w:pStyle w:val="8"/>
              <w:rPr>
                <w:color w:val="auto"/>
                <w:highlight w:val="none"/>
              </w:rPr>
            </w:pPr>
            <w:r>
              <w:rPr>
                <w:color w:val="auto"/>
                <w:highlight w:val="none"/>
              </w:rPr>
              <w:t>怀财字【2023】7号 公车购置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color w:val="auto"/>
                <w:highlight w:val="none"/>
              </w:rPr>
            </w:pPr>
            <w:r>
              <w:rPr>
                <w:color w:val="auto"/>
                <w:highlight w:val="none"/>
              </w:rPr>
              <w:t>预算规模及资金用途</w:t>
            </w:r>
          </w:p>
        </w:tc>
        <w:tc>
          <w:tcPr>
            <w:tcW w:w="1276" w:type="dxa"/>
            <w:vAlign w:val="center"/>
          </w:tcPr>
          <w:p>
            <w:pPr>
              <w:pStyle w:val="7"/>
              <w:rPr>
                <w:color w:val="auto"/>
                <w:highlight w:val="none"/>
              </w:rPr>
            </w:pPr>
            <w:r>
              <w:rPr>
                <w:color w:val="auto"/>
                <w:highlight w:val="none"/>
              </w:rPr>
              <w:t>预算数</w:t>
            </w:r>
          </w:p>
        </w:tc>
        <w:tc>
          <w:tcPr>
            <w:tcW w:w="1332" w:type="dxa"/>
            <w:vAlign w:val="center"/>
          </w:tcPr>
          <w:p>
            <w:pPr>
              <w:pStyle w:val="8"/>
              <w:rPr>
                <w:color w:val="auto"/>
                <w:highlight w:val="none"/>
              </w:rPr>
            </w:pPr>
            <w:r>
              <w:rPr>
                <w:color w:val="auto"/>
                <w:highlight w:val="none"/>
              </w:rPr>
              <w:t>126.00</w:t>
            </w:r>
          </w:p>
        </w:tc>
        <w:tc>
          <w:tcPr>
            <w:tcW w:w="1587" w:type="dxa"/>
            <w:vAlign w:val="center"/>
          </w:tcPr>
          <w:p>
            <w:pPr>
              <w:pStyle w:val="7"/>
              <w:rPr>
                <w:color w:val="auto"/>
                <w:highlight w:val="none"/>
              </w:rPr>
            </w:pPr>
            <w:r>
              <w:rPr>
                <w:color w:val="auto"/>
                <w:highlight w:val="none"/>
              </w:rPr>
              <w:t>其中：财政    资金</w:t>
            </w:r>
          </w:p>
        </w:tc>
        <w:tc>
          <w:tcPr>
            <w:tcW w:w="1304" w:type="dxa"/>
            <w:vAlign w:val="center"/>
          </w:tcPr>
          <w:p>
            <w:pPr>
              <w:pStyle w:val="8"/>
              <w:rPr>
                <w:color w:val="auto"/>
                <w:highlight w:val="none"/>
              </w:rPr>
            </w:pPr>
            <w:r>
              <w:rPr>
                <w:color w:val="auto"/>
                <w:highlight w:val="none"/>
              </w:rPr>
              <w:t>126.00</w:t>
            </w:r>
          </w:p>
        </w:tc>
        <w:tc>
          <w:tcPr>
            <w:tcW w:w="1276" w:type="dxa"/>
            <w:vAlign w:val="center"/>
          </w:tcPr>
          <w:p>
            <w:pPr>
              <w:pStyle w:val="7"/>
              <w:rPr>
                <w:color w:val="auto"/>
                <w:highlight w:val="none"/>
              </w:rPr>
            </w:pPr>
            <w:r>
              <w:rPr>
                <w:color w:val="auto"/>
                <w:highlight w:val="none"/>
              </w:rPr>
              <w:t>其他资金</w:t>
            </w:r>
          </w:p>
        </w:tc>
        <w:tc>
          <w:tcPr>
            <w:tcW w:w="1843" w:type="dxa"/>
            <w:vAlign w:val="center"/>
          </w:tcPr>
          <w:p>
            <w:pPr>
              <w:pStyle w:val="8"/>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8"/>
              <w:rPr>
                <w:color w:val="auto"/>
                <w:highlight w:val="none"/>
              </w:rPr>
            </w:pPr>
            <w:r>
              <w:rPr>
                <w:color w:val="auto"/>
                <w:highlight w:val="none"/>
              </w:rPr>
              <w:t>用于公车购置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color w:val="auto"/>
                <w:highlight w:val="none"/>
              </w:rPr>
            </w:pPr>
            <w:r>
              <w:rPr>
                <w:color w:val="auto"/>
                <w:highlight w:val="none"/>
              </w:rPr>
              <w:t>资金支出计划（%）</w:t>
            </w:r>
          </w:p>
        </w:tc>
        <w:tc>
          <w:tcPr>
            <w:tcW w:w="2608" w:type="dxa"/>
            <w:gridSpan w:val="2"/>
            <w:vAlign w:val="center"/>
          </w:tcPr>
          <w:p>
            <w:pPr>
              <w:pStyle w:val="7"/>
              <w:rPr>
                <w:color w:val="auto"/>
                <w:highlight w:val="none"/>
              </w:rPr>
            </w:pPr>
            <w:r>
              <w:rPr>
                <w:color w:val="auto"/>
                <w:highlight w:val="none"/>
              </w:rPr>
              <w:t>3月底</w:t>
            </w:r>
          </w:p>
        </w:tc>
        <w:tc>
          <w:tcPr>
            <w:tcW w:w="1587" w:type="dxa"/>
            <w:vAlign w:val="center"/>
          </w:tcPr>
          <w:p>
            <w:pPr>
              <w:pStyle w:val="7"/>
              <w:rPr>
                <w:color w:val="auto"/>
                <w:highlight w:val="none"/>
              </w:rPr>
            </w:pPr>
            <w:r>
              <w:rPr>
                <w:color w:val="auto"/>
                <w:highlight w:val="none"/>
              </w:rPr>
              <w:t>6月底</w:t>
            </w:r>
          </w:p>
        </w:tc>
        <w:tc>
          <w:tcPr>
            <w:tcW w:w="1304" w:type="dxa"/>
            <w:vAlign w:val="center"/>
          </w:tcPr>
          <w:p>
            <w:pPr>
              <w:pStyle w:val="7"/>
              <w:rPr>
                <w:color w:val="auto"/>
                <w:highlight w:val="none"/>
              </w:rPr>
            </w:pPr>
            <w:r>
              <w:rPr>
                <w:color w:val="auto"/>
                <w:highlight w:val="none"/>
              </w:rPr>
              <w:t>10月底</w:t>
            </w:r>
          </w:p>
        </w:tc>
        <w:tc>
          <w:tcPr>
            <w:tcW w:w="3118" w:type="dxa"/>
            <w:gridSpan w:val="2"/>
            <w:vAlign w:val="center"/>
          </w:tcPr>
          <w:p>
            <w:pPr>
              <w:pStyle w:val="7"/>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9"/>
              <w:rPr>
                <w:color w:val="auto"/>
                <w:highlight w:val="none"/>
              </w:rPr>
            </w:pPr>
            <w:r>
              <w:rPr>
                <w:color w:val="auto"/>
                <w:highlight w:val="none"/>
              </w:rPr>
              <w:t xml:space="preserve"> </w:t>
            </w:r>
          </w:p>
        </w:tc>
        <w:tc>
          <w:tcPr>
            <w:tcW w:w="1587" w:type="dxa"/>
            <w:vAlign w:val="center"/>
          </w:tcPr>
          <w:p>
            <w:pPr>
              <w:pStyle w:val="9"/>
              <w:rPr>
                <w:color w:val="auto"/>
                <w:highlight w:val="none"/>
              </w:rPr>
            </w:pPr>
            <w:r>
              <w:rPr>
                <w:color w:val="auto"/>
                <w:highlight w:val="none"/>
              </w:rPr>
              <w:t xml:space="preserve"> </w:t>
            </w:r>
          </w:p>
        </w:tc>
        <w:tc>
          <w:tcPr>
            <w:tcW w:w="1304" w:type="dxa"/>
            <w:vAlign w:val="center"/>
          </w:tcPr>
          <w:p>
            <w:pPr>
              <w:pStyle w:val="9"/>
              <w:rPr>
                <w:color w:val="auto"/>
                <w:highlight w:val="none"/>
              </w:rPr>
            </w:pPr>
          </w:p>
        </w:tc>
        <w:tc>
          <w:tcPr>
            <w:tcW w:w="3118" w:type="dxa"/>
            <w:gridSpan w:val="2"/>
            <w:vAlign w:val="center"/>
          </w:tcPr>
          <w:p>
            <w:pPr>
              <w:pStyle w:val="9"/>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color w:val="auto"/>
                <w:highlight w:val="none"/>
              </w:rPr>
            </w:pPr>
            <w:r>
              <w:rPr>
                <w:color w:val="auto"/>
                <w:highlight w:val="none"/>
              </w:rPr>
              <w:t>绩效目标</w:t>
            </w:r>
          </w:p>
        </w:tc>
        <w:tc>
          <w:tcPr>
            <w:tcW w:w="8617" w:type="dxa"/>
            <w:gridSpan w:val="6"/>
            <w:vAlign w:val="center"/>
          </w:tcPr>
          <w:p>
            <w:pPr>
              <w:pStyle w:val="8"/>
              <w:rPr>
                <w:rFonts w:hint="eastAsia" w:eastAsia="方正书宋_GBK"/>
                <w:color w:val="auto"/>
                <w:highlight w:val="none"/>
                <w:lang w:eastAsia="zh-CN"/>
              </w:rPr>
            </w:pPr>
            <w:r>
              <w:rPr>
                <w:color w:val="auto"/>
                <w:highlight w:val="none"/>
              </w:rPr>
              <w:t>用于公车购置保障机关办公正常工作运行</w:t>
            </w:r>
            <w:r>
              <w:rPr>
                <w:rFonts w:hint="eastAsia"/>
                <w:color w:val="auto"/>
                <w:highlight w:val="none"/>
                <w:lang w:eastAsia="zh-CN"/>
              </w:rPr>
              <w:t>。</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rPr>
                <w:color w:val="auto"/>
                <w:highlight w:val="none"/>
              </w:rPr>
            </w:pPr>
            <w:r>
              <w:rPr>
                <w:color w:val="auto"/>
                <w:highlight w:val="none"/>
              </w:rPr>
              <w:t>一级指标</w:t>
            </w:r>
          </w:p>
        </w:tc>
        <w:tc>
          <w:tcPr>
            <w:tcW w:w="1276" w:type="dxa"/>
            <w:vAlign w:val="center"/>
          </w:tcPr>
          <w:p>
            <w:pPr>
              <w:pStyle w:val="7"/>
              <w:rPr>
                <w:color w:val="auto"/>
                <w:highlight w:val="none"/>
              </w:rPr>
            </w:pPr>
            <w:r>
              <w:rPr>
                <w:color w:val="auto"/>
                <w:highlight w:val="none"/>
              </w:rPr>
              <w:t>二级指标</w:t>
            </w:r>
          </w:p>
        </w:tc>
        <w:tc>
          <w:tcPr>
            <w:tcW w:w="1332" w:type="dxa"/>
            <w:vAlign w:val="center"/>
          </w:tcPr>
          <w:p>
            <w:pPr>
              <w:pStyle w:val="7"/>
              <w:rPr>
                <w:color w:val="auto"/>
                <w:highlight w:val="none"/>
              </w:rPr>
            </w:pPr>
            <w:r>
              <w:rPr>
                <w:color w:val="auto"/>
                <w:highlight w:val="none"/>
              </w:rPr>
              <w:t>三级指标</w:t>
            </w:r>
          </w:p>
        </w:tc>
        <w:tc>
          <w:tcPr>
            <w:tcW w:w="2891" w:type="dxa"/>
            <w:vAlign w:val="center"/>
          </w:tcPr>
          <w:p>
            <w:pPr>
              <w:pStyle w:val="7"/>
              <w:rPr>
                <w:color w:val="auto"/>
                <w:highlight w:val="none"/>
              </w:rPr>
            </w:pPr>
            <w:r>
              <w:rPr>
                <w:color w:val="auto"/>
                <w:highlight w:val="none"/>
              </w:rPr>
              <w:t>绩效指标描述</w:t>
            </w:r>
          </w:p>
        </w:tc>
        <w:tc>
          <w:tcPr>
            <w:tcW w:w="1276" w:type="dxa"/>
            <w:vAlign w:val="center"/>
          </w:tcPr>
          <w:p>
            <w:pPr>
              <w:pStyle w:val="7"/>
              <w:rPr>
                <w:color w:val="auto"/>
                <w:highlight w:val="none"/>
              </w:rPr>
            </w:pPr>
            <w:r>
              <w:rPr>
                <w:color w:val="auto"/>
                <w:highlight w:val="none"/>
              </w:rPr>
              <w:t>指标值</w:t>
            </w:r>
          </w:p>
        </w:tc>
        <w:tc>
          <w:tcPr>
            <w:tcW w:w="1843" w:type="dxa"/>
            <w:vAlign w:val="center"/>
          </w:tcPr>
          <w:p>
            <w:pPr>
              <w:pStyle w:val="7"/>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color w:val="auto"/>
                <w:highlight w:val="none"/>
              </w:rPr>
            </w:pPr>
            <w:r>
              <w:rPr>
                <w:color w:val="auto"/>
                <w:highlight w:val="none"/>
              </w:rPr>
              <w:t>产出指标</w:t>
            </w:r>
          </w:p>
        </w:tc>
        <w:tc>
          <w:tcPr>
            <w:tcW w:w="1276" w:type="dxa"/>
            <w:vAlign w:val="center"/>
          </w:tcPr>
          <w:p>
            <w:pPr>
              <w:pStyle w:val="8"/>
              <w:rPr>
                <w:color w:val="auto"/>
                <w:highlight w:val="none"/>
              </w:rPr>
            </w:pPr>
            <w:r>
              <w:rPr>
                <w:color w:val="auto"/>
                <w:highlight w:val="none"/>
              </w:rPr>
              <w:t>数量指标</w:t>
            </w:r>
          </w:p>
        </w:tc>
        <w:tc>
          <w:tcPr>
            <w:tcW w:w="1332"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购置数量</w:t>
            </w:r>
          </w:p>
        </w:tc>
        <w:tc>
          <w:tcPr>
            <w:tcW w:w="2891" w:type="dxa"/>
            <w:vAlign w:val="center"/>
          </w:tcPr>
          <w:p>
            <w:pPr>
              <w:pStyle w:val="8"/>
              <w:rPr>
                <w:rFonts w:hint="eastAsia" w:eastAsia="方正书宋_GBK"/>
                <w:color w:val="auto"/>
                <w:highlight w:val="none"/>
                <w:lang w:eastAsia="zh-CN"/>
              </w:rPr>
            </w:pPr>
            <w:r>
              <w:rPr>
                <w:rFonts w:hint="eastAsia"/>
                <w:color w:val="auto"/>
                <w:highlight w:val="none"/>
                <w:lang w:val="en-US" w:eastAsia="zh-CN"/>
              </w:rPr>
              <w:t>购置车辆数量</w:t>
            </w:r>
          </w:p>
        </w:tc>
        <w:tc>
          <w:tcPr>
            <w:tcW w:w="1276"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≤6辆</w:t>
            </w:r>
          </w:p>
        </w:tc>
        <w:tc>
          <w:tcPr>
            <w:tcW w:w="1843"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8"/>
              <w:rPr>
                <w:color w:val="auto"/>
                <w:highlight w:val="none"/>
              </w:rPr>
            </w:pPr>
            <w:r>
              <w:rPr>
                <w:color w:val="auto"/>
                <w:highlight w:val="none"/>
              </w:rPr>
              <w:t>质量指标</w:t>
            </w:r>
          </w:p>
        </w:tc>
        <w:tc>
          <w:tcPr>
            <w:tcW w:w="1332" w:type="dxa"/>
            <w:vAlign w:val="center"/>
          </w:tcPr>
          <w:p>
            <w:pPr>
              <w:pStyle w:val="8"/>
              <w:rPr>
                <w:rFonts w:hint="eastAsia" w:eastAsia="方正书宋_GBK"/>
                <w:color w:val="auto"/>
                <w:highlight w:val="none"/>
                <w:lang w:eastAsia="zh-CN"/>
              </w:rPr>
            </w:pPr>
            <w:r>
              <w:rPr>
                <w:rFonts w:hint="eastAsia"/>
                <w:color w:val="auto"/>
                <w:highlight w:val="none"/>
                <w:lang w:val="en-US" w:eastAsia="zh-CN"/>
              </w:rPr>
              <w:t>质量合格率</w:t>
            </w:r>
          </w:p>
        </w:tc>
        <w:tc>
          <w:tcPr>
            <w:tcW w:w="2891" w:type="dxa"/>
            <w:vAlign w:val="center"/>
          </w:tcPr>
          <w:p>
            <w:pPr>
              <w:pStyle w:val="8"/>
              <w:rPr>
                <w:rFonts w:hint="default"/>
                <w:color w:val="auto"/>
                <w:highlight w:val="none"/>
                <w:lang w:val="en-US"/>
              </w:rPr>
            </w:pPr>
            <w:r>
              <w:rPr>
                <w:rFonts w:hint="eastAsia"/>
                <w:color w:val="auto"/>
                <w:highlight w:val="none"/>
                <w:lang w:val="en-US" w:eastAsia="zh-CN"/>
              </w:rPr>
              <w:t>购置车辆质量合格率</w:t>
            </w:r>
          </w:p>
        </w:tc>
        <w:tc>
          <w:tcPr>
            <w:tcW w:w="1276"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8"/>
              <w:rPr>
                <w:color w:val="auto"/>
                <w:highlight w:val="none"/>
              </w:rPr>
            </w:pPr>
            <w:r>
              <w:rPr>
                <w:color w:val="auto"/>
                <w:highlight w:val="none"/>
              </w:rPr>
              <w:t>时效指标</w:t>
            </w:r>
          </w:p>
        </w:tc>
        <w:tc>
          <w:tcPr>
            <w:tcW w:w="1332" w:type="dxa"/>
            <w:vAlign w:val="center"/>
          </w:tcPr>
          <w:p>
            <w:pPr>
              <w:pStyle w:val="8"/>
              <w:rPr>
                <w:color w:val="auto"/>
                <w:highlight w:val="none"/>
              </w:rPr>
            </w:pPr>
            <w:r>
              <w:rPr>
                <w:color w:val="auto"/>
                <w:highlight w:val="none"/>
              </w:rPr>
              <w:t>完成度</w:t>
            </w:r>
          </w:p>
        </w:tc>
        <w:tc>
          <w:tcPr>
            <w:tcW w:w="2891"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购置、支付尾款完成时间</w:t>
            </w:r>
          </w:p>
        </w:tc>
        <w:tc>
          <w:tcPr>
            <w:tcW w:w="1276"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2023年12月底前</w:t>
            </w:r>
          </w:p>
        </w:tc>
        <w:tc>
          <w:tcPr>
            <w:tcW w:w="1843"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8"/>
              <w:rPr>
                <w:color w:val="auto"/>
                <w:highlight w:val="none"/>
              </w:rPr>
            </w:pPr>
            <w:r>
              <w:rPr>
                <w:color w:val="auto"/>
                <w:highlight w:val="none"/>
              </w:rPr>
              <w:t>成本指标</w:t>
            </w:r>
          </w:p>
        </w:tc>
        <w:tc>
          <w:tcPr>
            <w:tcW w:w="1332" w:type="dxa"/>
            <w:vAlign w:val="center"/>
          </w:tcPr>
          <w:p>
            <w:pPr>
              <w:pStyle w:val="8"/>
              <w:rPr>
                <w:rFonts w:hint="eastAsia" w:eastAsia="方正书宋_GBK"/>
                <w:color w:val="auto"/>
                <w:highlight w:val="none"/>
                <w:lang w:eastAsia="zh-CN"/>
              </w:rPr>
            </w:pPr>
            <w:r>
              <w:rPr>
                <w:rFonts w:hint="eastAsia"/>
                <w:color w:val="auto"/>
                <w:highlight w:val="none"/>
                <w:lang w:val="en-US" w:eastAsia="zh-CN"/>
              </w:rPr>
              <w:t>费用总成本</w:t>
            </w:r>
          </w:p>
        </w:tc>
        <w:tc>
          <w:tcPr>
            <w:tcW w:w="2891" w:type="dxa"/>
            <w:vAlign w:val="center"/>
          </w:tcPr>
          <w:p>
            <w:pPr>
              <w:pStyle w:val="8"/>
              <w:rPr>
                <w:color w:val="auto"/>
                <w:highlight w:val="none"/>
              </w:rPr>
            </w:pPr>
            <w:r>
              <w:rPr>
                <w:rFonts w:hint="eastAsia"/>
                <w:color w:val="auto"/>
                <w:highlight w:val="none"/>
                <w:lang w:val="en-US" w:eastAsia="zh-CN"/>
              </w:rPr>
              <w:t>支出不超预算总额</w:t>
            </w:r>
          </w:p>
        </w:tc>
        <w:tc>
          <w:tcPr>
            <w:tcW w:w="1276"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≤126万元</w:t>
            </w:r>
          </w:p>
        </w:tc>
        <w:tc>
          <w:tcPr>
            <w:tcW w:w="1843" w:type="dxa"/>
            <w:vAlign w:val="center"/>
          </w:tcPr>
          <w:p>
            <w:pPr>
              <w:pStyle w:val="8"/>
              <w:rPr>
                <w:color w:val="auto"/>
                <w:highlight w:val="none"/>
              </w:rPr>
            </w:pPr>
            <w:r>
              <w:rPr>
                <w:rFonts w:hint="eastAsia"/>
                <w:color w:val="auto"/>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rPr>
                <w:color w:val="auto"/>
                <w:highlight w:val="none"/>
              </w:rPr>
            </w:pPr>
            <w:r>
              <w:rPr>
                <w:color w:val="auto"/>
                <w:highlight w:val="none"/>
              </w:rPr>
              <w:t>效益指标</w:t>
            </w:r>
          </w:p>
        </w:tc>
        <w:tc>
          <w:tcPr>
            <w:tcW w:w="1276" w:type="dxa"/>
            <w:vAlign w:val="center"/>
          </w:tcPr>
          <w:p>
            <w:pPr>
              <w:pStyle w:val="8"/>
              <w:rPr>
                <w:color w:val="auto"/>
                <w:highlight w:val="none"/>
              </w:rPr>
            </w:pPr>
            <w:r>
              <w:rPr>
                <w:color w:val="auto"/>
                <w:highlight w:val="none"/>
              </w:rPr>
              <w:t>社会效益指标</w:t>
            </w:r>
          </w:p>
        </w:tc>
        <w:tc>
          <w:tcPr>
            <w:tcW w:w="1332"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保障工作正常运行</w:t>
            </w:r>
          </w:p>
        </w:tc>
        <w:tc>
          <w:tcPr>
            <w:tcW w:w="2891" w:type="dxa"/>
            <w:vAlign w:val="center"/>
          </w:tcPr>
          <w:p>
            <w:pPr>
              <w:pStyle w:val="8"/>
              <w:rPr>
                <w:color w:val="auto"/>
                <w:highlight w:val="none"/>
              </w:rPr>
            </w:pPr>
            <w:r>
              <w:rPr>
                <w:color w:val="auto"/>
                <w:highlight w:val="none"/>
              </w:rPr>
              <w:t>保障机关办公正常工作运行</w:t>
            </w:r>
          </w:p>
        </w:tc>
        <w:tc>
          <w:tcPr>
            <w:tcW w:w="1276"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保障</w:t>
            </w:r>
          </w:p>
        </w:tc>
        <w:tc>
          <w:tcPr>
            <w:tcW w:w="1843"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维护单位工作正常，工作效率提高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rPr>
                <w:color w:val="auto"/>
                <w:highlight w:val="none"/>
              </w:rPr>
            </w:pPr>
            <w:r>
              <w:rPr>
                <w:color w:val="auto"/>
                <w:highlight w:val="none"/>
              </w:rPr>
              <w:t>满意度指标</w:t>
            </w:r>
          </w:p>
        </w:tc>
        <w:tc>
          <w:tcPr>
            <w:tcW w:w="1276" w:type="dxa"/>
            <w:vAlign w:val="center"/>
          </w:tcPr>
          <w:p>
            <w:pPr>
              <w:pStyle w:val="8"/>
              <w:rPr>
                <w:color w:val="auto"/>
                <w:highlight w:val="none"/>
              </w:rPr>
            </w:pPr>
            <w:r>
              <w:rPr>
                <w:color w:val="auto"/>
                <w:highlight w:val="none"/>
              </w:rPr>
              <w:t>服务对象满意度指标</w:t>
            </w:r>
          </w:p>
        </w:tc>
        <w:tc>
          <w:tcPr>
            <w:tcW w:w="1332" w:type="dxa"/>
            <w:vAlign w:val="center"/>
          </w:tcPr>
          <w:p>
            <w:pPr>
              <w:pStyle w:val="8"/>
              <w:rPr>
                <w:color w:val="auto"/>
                <w:highlight w:val="none"/>
              </w:rPr>
            </w:pPr>
            <w:r>
              <w:rPr>
                <w:rFonts w:hint="eastAsia"/>
                <w:color w:val="auto"/>
                <w:highlight w:val="none"/>
                <w:lang w:val="en-US" w:eastAsia="zh-CN"/>
              </w:rPr>
              <w:t>职工</w:t>
            </w:r>
            <w:r>
              <w:rPr>
                <w:color w:val="auto"/>
                <w:highlight w:val="none"/>
              </w:rPr>
              <w:t>满意度</w:t>
            </w:r>
          </w:p>
        </w:tc>
        <w:tc>
          <w:tcPr>
            <w:tcW w:w="2891" w:type="dxa"/>
            <w:vAlign w:val="center"/>
          </w:tcPr>
          <w:p>
            <w:pPr>
              <w:pStyle w:val="8"/>
              <w:rPr>
                <w:color w:val="auto"/>
                <w:highlight w:val="none"/>
              </w:rPr>
            </w:pPr>
            <w:r>
              <w:rPr>
                <w:rFonts w:hint="eastAsia"/>
                <w:color w:val="auto"/>
                <w:highlight w:val="none"/>
                <w:lang w:val="en-US" w:eastAsia="zh-CN"/>
              </w:rPr>
              <w:t>单位职工</w:t>
            </w:r>
            <w:r>
              <w:rPr>
                <w:color w:val="auto"/>
                <w:highlight w:val="none"/>
              </w:rPr>
              <w:t>满意度</w:t>
            </w:r>
          </w:p>
        </w:tc>
        <w:tc>
          <w:tcPr>
            <w:tcW w:w="1276" w:type="dxa"/>
            <w:vAlign w:val="center"/>
          </w:tcPr>
          <w:p>
            <w:pPr>
              <w:pStyle w:val="8"/>
              <w:rPr>
                <w:rFonts w:hint="default" w:eastAsia="方正书宋_GBK"/>
                <w:color w:val="auto"/>
                <w:highlight w:val="none"/>
                <w:lang w:val="en-US" w:eastAsia="zh-CN"/>
              </w:rPr>
            </w:pPr>
            <w:r>
              <w:rPr>
                <w:color w:val="auto"/>
                <w:highlight w:val="none"/>
              </w:rPr>
              <w:t>≥9</w:t>
            </w:r>
            <w:r>
              <w:rPr>
                <w:rFonts w:hint="eastAsia"/>
                <w:color w:val="auto"/>
                <w:highlight w:val="none"/>
                <w:lang w:val="en-US" w:eastAsia="zh-CN"/>
              </w:rPr>
              <w:t>5%</w:t>
            </w:r>
          </w:p>
        </w:tc>
        <w:tc>
          <w:tcPr>
            <w:tcW w:w="1843" w:type="dxa"/>
            <w:vAlign w:val="center"/>
          </w:tcPr>
          <w:p>
            <w:pPr>
              <w:pStyle w:val="8"/>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2" w:name="_Toc_4_4_0000000005"/>
      <w:r>
        <w:rPr>
          <w:rFonts w:ascii="方正仿宋_GBK" w:hAnsi="方正仿宋_GBK" w:eastAsia="方正仿宋_GBK" w:cs="方正仿宋_GBK"/>
          <w:color w:val="auto"/>
          <w:sz w:val="28"/>
          <w:highlight w:val="none"/>
        </w:rPr>
        <w:t>2.怀财字【2023】7号 行政审批局运行大楼运行经费绩效目标表</w:t>
      </w:r>
      <w:bookmarkEnd w:id="2"/>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rPr>
                <w:color w:val="auto"/>
                <w:highlight w:val="none"/>
              </w:rPr>
            </w:pPr>
            <w:r>
              <w:rPr>
                <w:color w:val="auto"/>
                <w:highlight w:val="none"/>
              </w:rP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6"/>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color w:val="auto"/>
                <w:highlight w:val="none"/>
              </w:rPr>
            </w:pPr>
            <w:r>
              <w:rPr>
                <w:color w:val="auto"/>
                <w:highlight w:val="none"/>
              </w:rPr>
              <w:t>项目编码</w:t>
            </w:r>
          </w:p>
        </w:tc>
        <w:tc>
          <w:tcPr>
            <w:tcW w:w="2608" w:type="dxa"/>
            <w:gridSpan w:val="2"/>
            <w:vAlign w:val="center"/>
          </w:tcPr>
          <w:p>
            <w:pPr>
              <w:pStyle w:val="8"/>
              <w:rPr>
                <w:color w:val="auto"/>
                <w:highlight w:val="none"/>
              </w:rPr>
            </w:pPr>
            <w:r>
              <w:rPr>
                <w:color w:val="auto"/>
                <w:highlight w:val="none"/>
              </w:rPr>
              <w:t>13073023P00006010010E</w:t>
            </w:r>
          </w:p>
        </w:tc>
        <w:tc>
          <w:tcPr>
            <w:tcW w:w="1587" w:type="dxa"/>
            <w:vAlign w:val="center"/>
          </w:tcPr>
          <w:p>
            <w:pPr>
              <w:pStyle w:val="7"/>
              <w:rPr>
                <w:color w:val="auto"/>
                <w:highlight w:val="none"/>
              </w:rPr>
            </w:pPr>
            <w:r>
              <w:rPr>
                <w:color w:val="auto"/>
                <w:highlight w:val="none"/>
              </w:rPr>
              <w:t>项目名称</w:t>
            </w:r>
          </w:p>
        </w:tc>
        <w:tc>
          <w:tcPr>
            <w:tcW w:w="4422" w:type="dxa"/>
            <w:gridSpan w:val="3"/>
            <w:vAlign w:val="center"/>
          </w:tcPr>
          <w:p>
            <w:pPr>
              <w:pStyle w:val="8"/>
              <w:rPr>
                <w:color w:val="auto"/>
                <w:highlight w:val="none"/>
              </w:rPr>
            </w:pPr>
            <w:r>
              <w:rPr>
                <w:color w:val="auto"/>
                <w:highlight w:val="none"/>
              </w:rPr>
              <w:t>怀财字【2023】7号 行政审批局运行大楼运行经费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color w:val="auto"/>
                <w:highlight w:val="none"/>
              </w:rPr>
            </w:pPr>
            <w:r>
              <w:rPr>
                <w:color w:val="auto"/>
                <w:highlight w:val="none"/>
              </w:rPr>
              <w:t>预算规模及资金用途</w:t>
            </w:r>
          </w:p>
        </w:tc>
        <w:tc>
          <w:tcPr>
            <w:tcW w:w="1276" w:type="dxa"/>
            <w:vAlign w:val="center"/>
          </w:tcPr>
          <w:p>
            <w:pPr>
              <w:pStyle w:val="7"/>
              <w:rPr>
                <w:color w:val="auto"/>
                <w:highlight w:val="none"/>
              </w:rPr>
            </w:pPr>
            <w:r>
              <w:rPr>
                <w:color w:val="auto"/>
                <w:highlight w:val="none"/>
              </w:rPr>
              <w:t>预算数</w:t>
            </w:r>
          </w:p>
        </w:tc>
        <w:tc>
          <w:tcPr>
            <w:tcW w:w="1332" w:type="dxa"/>
            <w:vAlign w:val="center"/>
          </w:tcPr>
          <w:p>
            <w:pPr>
              <w:pStyle w:val="8"/>
              <w:rPr>
                <w:color w:val="auto"/>
                <w:highlight w:val="none"/>
              </w:rPr>
            </w:pPr>
            <w:r>
              <w:rPr>
                <w:color w:val="auto"/>
                <w:highlight w:val="none"/>
              </w:rPr>
              <w:t>1722.00</w:t>
            </w:r>
          </w:p>
        </w:tc>
        <w:tc>
          <w:tcPr>
            <w:tcW w:w="1587" w:type="dxa"/>
            <w:vAlign w:val="center"/>
          </w:tcPr>
          <w:p>
            <w:pPr>
              <w:pStyle w:val="7"/>
              <w:rPr>
                <w:color w:val="auto"/>
                <w:highlight w:val="none"/>
              </w:rPr>
            </w:pPr>
            <w:r>
              <w:rPr>
                <w:color w:val="auto"/>
                <w:highlight w:val="none"/>
              </w:rPr>
              <w:t>其中：财政    资金</w:t>
            </w:r>
          </w:p>
        </w:tc>
        <w:tc>
          <w:tcPr>
            <w:tcW w:w="1304" w:type="dxa"/>
            <w:vAlign w:val="center"/>
          </w:tcPr>
          <w:p>
            <w:pPr>
              <w:pStyle w:val="8"/>
              <w:rPr>
                <w:color w:val="auto"/>
                <w:highlight w:val="none"/>
              </w:rPr>
            </w:pPr>
            <w:r>
              <w:rPr>
                <w:color w:val="auto"/>
                <w:highlight w:val="none"/>
              </w:rPr>
              <w:t>1722.00</w:t>
            </w:r>
          </w:p>
        </w:tc>
        <w:tc>
          <w:tcPr>
            <w:tcW w:w="1276" w:type="dxa"/>
            <w:vAlign w:val="center"/>
          </w:tcPr>
          <w:p>
            <w:pPr>
              <w:pStyle w:val="7"/>
              <w:rPr>
                <w:color w:val="auto"/>
                <w:highlight w:val="none"/>
              </w:rPr>
            </w:pPr>
            <w:r>
              <w:rPr>
                <w:color w:val="auto"/>
                <w:highlight w:val="none"/>
              </w:rPr>
              <w:t>其他资金</w:t>
            </w:r>
          </w:p>
        </w:tc>
        <w:tc>
          <w:tcPr>
            <w:tcW w:w="1843" w:type="dxa"/>
            <w:vAlign w:val="center"/>
          </w:tcPr>
          <w:p>
            <w:pPr>
              <w:pStyle w:val="8"/>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8"/>
              <w:rPr>
                <w:color w:val="auto"/>
                <w:highlight w:val="none"/>
              </w:rPr>
            </w:pPr>
            <w:r>
              <w:rPr>
                <w:color w:val="auto"/>
                <w:highlight w:val="none"/>
              </w:rPr>
              <w:t>用于行政审批大楼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color w:val="auto"/>
                <w:highlight w:val="none"/>
              </w:rPr>
            </w:pPr>
            <w:r>
              <w:rPr>
                <w:color w:val="auto"/>
                <w:highlight w:val="none"/>
              </w:rPr>
              <w:t>资金支出计划（%）</w:t>
            </w:r>
          </w:p>
        </w:tc>
        <w:tc>
          <w:tcPr>
            <w:tcW w:w="2608" w:type="dxa"/>
            <w:gridSpan w:val="2"/>
            <w:vAlign w:val="center"/>
          </w:tcPr>
          <w:p>
            <w:pPr>
              <w:pStyle w:val="7"/>
              <w:rPr>
                <w:color w:val="auto"/>
                <w:highlight w:val="none"/>
              </w:rPr>
            </w:pPr>
            <w:r>
              <w:rPr>
                <w:color w:val="auto"/>
                <w:highlight w:val="none"/>
              </w:rPr>
              <w:t>3月底</w:t>
            </w:r>
          </w:p>
        </w:tc>
        <w:tc>
          <w:tcPr>
            <w:tcW w:w="1587" w:type="dxa"/>
            <w:vAlign w:val="center"/>
          </w:tcPr>
          <w:p>
            <w:pPr>
              <w:pStyle w:val="7"/>
              <w:rPr>
                <w:color w:val="auto"/>
                <w:highlight w:val="none"/>
              </w:rPr>
            </w:pPr>
            <w:r>
              <w:rPr>
                <w:color w:val="auto"/>
                <w:highlight w:val="none"/>
              </w:rPr>
              <w:t>6月底</w:t>
            </w:r>
          </w:p>
        </w:tc>
        <w:tc>
          <w:tcPr>
            <w:tcW w:w="1304" w:type="dxa"/>
            <w:vAlign w:val="center"/>
          </w:tcPr>
          <w:p>
            <w:pPr>
              <w:pStyle w:val="7"/>
              <w:rPr>
                <w:color w:val="auto"/>
                <w:highlight w:val="none"/>
              </w:rPr>
            </w:pPr>
            <w:r>
              <w:rPr>
                <w:color w:val="auto"/>
                <w:highlight w:val="none"/>
              </w:rPr>
              <w:t>10月底</w:t>
            </w:r>
          </w:p>
        </w:tc>
        <w:tc>
          <w:tcPr>
            <w:tcW w:w="3118" w:type="dxa"/>
            <w:gridSpan w:val="2"/>
            <w:vAlign w:val="center"/>
          </w:tcPr>
          <w:p>
            <w:pPr>
              <w:pStyle w:val="7"/>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9"/>
              <w:rPr>
                <w:color w:val="auto"/>
                <w:highlight w:val="none"/>
              </w:rPr>
            </w:pPr>
            <w:r>
              <w:rPr>
                <w:color w:val="auto"/>
                <w:highlight w:val="none"/>
              </w:rPr>
              <w:t>70%</w:t>
            </w:r>
          </w:p>
        </w:tc>
        <w:tc>
          <w:tcPr>
            <w:tcW w:w="1587" w:type="dxa"/>
            <w:vAlign w:val="center"/>
          </w:tcPr>
          <w:p>
            <w:pPr>
              <w:pStyle w:val="9"/>
              <w:rPr>
                <w:color w:val="auto"/>
                <w:highlight w:val="none"/>
              </w:rPr>
            </w:pPr>
            <w:r>
              <w:rPr>
                <w:color w:val="auto"/>
                <w:highlight w:val="none"/>
              </w:rPr>
              <w:t>80%</w:t>
            </w:r>
          </w:p>
        </w:tc>
        <w:tc>
          <w:tcPr>
            <w:tcW w:w="1304" w:type="dxa"/>
            <w:vAlign w:val="center"/>
          </w:tcPr>
          <w:p>
            <w:pPr>
              <w:pStyle w:val="9"/>
              <w:rPr>
                <w:color w:val="auto"/>
                <w:highlight w:val="none"/>
              </w:rPr>
            </w:pPr>
            <w:r>
              <w:rPr>
                <w:color w:val="auto"/>
                <w:highlight w:val="none"/>
              </w:rPr>
              <w:t>90%</w:t>
            </w:r>
          </w:p>
        </w:tc>
        <w:tc>
          <w:tcPr>
            <w:tcW w:w="3118" w:type="dxa"/>
            <w:gridSpan w:val="2"/>
            <w:vAlign w:val="center"/>
          </w:tcPr>
          <w:p>
            <w:pPr>
              <w:pStyle w:val="9"/>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color w:val="auto"/>
                <w:highlight w:val="none"/>
              </w:rPr>
            </w:pPr>
            <w:r>
              <w:rPr>
                <w:color w:val="auto"/>
                <w:highlight w:val="none"/>
              </w:rPr>
              <w:t>绩效目标</w:t>
            </w:r>
          </w:p>
        </w:tc>
        <w:tc>
          <w:tcPr>
            <w:tcW w:w="8617" w:type="dxa"/>
            <w:gridSpan w:val="6"/>
            <w:vAlign w:val="center"/>
          </w:tcPr>
          <w:p>
            <w:pPr>
              <w:pStyle w:val="8"/>
              <w:rPr>
                <w:color w:val="auto"/>
                <w:highlight w:val="none"/>
              </w:rPr>
            </w:pPr>
            <w:r>
              <w:rPr>
                <w:color w:val="auto"/>
                <w:highlight w:val="none"/>
              </w:rPr>
              <w:t>保证行政审批大楼工作正常运转</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7"/>
              <w:rPr>
                <w:color w:val="auto"/>
                <w:highlight w:val="none"/>
              </w:rPr>
            </w:pPr>
            <w:r>
              <w:rPr>
                <w:color w:val="auto"/>
                <w:highlight w:val="none"/>
              </w:rPr>
              <w:t>一级指标</w:t>
            </w:r>
          </w:p>
        </w:tc>
        <w:tc>
          <w:tcPr>
            <w:tcW w:w="1327" w:type="dxa"/>
            <w:vAlign w:val="center"/>
          </w:tcPr>
          <w:p>
            <w:pPr>
              <w:pStyle w:val="7"/>
              <w:rPr>
                <w:color w:val="auto"/>
                <w:highlight w:val="none"/>
              </w:rPr>
            </w:pPr>
            <w:r>
              <w:rPr>
                <w:color w:val="auto"/>
                <w:highlight w:val="none"/>
              </w:rPr>
              <w:t>二级指标</w:t>
            </w:r>
          </w:p>
        </w:tc>
        <w:tc>
          <w:tcPr>
            <w:tcW w:w="1327" w:type="dxa"/>
            <w:vAlign w:val="center"/>
          </w:tcPr>
          <w:p>
            <w:pPr>
              <w:pStyle w:val="7"/>
              <w:rPr>
                <w:color w:val="auto"/>
                <w:highlight w:val="none"/>
              </w:rPr>
            </w:pPr>
            <w:r>
              <w:rPr>
                <w:color w:val="auto"/>
                <w:highlight w:val="none"/>
              </w:rPr>
              <w:t>三级指标</w:t>
            </w:r>
          </w:p>
        </w:tc>
        <w:tc>
          <w:tcPr>
            <w:tcW w:w="2654" w:type="dxa"/>
            <w:vAlign w:val="center"/>
          </w:tcPr>
          <w:p>
            <w:pPr>
              <w:pStyle w:val="7"/>
              <w:rPr>
                <w:color w:val="auto"/>
                <w:highlight w:val="none"/>
              </w:rPr>
            </w:pPr>
            <w:r>
              <w:rPr>
                <w:color w:val="auto"/>
                <w:highlight w:val="none"/>
              </w:rPr>
              <w:t>绩效指标描述</w:t>
            </w:r>
          </w:p>
        </w:tc>
        <w:tc>
          <w:tcPr>
            <w:tcW w:w="1327" w:type="dxa"/>
            <w:vAlign w:val="center"/>
          </w:tcPr>
          <w:p>
            <w:pPr>
              <w:pStyle w:val="7"/>
              <w:rPr>
                <w:color w:val="auto"/>
                <w:highlight w:val="none"/>
              </w:rPr>
            </w:pPr>
            <w:r>
              <w:rPr>
                <w:color w:val="auto"/>
                <w:highlight w:val="none"/>
              </w:rPr>
              <w:t>指标值</w:t>
            </w:r>
          </w:p>
        </w:tc>
        <w:tc>
          <w:tcPr>
            <w:tcW w:w="1327" w:type="dxa"/>
            <w:vAlign w:val="center"/>
          </w:tcPr>
          <w:p>
            <w:pPr>
              <w:pStyle w:val="7"/>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9"/>
              <w:rPr>
                <w:color w:val="auto"/>
                <w:highlight w:val="none"/>
              </w:rPr>
            </w:pPr>
            <w:r>
              <w:rPr>
                <w:color w:val="auto"/>
                <w:highlight w:val="none"/>
              </w:rPr>
              <w:t>产出指标</w:t>
            </w:r>
          </w:p>
        </w:tc>
        <w:tc>
          <w:tcPr>
            <w:tcW w:w="1327" w:type="dxa"/>
            <w:vAlign w:val="center"/>
          </w:tcPr>
          <w:p>
            <w:pPr>
              <w:pStyle w:val="8"/>
              <w:rPr>
                <w:color w:val="auto"/>
                <w:highlight w:val="none"/>
              </w:rPr>
            </w:pPr>
            <w:r>
              <w:rPr>
                <w:color w:val="auto"/>
                <w:highlight w:val="none"/>
              </w:rPr>
              <w:t>数量指标</w:t>
            </w:r>
          </w:p>
        </w:tc>
        <w:tc>
          <w:tcPr>
            <w:tcW w:w="1327" w:type="dxa"/>
            <w:vAlign w:val="center"/>
          </w:tcPr>
          <w:p>
            <w:pPr>
              <w:pStyle w:val="8"/>
              <w:rPr>
                <w:rFonts w:hint="default" w:eastAsia="方正书宋_GBK"/>
                <w:color w:val="auto"/>
                <w:highlight w:val="none"/>
                <w:lang w:val="en-US" w:eastAsia="zh-CN"/>
              </w:rPr>
            </w:pPr>
            <w:r>
              <w:rPr>
                <w:color w:val="auto"/>
                <w:highlight w:val="none"/>
              </w:rPr>
              <w:t>保障</w:t>
            </w:r>
            <w:r>
              <w:rPr>
                <w:rFonts w:hint="eastAsia"/>
                <w:color w:val="auto"/>
                <w:highlight w:val="none"/>
                <w:lang w:val="en-US" w:eastAsia="zh-CN"/>
              </w:rPr>
              <w:t>机关单位数量</w:t>
            </w:r>
          </w:p>
        </w:tc>
        <w:tc>
          <w:tcPr>
            <w:tcW w:w="2654" w:type="dxa"/>
            <w:vAlign w:val="center"/>
          </w:tcPr>
          <w:p>
            <w:pPr>
              <w:pStyle w:val="8"/>
              <w:rPr>
                <w:rFonts w:hint="default" w:eastAsia="方正书宋_GBK"/>
                <w:color w:val="auto"/>
                <w:highlight w:val="none"/>
                <w:lang w:val="en-US" w:eastAsia="zh-CN"/>
              </w:rPr>
            </w:pPr>
            <w:r>
              <w:rPr>
                <w:color w:val="auto"/>
                <w:highlight w:val="none"/>
              </w:rPr>
              <w:t>反映保障</w:t>
            </w:r>
            <w:r>
              <w:rPr>
                <w:rFonts w:hint="eastAsia"/>
                <w:color w:val="auto"/>
                <w:highlight w:val="none"/>
                <w:lang w:val="en-US" w:eastAsia="zh-CN"/>
              </w:rPr>
              <w:t>机关单位数量</w:t>
            </w:r>
          </w:p>
        </w:tc>
        <w:tc>
          <w:tcPr>
            <w:tcW w:w="1327"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15个</w:t>
            </w:r>
          </w:p>
        </w:tc>
        <w:tc>
          <w:tcPr>
            <w:tcW w:w="1327"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8"/>
              <w:rPr>
                <w:color w:val="auto"/>
                <w:highlight w:val="none"/>
              </w:rPr>
            </w:pPr>
            <w:r>
              <w:rPr>
                <w:color w:val="auto"/>
                <w:highlight w:val="none"/>
              </w:rPr>
              <w:t>质量指标</w:t>
            </w:r>
          </w:p>
        </w:tc>
        <w:tc>
          <w:tcPr>
            <w:tcW w:w="1327" w:type="dxa"/>
            <w:vAlign w:val="center"/>
          </w:tcPr>
          <w:p>
            <w:pPr>
              <w:pStyle w:val="8"/>
              <w:rPr>
                <w:color w:val="auto"/>
                <w:highlight w:val="none"/>
              </w:rPr>
            </w:pPr>
            <w:r>
              <w:rPr>
                <w:color w:val="auto"/>
                <w:highlight w:val="none"/>
              </w:rPr>
              <w:t>运转保障率</w:t>
            </w:r>
          </w:p>
        </w:tc>
        <w:tc>
          <w:tcPr>
            <w:tcW w:w="2654" w:type="dxa"/>
            <w:vAlign w:val="center"/>
          </w:tcPr>
          <w:p>
            <w:pPr>
              <w:pStyle w:val="8"/>
              <w:rPr>
                <w:color w:val="auto"/>
                <w:highlight w:val="none"/>
              </w:rPr>
            </w:pPr>
            <w:r>
              <w:rPr>
                <w:color w:val="auto"/>
                <w:highlight w:val="none"/>
              </w:rPr>
              <w:t>反映各项日常工作保障程度</w:t>
            </w:r>
          </w:p>
        </w:tc>
        <w:tc>
          <w:tcPr>
            <w:tcW w:w="1327"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8"/>
              <w:rPr>
                <w:color w:val="auto"/>
                <w:highlight w:val="none"/>
              </w:rPr>
            </w:pPr>
            <w:r>
              <w:rPr>
                <w:color w:val="auto"/>
                <w:highlight w:val="none"/>
              </w:rPr>
              <w:t>时效指标</w:t>
            </w:r>
          </w:p>
        </w:tc>
        <w:tc>
          <w:tcPr>
            <w:tcW w:w="1327" w:type="dxa"/>
            <w:vAlign w:val="center"/>
          </w:tcPr>
          <w:p>
            <w:pPr>
              <w:pStyle w:val="8"/>
              <w:rPr>
                <w:color w:val="auto"/>
                <w:highlight w:val="none"/>
              </w:rPr>
            </w:pPr>
            <w:r>
              <w:rPr>
                <w:color w:val="auto"/>
                <w:highlight w:val="none"/>
              </w:rPr>
              <w:t>各项任务完成及时率</w:t>
            </w:r>
          </w:p>
        </w:tc>
        <w:tc>
          <w:tcPr>
            <w:tcW w:w="2654" w:type="dxa"/>
            <w:vAlign w:val="center"/>
          </w:tcPr>
          <w:p>
            <w:pPr>
              <w:pStyle w:val="8"/>
              <w:rPr>
                <w:color w:val="auto"/>
                <w:highlight w:val="none"/>
              </w:rPr>
            </w:pPr>
            <w:r>
              <w:rPr>
                <w:color w:val="auto"/>
                <w:highlight w:val="none"/>
              </w:rPr>
              <w:t>反映各项任务完成及时情况</w:t>
            </w:r>
          </w:p>
        </w:tc>
        <w:tc>
          <w:tcPr>
            <w:tcW w:w="1327"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8"/>
              <w:rPr>
                <w:color w:val="auto"/>
                <w:highlight w:val="none"/>
              </w:rPr>
            </w:pPr>
            <w:r>
              <w:rPr>
                <w:color w:val="auto"/>
                <w:highlight w:val="none"/>
              </w:rPr>
              <w:t>成本指标</w:t>
            </w:r>
          </w:p>
        </w:tc>
        <w:tc>
          <w:tcPr>
            <w:tcW w:w="1327" w:type="dxa"/>
            <w:vAlign w:val="center"/>
          </w:tcPr>
          <w:p>
            <w:pPr>
              <w:pStyle w:val="8"/>
              <w:rPr>
                <w:color w:val="auto"/>
                <w:highlight w:val="none"/>
              </w:rPr>
            </w:pPr>
            <w:r>
              <w:rPr>
                <w:color w:val="auto"/>
                <w:highlight w:val="none"/>
              </w:rPr>
              <w:t>资金成本</w:t>
            </w:r>
          </w:p>
        </w:tc>
        <w:tc>
          <w:tcPr>
            <w:tcW w:w="2654" w:type="dxa"/>
            <w:vAlign w:val="center"/>
          </w:tcPr>
          <w:p>
            <w:pPr>
              <w:pStyle w:val="8"/>
              <w:rPr>
                <w:color w:val="auto"/>
                <w:highlight w:val="none"/>
              </w:rPr>
            </w:pPr>
            <w:r>
              <w:rPr>
                <w:color w:val="auto"/>
                <w:highlight w:val="none"/>
              </w:rPr>
              <w:t>反映资金成本金额</w:t>
            </w:r>
          </w:p>
        </w:tc>
        <w:tc>
          <w:tcPr>
            <w:tcW w:w="1327"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≤1722万元</w:t>
            </w:r>
          </w:p>
        </w:tc>
        <w:tc>
          <w:tcPr>
            <w:tcW w:w="1327"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rPr>
                <w:color w:val="auto"/>
                <w:highlight w:val="none"/>
              </w:rPr>
            </w:pPr>
            <w:r>
              <w:rPr>
                <w:color w:val="auto"/>
                <w:highlight w:val="none"/>
              </w:rPr>
              <w:t>效益指标</w:t>
            </w:r>
          </w:p>
        </w:tc>
        <w:tc>
          <w:tcPr>
            <w:tcW w:w="1327" w:type="dxa"/>
            <w:vAlign w:val="center"/>
          </w:tcPr>
          <w:p>
            <w:pPr>
              <w:pStyle w:val="8"/>
              <w:rPr>
                <w:color w:val="auto"/>
                <w:highlight w:val="none"/>
              </w:rPr>
            </w:pPr>
            <w:r>
              <w:rPr>
                <w:color w:val="auto"/>
                <w:highlight w:val="none"/>
              </w:rPr>
              <w:t>社会效益指标</w:t>
            </w:r>
          </w:p>
        </w:tc>
        <w:tc>
          <w:tcPr>
            <w:tcW w:w="1327" w:type="dxa"/>
            <w:vAlign w:val="center"/>
          </w:tcPr>
          <w:p>
            <w:pPr>
              <w:pStyle w:val="8"/>
              <w:rPr>
                <w:color w:val="auto"/>
                <w:highlight w:val="none"/>
              </w:rPr>
            </w:pPr>
            <w:r>
              <w:rPr>
                <w:color w:val="auto"/>
                <w:highlight w:val="none"/>
              </w:rPr>
              <w:t>对办公的影响</w:t>
            </w:r>
          </w:p>
        </w:tc>
        <w:tc>
          <w:tcPr>
            <w:tcW w:w="2654" w:type="dxa"/>
            <w:vAlign w:val="center"/>
          </w:tcPr>
          <w:p>
            <w:pPr>
              <w:pStyle w:val="8"/>
              <w:rPr>
                <w:color w:val="auto"/>
                <w:highlight w:val="none"/>
              </w:rPr>
            </w:pPr>
            <w:r>
              <w:rPr>
                <w:color w:val="auto"/>
                <w:highlight w:val="none"/>
              </w:rPr>
              <w:t>对办公的影响</w:t>
            </w:r>
          </w:p>
        </w:tc>
        <w:tc>
          <w:tcPr>
            <w:tcW w:w="1327" w:type="dxa"/>
            <w:vAlign w:val="center"/>
          </w:tcPr>
          <w:p>
            <w:pPr>
              <w:pStyle w:val="8"/>
              <w:rPr>
                <w:color w:val="auto"/>
                <w:highlight w:val="none"/>
              </w:rPr>
            </w:pPr>
            <w:r>
              <w:rPr>
                <w:color w:val="auto"/>
                <w:highlight w:val="none"/>
              </w:rPr>
              <w:t>保障单位正常运转</w:t>
            </w:r>
          </w:p>
        </w:tc>
        <w:tc>
          <w:tcPr>
            <w:tcW w:w="1327" w:type="dxa"/>
            <w:vAlign w:val="center"/>
          </w:tcPr>
          <w:p>
            <w:pPr>
              <w:pStyle w:val="8"/>
              <w:rPr>
                <w:color w:val="auto"/>
                <w:highlight w:val="none"/>
              </w:rPr>
            </w:pPr>
            <w:r>
              <w:rPr>
                <w:rFonts w:hint="eastAsia"/>
                <w:color w:val="auto"/>
                <w:highlight w:val="none"/>
                <w:lang w:val="en-US" w:eastAsia="zh-CN"/>
              </w:rPr>
              <w:t>维护单位工作正常，工作效率提高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rPr>
                <w:color w:val="auto"/>
                <w:highlight w:val="none"/>
              </w:rPr>
            </w:pPr>
            <w:r>
              <w:rPr>
                <w:color w:val="auto"/>
                <w:highlight w:val="none"/>
              </w:rPr>
              <w:t>满意度指标</w:t>
            </w:r>
          </w:p>
        </w:tc>
        <w:tc>
          <w:tcPr>
            <w:tcW w:w="1327" w:type="dxa"/>
            <w:vAlign w:val="center"/>
          </w:tcPr>
          <w:p>
            <w:pPr>
              <w:pStyle w:val="8"/>
              <w:rPr>
                <w:color w:val="auto"/>
                <w:highlight w:val="none"/>
              </w:rPr>
            </w:pPr>
            <w:r>
              <w:rPr>
                <w:color w:val="auto"/>
                <w:highlight w:val="none"/>
              </w:rPr>
              <w:t>服务对象满意度指标</w:t>
            </w:r>
          </w:p>
        </w:tc>
        <w:tc>
          <w:tcPr>
            <w:tcW w:w="1327" w:type="dxa"/>
            <w:vAlign w:val="center"/>
          </w:tcPr>
          <w:p>
            <w:pPr>
              <w:pStyle w:val="8"/>
              <w:rPr>
                <w:color w:val="auto"/>
                <w:highlight w:val="none"/>
              </w:rPr>
            </w:pPr>
            <w:r>
              <w:rPr>
                <w:color w:val="auto"/>
                <w:highlight w:val="none"/>
              </w:rPr>
              <w:t>单位人员满意度</w:t>
            </w:r>
          </w:p>
        </w:tc>
        <w:tc>
          <w:tcPr>
            <w:tcW w:w="2654" w:type="dxa"/>
            <w:vAlign w:val="center"/>
          </w:tcPr>
          <w:p>
            <w:pPr>
              <w:pStyle w:val="8"/>
              <w:rPr>
                <w:color w:val="auto"/>
                <w:highlight w:val="none"/>
              </w:rPr>
            </w:pPr>
            <w:r>
              <w:rPr>
                <w:color w:val="auto"/>
                <w:highlight w:val="none"/>
              </w:rPr>
              <w:t>单位人员满意度</w:t>
            </w:r>
          </w:p>
        </w:tc>
        <w:tc>
          <w:tcPr>
            <w:tcW w:w="1327" w:type="dxa"/>
            <w:vAlign w:val="center"/>
          </w:tcPr>
          <w:p>
            <w:pPr>
              <w:pStyle w:val="8"/>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95%</w:t>
            </w:r>
          </w:p>
        </w:tc>
        <w:tc>
          <w:tcPr>
            <w:tcW w:w="1327" w:type="dxa"/>
            <w:vAlign w:val="center"/>
          </w:tcPr>
          <w:p>
            <w:pPr>
              <w:pStyle w:val="8"/>
              <w:rPr>
                <w:color w:val="auto"/>
                <w:highlight w:val="none"/>
              </w:rPr>
            </w:pPr>
            <w:r>
              <w:rPr>
                <w:color w:val="auto"/>
                <w:highlight w:val="none"/>
              </w:rPr>
              <w:t>单位人员满意度调查问卷</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3" w:name="_Toc_4_4_0000000006"/>
      <w:r>
        <w:rPr>
          <w:rFonts w:ascii="方正仿宋_GBK" w:hAnsi="方正仿宋_GBK" w:eastAsia="方正仿宋_GBK" w:cs="方正仿宋_GBK"/>
          <w:color w:val="auto"/>
          <w:sz w:val="28"/>
          <w:highlight w:val="none"/>
        </w:rPr>
        <w:t>3.怀财字【2023】7号 政府大楼运行经费绩效目标表</w:t>
      </w:r>
      <w:bookmarkEnd w:id="3"/>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rPr>
                <w:color w:val="auto"/>
                <w:highlight w:val="none"/>
              </w:rPr>
            </w:pPr>
            <w:r>
              <w:rPr>
                <w:color w:val="auto"/>
                <w:highlight w:val="none"/>
              </w:rP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6"/>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color w:val="auto"/>
                <w:highlight w:val="none"/>
              </w:rPr>
            </w:pPr>
            <w:r>
              <w:rPr>
                <w:color w:val="auto"/>
                <w:highlight w:val="none"/>
              </w:rPr>
              <w:t>项目编码</w:t>
            </w:r>
          </w:p>
        </w:tc>
        <w:tc>
          <w:tcPr>
            <w:tcW w:w="2608" w:type="dxa"/>
            <w:gridSpan w:val="2"/>
            <w:vAlign w:val="center"/>
          </w:tcPr>
          <w:p>
            <w:pPr>
              <w:pStyle w:val="8"/>
              <w:rPr>
                <w:color w:val="auto"/>
                <w:highlight w:val="none"/>
              </w:rPr>
            </w:pPr>
            <w:r>
              <w:rPr>
                <w:color w:val="auto"/>
                <w:highlight w:val="none"/>
              </w:rPr>
              <w:t>13073023P00005610005F</w:t>
            </w:r>
          </w:p>
        </w:tc>
        <w:tc>
          <w:tcPr>
            <w:tcW w:w="1587" w:type="dxa"/>
            <w:vAlign w:val="center"/>
          </w:tcPr>
          <w:p>
            <w:pPr>
              <w:pStyle w:val="7"/>
              <w:rPr>
                <w:color w:val="auto"/>
                <w:highlight w:val="none"/>
              </w:rPr>
            </w:pPr>
            <w:r>
              <w:rPr>
                <w:color w:val="auto"/>
                <w:highlight w:val="none"/>
              </w:rPr>
              <w:t>项目名称</w:t>
            </w:r>
          </w:p>
        </w:tc>
        <w:tc>
          <w:tcPr>
            <w:tcW w:w="4422" w:type="dxa"/>
            <w:gridSpan w:val="3"/>
            <w:vAlign w:val="center"/>
          </w:tcPr>
          <w:p>
            <w:pPr>
              <w:pStyle w:val="8"/>
              <w:rPr>
                <w:color w:val="auto"/>
                <w:highlight w:val="none"/>
              </w:rPr>
            </w:pPr>
            <w:r>
              <w:rPr>
                <w:color w:val="auto"/>
                <w:highlight w:val="none"/>
              </w:rPr>
              <w:t>怀财字【2023】7号 政府大楼运行经费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color w:val="auto"/>
                <w:highlight w:val="none"/>
              </w:rPr>
            </w:pPr>
            <w:r>
              <w:rPr>
                <w:color w:val="auto"/>
                <w:highlight w:val="none"/>
              </w:rPr>
              <w:t>预算规模及资金用途</w:t>
            </w:r>
          </w:p>
        </w:tc>
        <w:tc>
          <w:tcPr>
            <w:tcW w:w="1276" w:type="dxa"/>
            <w:vAlign w:val="center"/>
          </w:tcPr>
          <w:p>
            <w:pPr>
              <w:pStyle w:val="7"/>
              <w:rPr>
                <w:color w:val="auto"/>
                <w:highlight w:val="none"/>
              </w:rPr>
            </w:pPr>
            <w:r>
              <w:rPr>
                <w:color w:val="auto"/>
                <w:highlight w:val="none"/>
              </w:rPr>
              <w:t>预算数</w:t>
            </w:r>
          </w:p>
        </w:tc>
        <w:tc>
          <w:tcPr>
            <w:tcW w:w="1332" w:type="dxa"/>
            <w:vAlign w:val="center"/>
          </w:tcPr>
          <w:p>
            <w:pPr>
              <w:pStyle w:val="8"/>
              <w:rPr>
                <w:color w:val="auto"/>
                <w:highlight w:val="none"/>
              </w:rPr>
            </w:pPr>
            <w:r>
              <w:rPr>
                <w:color w:val="auto"/>
                <w:highlight w:val="none"/>
              </w:rPr>
              <w:t>1113.40</w:t>
            </w:r>
          </w:p>
        </w:tc>
        <w:tc>
          <w:tcPr>
            <w:tcW w:w="1587" w:type="dxa"/>
            <w:vAlign w:val="center"/>
          </w:tcPr>
          <w:p>
            <w:pPr>
              <w:pStyle w:val="7"/>
              <w:rPr>
                <w:color w:val="auto"/>
                <w:highlight w:val="none"/>
              </w:rPr>
            </w:pPr>
            <w:r>
              <w:rPr>
                <w:color w:val="auto"/>
                <w:highlight w:val="none"/>
              </w:rPr>
              <w:t>其中：财政    资金</w:t>
            </w:r>
          </w:p>
        </w:tc>
        <w:tc>
          <w:tcPr>
            <w:tcW w:w="1304" w:type="dxa"/>
            <w:vAlign w:val="center"/>
          </w:tcPr>
          <w:p>
            <w:pPr>
              <w:pStyle w:val="8"/>
              <w:rPr>
                <w:color w:val="auto"/>
                <w:highlight w:val="none"/>
              </w:rPr>
            </w:pPr>
            <w:r>
              <w:rPr>
                <w:color w:val="auto"/>
                <w:highlight w:val="none"/>
              </w:rPr>
              <w:t>1113.40</w:t>
            </w:r>
          </w:p>
        </w:tc>
        <w:tc>
          <w:tcPr>
            <w:tcW w:w="1276" w:type="dxa"/>
            <w:vAlign w:val="center"/>
          </w:tcPr>
          <w:p>
            <w:pPr>
              <w:pStyle w:val="7"/>
              <w:rPr>
                <w:color w:val="auto"/>
                <w:highlight w:val="none"/>
              </w:rPr>
            </w:pPr>
            <w:r>
              <w:rPr>
                <w:color w:val="auto"/>
                <w:highlight w:val="none"/>
              </w:rPr>
              <w:t>其他资金</w:t>
            </w:r>
          </w:p>
        </w:tc>
        <w:tc>
          <w:tcPr>
            <w:tcW w:w="1843" w:type="dxa"/>
            <w:vAlign w:val="center"/>
          </w:tcPr>
          <w:p>
            <w:pPr>
              <w:pStyle w:val="8"/>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8"/>
              <w:rPr>
                <w:color w:val="auto"/>
                <w:highlight w:val="none"/>
              </w:rPr>
            </w:pPr>
            <w:r>
              <w:rPr>
                <w:color w:val="auto"/>
                <w:highlight w:val="none"/>
              </w:rPr>
              <w:t>用于大楼经费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color w:val="auto"/>
                <w:highlight w:val="none"/>
              </w:rPr>
            </w:pPr>
            <w:r>
              <w:rPr>
                <w:color w:val="auto"/>
                <w:highlight w:val="none"/>
              </w:rPr>
              <w:t>资金支出计划（%）</w:t>
            </w:r>
          </w:p>
        </w:tc>
        <w:tc>
          <w:tcPr>
            <w:tcW w:w="2608" w:type="dxa"/>
            <w:gridSpan w:val="2"/>
            <w:vAlign w:val="center"/>
          </w:tcPr>
          <w:p>
            <w:pPr>
              <w:pStyle w:val="7"/>
              <w:rPr>
                <w:color w:val="auto"/>
                <w:highlight w:val="none"/>
              </w:rPr>
            </w:pPr>
            <w:r>
              <w:rPr>
                <w:color w:val="auto"/>
                <w:highlight w:val="none"/>
              </w:rPr>
              <w:t>3月底</w:t>
            </w:r>
          </w:p>
        </w:tc>
        <w:tc>
          <w:tcPr>
            <w:tcW w:w="1587" w:type="dxa"/>
            <w:vAlign w:val="center"/>
          </w:tcPr>
          <w:p>
            <w:pPr>
              <w:pStyle w:val="7"/>
              <w:rPr>
                <w:color w:val="auto"/>
                <w:highlight w:val="none"/>
              </w:rPr>
            </w:pPr>
            <w:r>
              <w:rPr>
                <w:color w:val="auto"/>
                <w:highlight w:val="none"/>
              </w:rPr>
              <w:t>6月底</w:t>
            </w:r>
          </w:p>
        </w:tc>
        <w:tc>
          <w:tcPr>
            <w:tcW w:w="1304" w:type="dxa"/>
            <w:vAlign w:val="center"/>
          </w:tcPr>
          <w:p>
            <w:pPr>
              <w:pStyle w:val="7"/>
              <w:rPr>
                <w:color w:val="auto"/>
                <w:highlight w:val="none"/>
              </w:rPr>
            </w:pPr>
            <w:r>
              <w:rPr>
                <w:color w:val="auto"/>
                <w:highlight w:val="none"/>
              </w:rPr>
              <w:t>10月底</w:t>
            </w:r>
          </w:p>
        </w:tc>
        <w:tc>
          <w:tcPr>
            <w:tcW w:w="3118" w:type="dxa"/>
            <w:gridSpan w:val="2"/>
            <w:vAlign w:val="center"/>
          </w:tcPr>
          <w:p>
            <w:pPr>
              <w:pStyle w:val="7"/>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9"/>
              <w:rPr>
                <w:color w:val="auto"/>
                <w:highlight w:val="none"/>
              </w:rPr>
            </w:pPr>
            <w:r>
              <w:rPr>
                <w:color w:val="auto"/>
                <w:highlight w:val="none"/>
              </w:rPr>
              <w:t>25%</w:t>
            </w:r>
          </w:p>
        </w:tc>
        <w:tc>
          <w:tcPr>
            <w:tcW w:w="1587" w:type="dxa"/>
            <w:vAlign w:val="center"/>
          </w:tcPr>
          <w:p>
            <w:pPr>
              <w:pStyle w:val="9"/>
              <w:rPr>
                <w:color w:val="auto"/>
                <w:highlight w:val="none"/>
              </w:rPr>
            </w:pPr>
            <w:r>
              <w:rPr>
                <w:color w:val="auto"/>
                <w:highlight w:val="none"/>
              </w:rPr>
              <w:t>50%</w:t>
            </w:r>
          </w:p>
        </w:tc>
        <w:tc>
          <w:tcPr>
            <w:tcW w:w="1304" w:type="dxa"/>
            <w:vAlign w:val="center"/>
          </w:tcPr>
          <w:p>
            <w:pPr>
              <w:pStyle w:val="9"/>
              <w:rPr>
                <w:color w:val="auto"/>
                <w:highlight w:val="none"/>
              </w:rPr>
            </w:pPr>
            <w:r>
              <w:rPr>
                <w:color w:val="auto"/>
                <w:highlight w:val="none"/>
              </w:rPr>
              <w:t>75%</w:t>
            </w:r>
          </w:p>
        </w:tc>
        <w:tc>
          <w:tcPr>
            <w:tcW w:w="3118" w:type="dxa"/>
            <w:gridSpan w:val="2"/>
            <w:vAlign w:val="center"/>
          </w:tcPr>
          <w:p>
            <w:pPr>
              <w:pStyle w:val="9"/>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color w:val="auto"/>
                <w:highlight w:val="none"/>
              </w:rPr>
            </w:pPr>
            <w:r>
              <w:rPr>
                <w:color w:val="auto"/>
                <w:highlight w:val="none"/>
              </w:rPr>
              <w:t>绩效目标</w:t>
            </w:r>
          </w:p>
        </w:tc>
        <w:tc>
          <w:tcPr>
            <w:tcW w:w="8617" w:type="dxa"/>
            <w:gridSpan w:val="6"/>
            <w:vAlign w:val="center"/>
          </w:tcPr>
          <w:p>
            <w:pPr>
              <w:pStyle w:val="8"/>
              <w:rPr>
                <w:color w:val="auto"/>
                <w:highlight w:val="none"/>
              </w:rPr>
            </w:pPr>
            <w:r>
              <w:rPr>
                <w:color w:val="auto"/>
                <w:highlight w:val="none"/>
              </w:rPr>
              <w:t>保证政府大楼工作正常运转</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rPr>
                <w:color w:val="auto"/>
                <w:highlight w:val="none"/>
              </w:rPr>
            </w:pPr>
            <w:r>
              <w:rPr>
                <w:color w:val="auto"/>
                <w:highlight w:val="none"/>
              </w:rPr>
              <w:t>一级指标</w:t>
            </w:r>
          </w:p>
        </w:tc>
        <w:tc>
          <w:tcPr>
            <w:tcW w:w="1276" w:type="dxa"/>
            <w:vAlign w:val="center"/>
          </w:tcPr>
          <w:p>
            <w:pPr>
              <w:pStyle w:val="7"/>
              <w:rPr>
                <w:color w:val="auto"/>
                <w:highlight w:val="none"/>
              </w:rPr>
            </w:pPr>
            <w:r>
              <w:rPr>
                <w:color w:val="auto"/>
                <w:highlight w:val="none"/>
              </w:rPr>
              <w:t>二级指标</w:t>
            </w:r>
          </w:p>
        </w:tc>
        <w:tc>
          <w:tcPr>
            <w:tcW w:w="1332" w:type="dxa"/>
            <w:vAlign w:val="center"/>
          </w:tcPr>
          <w:p>
            <w:pPr>
              <w:pStyle w:val="7"/>
              <w:rPr>
                <w:color w:val="auto"/>
                <w:highlight w:val="none"/>
              </w:rPr>
            </w:pPr>
            <w:r>
              <w:rPr>
                <w:color w:val="auto"/>
                <w:highlight w:val="none"/>
              </w:rPr>
              <w:t>三级指标</w:t>
            </w:r>
          </w:p>
        </w:tc>
        <w:tc>
          <w:tcPr>
            <w:tcW w:w="2891" w:type="dxa"/>
            <w:vAlign w:val="center"/>
          </w:tcPr>
          <w:p>
            <w:pPr>
              <w:pStyle w:val="7"/>
              <w:rPr>
                <w:color w:val="auto"/>
                <w:highlight w:val="none"/>
              </w:rPr>
            </w:pPr>
            <w:r>
              <w:rPr>
                <w:color w:val="auto"/>
                <w:highlight w:val="none"/>
              </w:rPr>
              <w:t>绩效指标描述</w:t>
            </w:r>
          </w:p>
        </w:tc>
        <w:tc>
          <w:tcPr>
            <w:tcW w:w="1276" w:type="dxa"/>
            <w:vAlign w:val="center"/>
          </w:tcPr>
          <w:p>
            <w:pPr>
              <w:pStyle w:val="7"/>
              <w:rPr>
                <w:color w:val="auto"/>
                <w:highlight w:val="none"/>
              </w:rPr>
            </w:pPr>
            <w:r>
              <w:rPr>
                <w:color w:val="auto"/>
                <w:highlight w:val="none"/>
              </w:rPr>
              <w:t>指标值</w:t>
            </w:r>
          </w:p>
        </w:tc>
        <w:tc>
          <w:tcPr>
            <w:tcW w:w="1843" w:type="dxa"/>
            <w:vAlign w:val="center"/>
          </w:tcPr>
          <w:p>
            <w:pPr>
              <w:pStyle w:val="7"/>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color w:val="auto"/>
                <w:highlight w:val="none"/>
              </w:rPr>
            </w:pPr>
            <w:r>
              <w:rPr>
                <w:color w:val="auto"/>
                <w:highlight w:val="none"/>
              </w:rPr>
              <w:t>产出指标</w:t>
            </w:r>
          </w:p>
        </w:tc>
        <w:tc>
          <w:tcPr>
            <w:tcW w:w="1276" w:type="dxa"/>
            <w:vAlign w:val="center"/>
          </w:tcPr>
          <w:p>
            <w:pPr>
              <w:pStyle w:val="8"/>
              <w:rPr>
                <w:color w:val="auto"/>
                <w:highlight w:val="none"/>
              </w:rPr>
            </w:pPr>
            <w:r>
              <w:rPr>
                <w:color w:val="auto"/>
                <w:highlight w:val="none"/>
              </w:rPr>
              <w:t>数量指标</w:t>
            </w:r>
          </w:p>
        </w:tc>
        <w:tc>
          <w:tcPr>
            <w:tcW w:w="1332" w:type="dxa"/>
            <w:vAlign w:val="center"/>
          </w:tcPr>
          <w:p>
            <w:pPr>
              <w:pStyle w:val="8"/>
              <w:ind w:firstLine="0" w:firstLineChars="0"/>
              <w:rPr>
                <w:color w:val="auto"/>
                <w:highlight w:val="none"/>
              </w:rPr>
            </w:pPr>
            <w:r>
              <w:rPr>
                <w:color w:val="auto"/>
                <w:highlight w:val="none"/>
              </w:rPr>
              <w:t>保障</w:t>
            </w:r>
            <w:r>
              <w:rPr>
                <w:rFonts w:hint="eastAsia"/>
                <w:color w:val="auto"/>
                <w:highlight w:val="none"/>
                <w:lang w:val="en-US" w:eastAsia="zh-CN"/>
              </w:rPr>
              <w:t>机关单位数量</w:t>
            </w:r>
          </w:p>
        </w:tc>
        <w:tc>
          <w:tcPr>
            <w:tcW w:w="2891" w:type="dxa"/>
            <w:vAlign w:val="center"/>
          </w:tcPr>
          <w:p>
            <w:pPr>
              <w:pStyle w:val="8"/>
              <w:ind w:firstLine="0" w:firstLineChars="0"/>
              <w:rPr>
                <w:color w:val="auto"/>
                <w:highlight w:val="none"/>
              </w:rPr>
            </w:pPr>
            <w:r>
              <w:rPr>
                <w:color w:val="auto"/>
                <w:highlight w:val="none"/>
              </w:rPr>
              <w:t>反映保障</w:t>
            </w:r>
            <w:r>
              <w:rPr>
                <w:rFonts w:hint="eastAsia"/>
                <w:color w:val="auto"/>
                <w:highlight w:val="none"/>
                <w:lang w:val="en-US" w:eastAsia="zh-CN"/>
              </w:rPr>
              <w:t>机关单位数量</w:t>
            </w:r>
          </w:p>
        </w:tc>
        <w:tc>
          <w:tcPr>
            <w:tcW w:w="1276" w:type="dxa"/>
            <w:vAlign w:val="center"/>
          </w:tcPr>
          <w:p>
            <w:pPr>
              <w:pStyle w:val="8"/>
              <w:ind w:firstLine="0" w:firstLineChars="0"/>
              <w:rPr>
                <w:rFonts w:hint="default" w:eastAsia="方正书宋_GBK"/>
                <w:color w:val="auto"/>
                <w:highlight w:val="none"/>
                <w:lang w:val="en-US" w:eastAsia="zh-CN"/>
              </w:rPr>
            </w:pPr>
            <w:r>
              <w:rPr>
                <w:rFonts w:hint="eastAsia"/>
                <w:color w:val="auto"/>
                <w:highlight w:val="none"/>
                <w:lang w:val="en-US" w:eastAsia="zh-CN"/>
              </w:rPr>
              <w:t>24个</w:t>
            </w:r>
          </w:p>
        </w:tc>
        <w:tc>
          <w:tcPr>
            <w:tcW w:w="1843" w:type="dxa"/>
            <w:vAlign w:val="center"/>
          </w:tcPr>
          <w:p>
            <w:pPr>
              <w:pStyle w:val="8"/>
              <w:ind w:firstLine="0" w:firstLineChars="0"/>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8"/>
              <w:rPr>
                <w:color w:val="auto"/>
                <w:highlight w:val="none"/>
              </w:rPr>
            </w:pPr>
            <w:r>
              <w:rPr>
                <w:color w:val="auto"/>
                <w:highlight w:val="none"/>
              </w:rPr>
              <w:t>质量指标</w:t>
            </w:r>
          </w:p>
        </w:tc>
        <w:tc>
          <w:tcPr>
            <w:tcW w:w="1332" w:type="dxa"/>
            <w:vAlign w:val="center"/>
          </w:tcPr>
          <w:p>
            <w:pPr>
              <w:pStyle w:val="8"/>
              <w:ind w:firstLine="0" w:firstLineChars="0"/>
              <w:rPr>
                <w:color w:val="auto"/>
                <w:highlight w:val="none"/>
              </w:rPr>
            </w:pPr>
            <w:r>
              <w:rPr>
                <w:color w:val="auto"/>
                <w:highlight w:val="none"/>
              </w:rPr>
              <w:t>运转保障率</w:t>
            </w:r>
          </w:p>
        </w:tc>
        <w:tc>
          <w:tcPr>
            <w:tcW w:w="2891" w:type="dxa"/>
            <w:vAlign w:val="center"/>
          </w:tcPr>
          <w:p>
            <w:pPr>
              <w:pStyle w:val="8"/>
              <w:ind w:firstLine="0" w:firstLineChars="0"/>
              <w:rPr>
                <w:color w:val="auto"/>
                <w:highlight w:val="none"/>
              </w:rPr>
            </w:pPr>
            <w:r>
              <w:rPr>
                <w:color w:val="auto"/>
                <w:highlight w:val="none"/>
              </w:rPr>
              <w:t>反映各项日常工作保障程度</w:t>
            </w:r>
          </w:p>
        </w:tc>
        <w:tc>
          <w:tcPr>
            <w:tcW w:w="1276" w:type="dxa"/>
            <w:vAlign w:val="center"/>
          </w:tcPr>
          <w:p>
            <w:pPr>
              <w:pStyle w:val="8"/>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8"/>
              <w:ind w:firstLine="0" w:firstLineChars="0"/>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8"/>
              <w:rPr>
                <w:color w:val="auto"/>
                <w:highlight w:val="none"/>
              </w:rPr>
            </w:pPr>
            <w:r>
              <w:rPr>
                <w:color w:val="auto"/>
                <w:highlight w:val="none"/>
              </w:rPr>
              <w:t>时效指标</w:t>
            </w:r>
          </w:p>
        </w:tc>
        <w:tc>
          <w:tcPr>
            <w:tcW w:w="1332" w:type="dxa"/>
            <w:vAlign w:val="center"/>
          </w:tcPr>
          <w:p>
            <w:pPr>
              <w:pStyle w:val="8"/>
              <w:ind w:firstLine="0" w:firstLineChars="0"/>
              <w:rPr>
                <w:color w:val="auto"/>
                <w:highlight w:val="none"/>
              </w:rPr>
            </w:pPr>
            <w:r>
              <w:rPr>
                <w:color w:val="auto"/>
                <w:highlight w:val="none"/>
              </w:rPr>
              <w:t>各项任务完成及时率</w:t>
            </w:r>
          </w:p>
        </w:tc>
        <w:tc>
          <w:tcPr>
            <w:tcW w:w="2891" w:type="dxa"/>
            <w:vAlign w:val="center"/>
          </w:tcPr>
          <w:p>
            <w:pPr>
              <w:pStyle w:val="8"/>
              <w:ind w:firstLine="0" w:firstLineChars="0"/>
              <w:rPr>
                <w:color w:val="auto"/>
                <w:highlight w:val="none"/>
              </w:rPr>
            </w:pPr>
            <w:r>
              <w:rPr>
                <w:color w:val="auto"/>
                <w:highlight w:val="none"/>
              </w:rPr>
              <w:t>反映各项任务完成及时情况</w:t>
            </w:r>
          </w:p>
        </w:tc>
        <w:tc>
          <w:tcPr>
            <w:tcW w:w="1276" w:type="dxa"/>
            <w:vAlign w:val="center"/>
          </w:tcPr>
          <w:p>
            <w:pPr>
              <w:pStyle w:val="8"/>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8"/>
              <w:ind w:firstLine="0" w:firstLineChars="0"/>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8"/>
              <w:rPr>
                <w:color w:val="auto"/>
                <w:highlight w:val="none"/>
              </w:rPr>
            </w:pPr>
            <w:r>
              <w:rPr>
                <w:color w:val="auto"/>
                <w:highlight w:val="none"/>
              </w:rPr>
              <w:t>成本指标</w:t>
            </w:r>
          </w:p>
        </w:tc>
        <w:tc>
          <w:tcPr>
            <w:tcW w:w="1332" w:type="dxa"/>
            <w:vAlign w:val="center"/>
          </w:tcPr>
          <w:p>
            <w:pPr>
              <w:pStyle w:val="8"/>
              <w:ind w:firstLine="0" w:firstLineChars="0"/>
              <w:rPr>
                <w:color w:val="auto"/>
                <w:highlight w:val="none"/>
              </w:rPr>
            </w:pPr>
            <w:r>
              <w:rPr>
                <w:color w:val="auto"/>
                <w:highlight w:val="none"/>
              </w:rPr>
              <w:t>资金成本</w:t>
            </w:r>
          </w:p>
        </w:tc>
        <w:tc>
          <w:tcPr>
            <w:tcW w:w="2891" w:type="dxa"/>
            <w:vAlign w:val="center"/>
          </w:tcPr>
          <w:p>
            <w:pPr>
              <w:pStyle w:val="8"/>
              <w:ind w:firstLine="0" w:firstLineChars="0"/>
              <w:rPr>
                <w:color w:val="auto"/>
                <w:highlight w:val="none"/>
              </w:rPr>
            </w:pPr>
            <w:r>
              <w:rPr>
                <w:color w:val="auto"/>
                <w:highlight w:val="none"/>
              </w:rPr>
              <w:t>反映资金成本金额</w:t>
            </w:r>
          </w:p>
        </w:tc>
        <w:tc>
          <w:tcPr>
            <w:tcW w:w="1276" w:type="dxa"/>
            <w:vAlign w:val="center"/>
          </w:tcPr>
          <w:p>
            <w:pPr>
              <w:pStyle w:val="8"/>
              <w:ind w:firstLine="0" w:firstLineChars="0"/>
              <w:rPr>
                <w:color w:val="auto"/>
                <w:highlight w:val="none"/>
              </w:rPr>
            </w:pPr>
            <w:r>
              <w:rPr>
                <w:rFonts w:hint="eastAsia"/>
                <w:color w:val="auto"/>
                <w:highlight w:val="none"/>
                <w:lang w:val="en-US" w:eastAsia="zh-CN"/>
              </w:rPr>
              <w:t>≤1113.4万元</w:t>
            </w:r>
          </w:p>
        </w:tc>
        <w:tc>
          <w:tcPr>
            <w:tcW w:w="1843" w:type="dxa"/>
            <w:vAlign w:val="center"/>
          </w:tcPr>
          <w:p>
            <w:pPr>
              <w:pStyle w:val="8"/>
              <w:ind w:firstLine="0" w:firstLineChars="0"/>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rPr>
                <w:color w:val="auto"/>
                <w:highlight w:val="none"/>
              </w:rPr>
            </w:pPr>
            <w:r>
              <w:rPr>
                <w:color w:val="auto"/>
                <w:highlight w:val="none"/>
              </w:rPr>
              <w:t>效益指标</w:t>
            </w:r>
          </w:p>
        </w:tc>
        <w:tc>
          <w:tcPr>
            <w:tcW w:w="1276" w:type="dxa"/>
            <w:vAlign w:val="center"/>
          </w:tcPr>
          <w:p>
            <w:pPr>
              <w:pStyle w:val="8"/>
              <w:rPr>
                <w:color w:val="auto"/>
                <w:highlight w:val="none"/>
              </w:rPr>
            </w:pPr>
            <w:r>
              <w:rPr>
                <w:color w:val="auto"/>
                <w:highlight w:val="none"/>
              </w:rPr>
              <w:t>社会效益指标</w:t>
            </w:r>
          </w:p>
        </w:tc>
        <w:tc>
          <w:tcPr>
            <w:tcW w:w="1332" w:type="dxa"/>
            <w:vAlign w:val="center"/>
          </w:tcPr>
          <w:p>
            <w:pPr>
              <w:pStyle w:val="8"/>
              <w:ind w:firstLine="0" w:firstLineChars="0"/>
              <w:rPr>
                <w:color w:val="auto"/>
                <w:highlight w:val="none"/>
              </w:rPr>
            </w:pPr>
            <w:r>
              <w:rPr>
                <w:color w:val="auto"/>
                <w:highlight w:val="none"/>
              </w:rPr>
              <w:t>对办公的影响</w:t>
            </w:r>
          </w:p>
        </w:tc>
        <w:tc>
          <w:tcPr>
            <w:tcW w:w="2891" w:type="dxa"/>
            <w:vAlign w:val="center"/>
          </w:tcPr>
          <w:p>
            <w:pPr>
              <w:pStyle w:val="8"/>
              <w:ind w:firstLine="0" w:firstLineChars="0"/>
              <w:rPr>
                <w:color w:val="auto"/>
                <w:highlight w:val="none"/>
              </w:rPr>
            </w:pPr>
            <w:r>
              <w:rPr>
                <w:color w:val="auto"/>
                <w:highlight w:val="none"/>
              </w:rPr>
              <w:t>对办公的影响</w:t>
            </w:r>
          </w:p>
        </w:tc>
        <w:tc>
          <w:tcPr>
            <w:tcW w:w="1276" w:type="dxa"/>
            <w:vAlign w:val="center"/>
          </w:tcPr>
          <w:p>
            <w:pPr>
              <w:pStyle w:val="8"/>
              <w:ind w:firstLine="0" w:firstLineChars="0"/>
              <w:rPr>
                <w:color w:val="auto"/>
                <w:highlight w:val="none"/>
              </w:rPr>
            </w:pPr>
            <w:r>
              <w:rPr>
                <w:color w:val="auto"/>
                <w:highlight w:val="none"/>
              </w:rPr>
              <w:t>保障单位正常运转</w:t>
            </w:r>
          </w:p>
        </w:tc>
        <w:tc>
          <w:tcPr>
            <w:tcW w:w="1843" w:type="dxa"/>
            <w:vAlign w:val="center"/>
          </w:tcPr>
          <w:p>
            <w:pPr>
              <w:pStyle w:val="8"/>
              <w:ind w:firstLine="0" w:firstLineChars="0"/>
              <w:rPr>
                <w:color w:val="auto"/>
                <w:highlight w:val="none"/>
              </w:rPr>
            </w:pPr>
            <w:r>
              <w:rPr>
                <w:rFonts w:hint="eastAsia"/>
                <w:color w:val="auto"/>
                <w:highlight w:val="none"/>
                <w:lang w:val="en-US" w:eastAsia="zh-CN"/>
              </w:rPr>
              <w:t>维护单位工作正常，工作效率提高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rPr>
                <w:color w:val="auto"/>
                <w:highlight w:val="none"/>
              </w:rPr>
            </w:pPr>
            <w:r>
              <w:rPr>
                <w:color w:val="auto"/>
                <w:highlight w:val="none"/>
              </w:rPr>
              <w:t>满意度指标</w:t>
            </w:r>
          </w:p>
        </w:tc>
        <w:tc>
          <w:tcPr>
            <w:tcW w:w="1276" w:type="dxa"/>
            <w:vAlign w:val="center"/>
          </w:tcPr>
          <w:p>
            <w:pPr>
              <w:pStyle w:val="8"/>
              <w:rPr>
                <w:color w:val="auto"/>
                <w:highlight w:val="none"/>
              </w:rPr>
            </w:pPr>
            <w:r>
              <w:rPr>
                <w:color w:val="auto"/>
                <w:highlight w:val="none"/>
              </w:rPr>
              <w:t>服务对象满意度指标</w:t>
            </w:r>
          </w:p>
        </w:tc>
        <w:tc>
          <w:tcPr>
            <w:tcW w:w="1332" w:type="dxa"/>
            <w:vAlign w:val="center"/>
          </w:tcPr>
          <w:p>
            <w:pPr>
              <w:pStyle w:val="8"/>
              <w:ind w:firstLine="0" w:firstLineChars="0"/>
              <w:rPr>
                <w:color w:val="auto"/>
                <w:highlight w:val="none"/>
              </w:rPr>
            </w:pPr>
            <w:r>
              <w:rPr>
                <w:color w:val="auto"/>
                <w:highlight w:val="none"/>
              </w:rPr>
              <w:t>单位人员满意度</w:t>
            </w:r>
          </w:p>
        </w:tc>
        <w:tc>
          <w:tcPr>
            <w:tcW w:w="2891" w:type="dxa"/>
            <w:vAlign w:val="center"/>
          </w:tcPr>
          <w:p>
            <w:pPr>
              <w:pStyle w:val="8"/>
              <w:ind w:firstLine="0" w:firstLineChars="0"/>
              <w:rPr>
                <w:color w:val="auto"/>
                <w:highlight w:val="none"/>
              </w:rPr>
            </w:pPr>
            <w:r>
              <w:rPr>
                <w:color w:val="auto"/>
                <w:highlight w:val="none"/>
              </w:rPr>
              <w:t>单位人员满意度</w:t>
            </w:r>
          </w:p>
        </w:tc>
        <w:tc>
          <w:tcPr>
            <w:tcW w:w="1276" w:type="dxa"/>
            <w:vAlign w:val="center"/>
          </w:tcPr>
          <w:p>
            <w:pPr>
              <w:pStyle w:val="8"/>
              <w:ind w:firstLine="0" w:firstLineChars="0"/>
              <w:rPr>
                <w:color w:val="auto"/>
                <w:highlight w:val="none"/>
              </w:rPr>
            </w:pPr>
            <w:r>
              <w:rPr>
                <w:color w:val="auto"/>
                <w:highlight w:val="none"/>
              </w:rPr>
              <w:t>≥</w:t>
            </w:r>
            <w:r>
              <w:rPr>
                <w:rFonts w:hint="eastAsia"/>
                <w:color w:val="auto"/>
                <w:highlight w:val="none"/>
                <w:lang w:val="en-US" w:eastAsia="zh-CN"/>
              </w:rPr>
              <w:t>95%</w:t>
            </w:r>
          </w:p>
        </w:tc>
        <w:tc>
          <w:tcPr>
            <w:tcW w:w="1843" w:type="dxa"/>
            <w:vAlign w:val="center"/>
          </w:tcPr>
          <w:p>
            <w:pPr>
              <w:pStyle w:val="8"/>
              <w:ind w:firstLine="0" w:firstLineChars="0"/>
              <w:rPr>
                <w:color w:val="auto"/>
                <w:highlight w:val="none"/>
              </w:rPr>
            </w:pPr>
            <w:r>
              <w:rPr>
                <w:color w:val="auto"/>
                <w:highlight w:val="none"/>
              </w:rPr>
              <w:t>单位人员满意度调查问卷</w:t>
            </w:r>
          </w:p>
        </w:tc>
      </w:tr>
    </w:tbl>
    <w:p>
      <w:pPr>
        <w:rPr>
          <w:color w:val="auto"/>
          <w:highlight w:val="none"/>
        </w:rPr>
      </w:pPr>
    </w:p>
    <w:p/>
    <w:p>
      <w:pPr>
        <w:ind w:firstLine="560"/>
        <w:jc w:val="center"/>
        <w:outlineLvl w:val="3"/>
        <w:rPr>
          <w:rFonts w:ascii="方正仿宋_GBK" w:hAnsi="方正仿宋_GBK" w:eastAsia="方正仿宋_GBK" w:cs="方正仿宋_GBK"/>
          <w:color w:val="000000"/>
          <w:sz w:val="28"/>
        </w:rPr>
      </w:pPr>
      <w:bookmarkStart w:id="4" w:name="_Toc_4_4_0000000008"/>
    </w:p>
    <w:p>
      <w:pPr>
        <w:ind w:firstLine="560"/>
        <w:jc w:val="center"/>
        <w:outlineLvl w:val="3"/>
        <w:rPr>
          <w:rFonts w:ascii="方正仿宋_GBK" w:hAnsi="方正仿宋_GBK" w:eastAsia="方正仿宋_GBK" w:cs="方正仿宋_GBK"/>
          <w:color w:val="000000"/>
          <w:sz w:val="28"/>
        </w:rPr>
      </w:pPr>
    </w:p>
    <w:p>
      <w:pPr>
        <w:ind w:firstLine="560"/>
        <w:jc w:val="center"/>
        <w:outlineLvl w:val="3"/>
        <w:rPr>
          <w:rFonts w:ascii="方正仿宋_GBK" w:hAnsi="方正仿宋_GBK" w:eastAsia="方正仿宋_GBK" w:cs="方正仿宋_GBK"/>
          <w:color w:val="000000"/>
          <w:sz w:val="28"/>
        </w:rPr>
      </w:pPr>
    </w:p>
    <w:p>
      <w:pPr>
        <w:ind w:firstLine="560"/>
        <w:jc w:val="center"/>
        <w:outlineLvl w:val="3"/>
        <w:rPr>
          <w:rFonts w:ascii="方正仿宋_GBK" w:hAnsi="方正仿宋_GBK" w:eastAsia="方正仿宋_GBK" w:cs="方正仿宋_GBK"/>
          <w:color w:val="000000"/>
          <w:sz w:val="28"/>
        </w:rPr>
      </w:pPr>
    </w:p>
    <w:p>
      <w:pPr>
        <w:ind w:firstLine="560"/>
        <w:jc w:val="center"/>
        <w:outlineLvl w:val="3"/>
        <w:rPr>
          <w:rFonts w:ascii="方正仿宋_GBK" w:hAnsi="方正仿宋_GBK" w:eastAsia="方正仿宋_GBK" w:cs="方正仿宋_GBK"/>
          <w:color w:val="000000"/>
          <w:sz w:val="28"/>
        </w:rPr>
      </w:pPr>
    </w:p>
    <w:p>
      <w:pPr>
        <w:ind w:firstLine="560"/>
        <w:jc w:val="center"/>
        <w:outlineLvl w:val="3"/>
        <w:rPr>
          <w:rFonts w:ascii="方正仿宋_GBK" w:hAnsi="方正仿宋_GBK" w:eastAsia="方正仿宋_GBK" w:cs="方正仿宋_GBK"/>
          <w:color w:val="000000"/>
          <w:sz w:val="28"/>
        </w:rPr>
      </w:pPr>
    </w:p>
    <w:bookmarkEnd w:id="1"/>
    <w:bookmarkEnd w:id="4"/>
    <w:p>
      <w:pPr>
        <w:jc w:val="both"/>
        <w:outlineLvl w:val="0"/>
        <w:rPr>
          <w:rFonts w:hint="eastAsia" w:ascii="方正小标宋_GBK" w:eastAsia="方正小标宋_GBK"/>
          <w:sz w:val="32"/>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六、政府采购预算情况</w:t>
      </w:r>
    </w:p>
    <w:p>
      <w:pPr>
        <w:rPr>
          <w:rFonts w:hint="eastAsia"/>
          <w:sz w:val="32"/>
          <w:szCs w:val="32"/>
        </w:rPr>
      </w:pPr>
      <w:r>
        <w:rPr>
          <w:rFonts w:hint="eastAsia"/>
          <w:sz w:val="32"/>
          <w:szCs w:val="32"/>
        </w:rPr>
        <w:t xml:space="preserve">     </w:t>
      </w:r>
      <w:r>
        <w:rPr>
          <w:rFonts w:hint="eastAsia"/>
          <w:sz w:val="32"/>
          <w:szCs w:val="32"/>
          <w:lang w:eastAsia="zh-CN"/>
        </w:rPr>
        <w:t>202</w:t>
      </w:r>
      <w:r>
        <w:rPr>
          <w:rFonts w:hint="eastAsia"/>
          <w:sz w:val="32"/>
          <w:szCs w:val="32"/>
          <w:lang w:val="en-US" w:eastAsia="zh-CN"/>
        </w:rPr>
        <w:t>3</w:t>
      </w:r>
      <w:r>
        <w:rPr>
          <w:rFonts w:hint="eastAsia"/>
          <w:sz w:val="32"/>
          <w:szCs w:val="32"/>
          <w:lang w:eastAsia="zh-CN"/>
        </w:rPr>
        <w:t>年</w:t>
      </w:r>
      <w:r>
        <w:rPr>
          <w:rFonts w:hint="eastAsia"/>
          <w:sz w:val="32"/>
          <w:szCs w:val="32"/>
        </w:rPr>
        <w:t>，我</w:t>
      </w:r>
      <w:r>
        <w:rPr>
          <w:rFonts w:hint="eastAsia"/>
          <w:sz w:val="32"/>
          <w:szCs w:val="32"/>
          <w:lang w:eastAsia="zh-CN"/>
        </w:rPr>
        <w:t>单位</w:t>
      </w:r>
      <w:r>
        <w:rPr>
          <w:rFonts w:hint="eastAsia"/>
          <w:sz w:val="32"/>
          <w:szCs w:val="32"/>
        </w:rPr>
        <w:t xml:space="preserve">安排政府采购预算 </w:t>
      </w:r>
      <w:r>
        <w:rPr>
          <w:rFonts w:hint="eastAsia"/>
          <w:sz w:val="32"/>
          <w:szCs w:val="32"/>
          <w:lang w:val="en-US" w:eastAsia="zh-CN"/>
        </w:rPr>
        <w:t>2371.46</w:t>
      </w:r>
      <w:r>
        <w:rPr>
          <w:rFonts w:hint="eastAsia"/>
          <w:sz w:val="32"/>
          <w:szCs w:val="32"/>
        </w:rPr>
        <w:t>万元。具体内容见下表。</w:t>
      </w:r>
    </w:p>
    <w:p>
      <w:pPr>
        <w:jc w:val="center"/>
        <w:rPr>
          <w:rFonts w:hint="eastAsia" w:ascii="方正小标宋_GBK" w:eastAsia="方正小标宋_GBK"/>
          <w:sz w:val="32"/>
        </w:rPr>
      </w:pPr>
      <w:r>
        <w:rPr>
          <w:rFonts w:hint="eastAsia" w:ascii="方正小标宋_GBK" w:eastAsia="方正小标宋_GBK"/>
          <w:sz w:val="32"/>
        </w:rPr>
        <w:t>政府</w:t>
      </w:r>
      <w:r>
        <w:rPr>
          <w:rFonts w:hint="eastAsia" w:ascii="方正小标宋_GBK" w:eastAsia="方正小标宋_GBK"/>
          <w:sz w:val="32"/>
          <w:lang w:eastAsia="zh-CN"/>
        </w:rPr>
        <w:t>单位</w:t>
      </w:r>
      <w:r>
        <w:rPr>
          <w:rFonts w:hint="eastAsia" w:ascii="方正小标宋_GBK" w:eastAsia="方正小标宋_GBK"/>
          <w:sz w:val="32"/>
        </w:rPr>
        <w:t>采购预算明细表</w:t>
      </w:r>
    </w:p>
    <w:tbl>
      <w:tblPr>
        <w:tblStyle w:val="3"/>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29"/>
        <w:gridCol w:w="1006"/>
        <w:gridCol w:w="740"/>
        <w:gridCol w:w="1349"/>
        <w:gridCol w:w="740"/>
        <w:gridCol w:w="740"/>
        <w:gridCol w:w="1006"/>
        <w:gridCol w:w="1054"/>
        <w:gridCol w:w="1054"/>
        <w:gridCol w:w="741"/>
        <w:gridCol w:w="741"/>
        <w:gridCol w:w="741"/>
        <w:gridCol w:w="741"/>
        <w:gridCol w:w="741"/>
        <w:gridCol w:w="753"/>
        <w:gridCol w:w="10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9" w:hRule="atLeast"/>
          <w:tblHeader/>
          <w:jc w:val="center"/>
        </w:trPr>
        <w:tc>
          <w:tcPr>
            <w:tcW w:w="2187" w:type="pct"/>
            <w:gridSpan w:val="7"/>
            <w:tcBorders>
              <w:top w:val="single" w:color="FFFFFF" w:sz="6" w:space="0"/>
              <w:left w:val="single" w:color="FFFFFF" w:sz="6" w:space="0"/>
              <w:right w:val="single" w:color="FFFFFF" w:sz="6" w:space="0"/>
            </w:tcBorders>
            <w:vAlign w:val="center"/>
          </w:tcPr>
          <w:p>
            <w:pPr>
              <w:pStyle w:val="2"/>
              <w:keepNext w:val="0"/>
              <w:keepLines w:val="0"/>
              <w:widowControl/>
              <w:suppressLineNumbers w:val="0"/>
              <w:spacing w:before="0" w:beforeAutospacing="0" w:after="0" w:afterAutospacing="0"/>
              <w:ind w:left="0" w:right="0"/>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430怀来县机关事务服务中心</w:t>
            </w:r>
          </w:p>
        </w:tc>
        <w:tc>
          <w:tcPr>
            <w:tcW w:w="2812" w:type="pct"/>
            <w:gridSpan w:val="9"/>
            <w:tcBorders>
              <w:top w:val="single" w:color="FFFFFF" w:sz="6" w:space="0"/>
              <w:left w:val="single" w:color="FFFFFF" w:sz="6" w:space="0"/>
              <w:right w:val="single" w:color="FFFFFF" w:sz="6" w:space="0"/>
            </w:tcBorders>
            <w:vAlign w:val="center"/>
          </w:tcPr>
          <w:p>
            <w:pPr>
              <w:spacing w:before="0" w:after="0"/>
              <w:ind w:firstLine="0"/>
              <w:jc w:val="right"/>
              <w:outlineLvl w:val="9"/>
              <w:rPr>
                <w:rFonts w:ascii="方正书宋_GBK" w:hAnsi="方正书宋_GBK" w:eastAsia="方正书宋_GBK" w:cs="方正书宋_GBK"/>
                <w:sz w:val="24"/>
                <w:szCs w:val="24"/>
                <w:lang w:val="en-US" w:eastAsia="uk-UA" w:bidi="ar-SA"/>
              </w:rPr>
            </w:pPr>
            <w:r>
              <w:rPr>
                <w:rFonts w:ascii="方正书宋_GBK" w:hAnsi="方正书宋_GBK" w:eastAsia="方正书宋_GBK" w:cs="方正书宋_GBK"/>
                <w:sz w:val="24"/>
                <w:szCs w:val="24"/>
                <w:lang w:val="en-US" w:eastAsia="uk-UA" w:bidi="ar-S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624" w:type="pct"/>
            <w:gridSpan w:val="2"/>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政府采购项目来源</w:t>
            </w:r>
          </w:p>
        </w:tc>
        <w:tc>
          <w:tcPr>
            <w:tcW w:w="312" w:type="pct"/>
            <w:vMerge w:val="restar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采购物品名称</w:t>
            </w:r>
          </w:p>
        </w:tc>
        <w:tc>
          <w:tcPr>
            <w:tcW w:w="312" w:type="pct"/>
            <w:vMerge w:val="restar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政府采购目录序号</w:t>
            </w:r>
          </w:p>
        </w:tc>
        <w:tc>
          <w:tcPr>
            <w:tcW w:w="312" w:type="pct"/>
            <w:vMerge w:val="restar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计量  单位</w:t>
            </w:r>
          </w:p>
        </w:tc>
        <w:tc>
          <w:tcPr>
            <w:tcW w:w="312" w:type="pct"/>
            <w:vMerge w:val="restar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313" w:type="pct"/>
            <w:vMerge w:val="restar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单价</w:t>
            </w:r>
          </w:p>
        </w:tc>
        <w:tc>
          <w:tcPr>
            <w:tcW w:w="2500" w:type="pct"/>
            <w:gridSpan w:val="8"/>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政府采购金额（当年</w:t>
            </w:r>
            <w:r>
              <w:rPr>
                <w:rFonts w:hint="eastAsia" w:ascii="方正书宋_GBK" w:hAnsi="方正书宋_GBK" w:eastAsia="方正书宋_GBK" w:cs="方正书宋_GBK"/>
                <w:b/>
                <w:sz w:val="21"/>
                <w:szCs w:val="24"/>
                <w:lang w:val="en-US" w:eastAsia="zh-CN" w:bidi="ar-SA"/>
              </w:rPr>
              <w:t>单位</w:t>
            </w:r>
            <w:r>
              <w:rPr>
                <w:rFonts w:ascii="方正书宋_GBK" w:hAnsi="方正书宋_GBK" w:eastAsia="方正书宋_GBK" w:cs="方正书宋_GBK"/>
                <w:b/>
                <w:sz w:val="21"/>
                <w:szCs w:val="24"/>
                <w:lang w:val="en-US" w:eastAsia="uk-UA" w:bidi="ar-SA"/>
              </w:rPr>
              <w:t>预算安排资金）</w:t>
            </w:r>
          </w:p>
        </w:tc>
        <w:tc>
          <w:tcPr>
            <w:tcW w:w="312" w:type="pct"/>
            <w:vMerge w:val="restar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89" w:hRule="atLeast"/>
          <w:tblHeader/>
          <w:jc w:val="center"/>
        </w:trPr>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    资金</w:t>
            </w:r>
          </w:p>
        </w:tc>
        <w:tc>
          <w:tcPr>
            <w:tcW w:w="312" w:type="pct"/>
            <w:vMerge w:val="continue"/>
          </w:tcPr>
          <w:p>
            <w:pPr>
              <w:widowControl/>
              <w:jc w:val="left"/>
              <w:rPr>
                <w:rFonts w:ascii="Times New Roman" w:hAnsi="Times New Roman" w:eastAsia="Times New Roman" w:cstheme="minorBidi"/>
                <w:kern w:val="0"/>
                <w:sz w:val="24"/>
                <w:szCs w:val="24"/>
                <w:lang w:eastAsia="uk-UA"/>
              </w:rPr>
            </w:pPr>
          </w:p>
        </w:tc>
        <w:tc>
          <w:tcPr>
            <w:tcW w:w="312" w:type="pct"/>
            <w:vMerge w:val="continue"/>
          </w:tcPr>
          <w:p>
            <w:pPr>
              <w:widowControl/>
              <w:jc w:val="left"/>
              <w:rPr>
                <w:rFonts w:ascii="Times New Roman" w:hAnsi="Times New Roman" w:eastAsia="Times New Roman" w:cstheme="minorBidi"/>
                <w:kern w:val="0"/>
                <w:sz w:val="24"/>
                <w:szCs w:val="24"/>
                <w:lang w:eastAsia="uk-UA"/>
              </w:rPr>
            </w:pPr>
          </w:p>
        </w:tc>
        <w:tc>
          <w:tcPr>
            <w:tcW w:w="312" w:type="pct"/>
            <w:vMerge w:val="continue"/>
          </w:tcPr>
          <w:p>
            <w:pPr>
              <w:widowControl/>
              <w:jc w:val="left"/>
              <w:rPr>
                <w:rFonts w:ascii="Times New Roman" w:hAnsi="Times New Roman" w:eastAsia="Times New Roman" w:cstheme="minorBidi"/>
                <w:kern w:val="0"/>
                <w:sz w:val="24"/>
                <w:szCs w:val="24"/>
                <w:lang w:eastAsia="uk-UA"/>
              </w:rPr>
            </w:pPr>
          </w:p>
        </w:tc>
        <w:tc>
          <w:tcPr>
            <w:tcW w:w="312" w:type="pct"/>
            <w:vMerge w:val="continue"/>
          </w:tcPr>
          <w:p>
            <w:pPr>
              <w:widowControl/>
              <w:jc w:val="left"/>
              <w:rPr>
                <w:rFonts w:ascii="Times New Roman" w:hAnsi="Times New Roman" w:eastAsia="Times New Roman" w:cstheme="minorBidi"/>
                <w:kern w:val="0"/>
                <w:sz w:val="24"/>
                <w:szCs w:val="24"/>
                <w:lang w:eastAsia="uk-UA"/>
              </w:rPr>
            </w:pPr>
          </w:p>
        </w:tc>
        <w:tc>
          <w:tcPr>
            <w:tcW w:w="313" w:type="pct"/>
            <w:vMerge w:val="continue"/>
          </w:tcPr>
          <w:p>
            <w:pPr>
              <w:widowControl/>
              <w:jc w:val="left"/>
              <w:rPr>
                <w:rFonts w:ascii="Times New Roman" w:hAnsi="Times New Roman" w:eastAsia="Times New Roman" w:cstheme="minorBidi"/>
                <w:kern w:val="0"/>
                <w:sz w:val="24"/>
                <w:szCs w:val="24"/>
                <w:lang w:eastAsia="uk-UA"/>
              </w:rPr>
            </w:pP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一般公共预算拨款</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基金预算拨款</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国有资本经营预算拨款</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财政专户核拨</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单位    资金</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财政拨    款结转</w:t>
            </w:r>
          </w:p>
        </w:tc>
        <w:tc>
          <w:tcPr>
            <w:tcW w:w="314"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非财政    拨款结    转结余</w:t>
            </w:r>
          </w:p>
        </w:tc>
        <w:tc>
          <w:tcPr>
            <w:tcW w:w="312" w:type="pct"/>
            <w:vMerge w:val="continue"/>
          </w:tcPr>
          <w:p>
            <w:pPr>
              <w:widowControl/>
              <w:jc w:val="left"/>
              <w:rPr>
                <w:rFonts w:ascii="Times New Roman" w:hAnsi="Times New Roman" w:eastAsia="Times New Roman" w:cstheme="minorBidi"/>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5" w:hRule="atLeast"/>
          <w:jc w:val="center"/>
        </w:trPr>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  计</w:t>
            </w: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3"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2371.46</w:t>
            </w: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2371.46</w:t>
            </w: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2371.46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1" w:hRule="atLeast"/>
          <w:jc w:val="center"/>
        </w:trPr>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怀来县机关事务服务中心小计</w:t>
            </w: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3"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2371.46</w:t>
            </w: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2371.46</w:t>
            </w: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2371.46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10"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2023年公用经费项目</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186.50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C99000000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178.00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178.00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178.00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66"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公车购置</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126.00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轿车</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A02030501</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辆</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21.00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126.00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126.00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65"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行政审批局运行大楼运行经费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1722.00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房屋租赁服务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C21020000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1008.00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1008.00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1008.00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65"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行政审批局运行大楼运行经费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1722.00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物业管理服务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C21040000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194.60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194.60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194.60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65"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行政审批局运行大楼运行经费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1722.00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其他维修和保养服务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C23129900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57.50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57.50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57.50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65"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行政审批局运行大楼运行经费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1722.00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C99000000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66.01</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66.01</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66.01</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7"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其他办公设备</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A02029900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46.00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46.00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46.00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7"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其他台、桌类</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A05010299</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7"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其他社会服务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C05990000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7"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房屋租赁服务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C21020000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191.00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191.00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191.00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7"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物业管理服务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C21040000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7"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其他印刷服务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C23090199</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89"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其他维修和保养服务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C23129900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324.35</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324.35</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324.35</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324.35</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kern w:val="0"/>
          <w:sz w:val="21"/>
          <w:szCs w:val="24"/>
          <w:lang w:eastAsia="uk-UA"/>
        </w:rPr>
        <w:t>注：同一采购目录序号的物品，其单价会因配置规格不同而变动，均符合资产配置标准。涉密采购事项按照相关规定执行。</w:t>
      </w:r>
    </w:p>
    <w:p>
      <w:pPr>
        <w:jc w:val="center"/>
        <w:rPr>
          <w:rFonts w:hint="eastAsia" w:ascii="方正小标宋_GBK" w:eastAsia="方正小标宋_GBK"/>
          <w:sz w:val="32"/>
        </w:rPr>
      </w:pPr>
    </w:p>
    <w:p>
      <w:pPr>
        <w:autoSpaceDE w:val="0"/>
        <w:autoSpaceDN w:val="0"/>
        <w:adjustRightInd w:val="0"/>
        <w:ind w:left="198" w:firstLine="420" w:firstLineChars="200"/>
        <w:jc w:val="left"/>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eastAsia="仿宋" w:cs="Times New Roman"/>
          <w:color w:val="0D0D0D"/>
          <w:sz w:val="32"/>
          <w:szCs w:val="32"/>
        </w:rPr>
      </w:pPr>
      <w:r>
        <w:rPr>
          <w:rFonts w:hint="eastAsia" w:eastAsia="仿宋" w:cs="Times New Roman"/>
          <w:color w:val="0D0D0D"/>
          <w:sz w:val="32"/>
          <w:szCs w:val="32"/>
        </w:rPr>
        <w:t>我</w:t>
      </w:r>
      <w:r>
        <w:rPr>
          <w:rFonts w:hint="eastAsia" w:eastAsia="仿宋" w:cs="Times New Roman"/>
          <w:color w:val="0D0D0D"/>
          <w:sz w:val="32"/>
          <w:szCs w:val="32"/>
          <w:lang w:eastAsia="zh-CN"/>
        </w:rPr>
        <w:t>单位</w:t>
      </w:r>
      <w:r>
        <w:rPr>
          <w:rFonts w:eastAsia="仿宋" w:cs="Times New Roman"/>
          <w:color w:val="0D0D0D"/>
          <w:sz w:val="32"/>
          <w:szCs w:val="32"/>
        </w:rPr>
        <w:t>上年末固定资产金额为</w:t>
      </w:r>
      <w:r>
        <w:rPr>
          <w:rFonts w:hint="eastAsia" w:eastAsia="仿宋" w:cs="Times New Roman"/>
          <w:color w:val="0D0D0D"/>
          <w:sz w:val="32"/>
          <w:szCs w:val="32"/>
          <w:lang w:val="en-US" w:eastAsia="zh-CN"/>
        </w:rPr>
        <w:t>1259.99</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315.324</w:t>
      </w:r>
      <w:r>
        <w:rPr>
          <w:rFonts w:eastAsia="仿宋" w:cs="Times New Roman"/>
          <w:color w:val="0D0D0D"/>
          <w:sz w:val="32"/>
          <w:szCs w:val="32"/>
        </w:rPr>
        <w:t>万元，主要为</w:t>
      </w:r>
      <w:r>
        <w:rPr>
          <w:rFonts w:hint="eastAsia" w:eastAsia="仿宋" w:cs="Times New Roman"/>
          <w:color w:val="0D0D0D"/>
          <w:sz w:val="32"/>
          <w:szCs w:val="32"/>
          <w:lang w:val="en-US" w:eastAsia="zh-CN"/>
        </w:rPr>
        <w:t>轿车</w:t>
      </w:r>
      <w:r>
        <w:rPr>
          <w:rFonts w:eastAsia="仿宋" w:cs="Times New Roman"/>
          <w:color w:val="0D0D0D"/>
          <w:sz w:val="32"/>
          <w:szCs w:val="32"/>
        </w:rPr>
        <w:t>、</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rPr>
        <w:t>家具用具</w:t>
      </w:r>
      <w:r>
        <w:rPr>
          <w:rFonts w:hint="eastAsia" w:eastAsia="仿宋" w:cs="Times New Roman"/>
          <w:color w:val="0D0D0D"/>
          <w:sz w:val="32"/>
          <w:szCs w:val="32"/>
          <w:lang w:val="en-US" w:eastAsia="zh-CN"/>
        </w:rPr>
        <w:t>等</w:t>
      </w:r>
      <w:r>
        <w:rPr>
          <w:rFonts w:eastAsia="仿宋" w:cs="Times New Roman"/>
          <w:color w:val="0D0D0D"/>
          <w:sz w:val="32"/>
          <w:szCs w:val="32"/>
        </w:rPr>
        <w:t>，已列入政府采购预算</w:t>
      </w:r>
      <w:r>
        <w:rPr>
          <w:rFonts w:hint="eastAsia" w:eastAsia="仿宋" w:cs="Times New Roman"/>
          <w:color w:val="0D0D0D"/>
          <w:sz w:val="32"/>
          <w:szCs w:val="32"/>
        </w:rPr>
        <w:t>，详见政府采购预算表。</w:t>
      </w:r>
    </w:p>
    <w:tbl>
      <w:tblPr>
        <w:tblStyle w:val="3"/>
        <w:tblW w:w="0" w:type="auto"/>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pPr>
              <w:widowControl/>
              <w:jc w:val="center"/>
              <w:rPr>
                <w:rFonts w:ascii="宋体" w:hAnsi="宋体" w:cs="宋体"/>
                <w:b/>
                <w:bCs/>
                <w:kern w:val="0"/>
                <w:sz w:val="32"/>
                <w:szCs w:val="32"/>
              </w:rPr>
            </w:pPr>
            <w:r>
              <w:rPr>
                <w:rFonts w:hint="eastAsia"/>
                <w:b/>
                <w:sz w:val="32"/>
                <w:szCs w:val="32"/>
              </w:rPr>
              <w:t>怀来县</w:t>
            </w:r>
            <w:r>
              <w:rPr>
                <w:rFonts w:hint="eastAsia"/>
                <w:b/>
                <w:sz w:val="32"/>
                <w:szCs w:val="32"/>
                <w:lang w:val="en-US" w:eastAsia="zh-CN"/>
              </w:rPr>
              <w:t>机关事务管理局</w:t>
            </w:r>
            <w:r>
              <w:rPr>
                <w:rFonts w:hint="eastAsia" w:ascii="宋体" w:hAnsi="宋体" w:cs="宋体"/>
                <w:b/>
                <w:bCs/>
                <w:kern w:val="0"/>
                <w:sz w:val="32"/>
                <w:szCs w:val="32"/>
                <w:lang w:eastAsia="zh-CN"/>
              </w:rPr>
              <w:t>单位</w:t>
            </w:r>
            <w:r>
              <w:rPr>
                <w:rFonts w:hint="eastAsia" w:ascii="宋体" w:hAnsi="宋体" w:cs="宋体"/>
                <w:b/>
                <w:bCs/>
                <w:kern w:val="0"/>
                <w:sz w:val="32"/>
                <w:szCs w:val="32"/>
              </w:rPr>
              <w:t>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pPr>
              <w:widowControl/>
              <w:jc w:val="left"/>
              <w:rPr>
                <w:rFonts w:eastAsia="仿宋" w:cs="Times New Roman"/>
                <w:kern w:val="0"/>
                <w:sz w:val="22"/>
              </w:rPr>
            </w:pPr>
          </w:p>
        </w:tc>
        <w:tc>
          <w:tcPr>
            <w:tcW w:w="5103" w:type="dxa"/>
            <w:tcBorders>
              <w:top w:val="nil"/>
              <w:left w:val="nil"/>
              <w:bottom w:val="nil"/>
              <w:right w:val="nil"/>
            </w:tcBorders>
            <w:noWrap w:val="0"/>
            <w:vAlign w:val="center"/>
          </w:tcPr>
          <w:p>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w:t>
            </w:r>
            <w:r>
              <w:rPr>
                <w:rFonts w:hint="eastAsia" w:eastAsia="仿宋" w:cs="Times New Roman"/>
                <w:kern w:val="0"/>
                <w:sz w:val="22"/>
                <w:lang w:val="en-US" w:eastAsia="zh-CN"/>
              </w:rPr>
              <w:t>2</w:t>
            </w:r>
            <w:r>
              <w:rPr>
                <w:rFonts w:eastAsia="仿宋" w:cs="Times New Roman"/>
                <w:kern w:val="0"/>
                <w:sz w:val="22"/>
              </w:rPr>
              <w:t>年12月31日</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90"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center"/>
              <w:rPr>
                <w:rFonts w:eastAsia="仿宋" w:cs="Times New Roman"/>
                <w:kern w:val="0"/>
                <w:sz w:val="22"/>
              </w:rPr>
            </w:pPr>
            <w:r>
              <w:rPr>
                <w:rFonts w:eastAsia="仿宋" w:cs="Times New Roman"/>
                <w:kern w:val="0"/>
                <w:sz w:val="22"/>
              </w:rPr>
              <w:t>资产总额</w:t>
            </w:r>
          </w:p>
        </w:tc>
        <w:tc>
          <w:tcPr>
            <w:tcW w:w="3155"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509</w:t>
            </w:r>
          </w:p>
        </w:tc>
        <w:tc>
          <w:tcPr>
            <w:tcW w:w="5103"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color w:val="FF0000"/>
                <w:kern w:val="0"/>
                <w:sz w:val="22"/>
                <w:lang w:val="en-US" w:eastAsia="zh-CN"/>
              </w:rPr>
            </w:pPr>
            <w:r>
              <w:rPr>
                <w:rFonts w:hint="eastAsia" w:eastAsia="仿宋" w:cs="Times New Roman"/>
                <w:kern w:val="0"/>
                <w:sz w:val="22"/>
                <w:lang w:val="en-US" w:eastAsia="zh-CN"/>
              </w:rPr>
              <w:t>1259.99</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1、房屋（平方米）</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其中：办公用房（平方米）</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2、车辆（台、辆）</w:t>
            </w:r>
          </w:p>
        </w:tc>
        <w:tc>
          <w:tcPr>
            <w:tcW w:w="3155"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63</w:t>
            </w:r>
          </w:p>
        </w:tc>
        <w:tc>
          <w:tcPr>
            <w:tcW w:w="5103"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highlight w:val="none"/>
                <w:lang w:val="en-US" w:eastAsia="zh-CN"/>
              </w:rPr>
              <w:t>810.77</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3、单价在20万元以上设备</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ascii="Calibri" w:hAnsi="Calibri" w:eastAsia="仿宋" w:cs="Times New Roman"/>
                <w:kern w:val="0"/>
                <w:sz w:val="22"/>
                <w:lang w:val="en-US" w:eastAsia="zh-CN"/>
              </w:rPr>
            </w:pPr>
            <w:r>
              <w:rPr>
                <w:rFonts w:hint="eastAsia" w:ascii="Calibri" w:hAnsi="Calibri" w:eastAsia="仿宋" w:cs="Times New Roman"/>
                <w:kern w:val="0"/>
                <w:sz w:val="22"/>
                <w:lang w:val="en-US" w:eastAsia="zh-CN"/>
              </w:rPr>
              <w:t>2</w:t>
            </w:r>
          </w:p>
        </w:tc>
        <w:tc>
          <w:tcPr>
            <w:tcW w:w="5103" w:type="dxa"/>
            <w:tcBorders>
              <w:top w:val="nil"/>
              <w:left w:val="nil"/>
              <w:bottom w:val="single" w:color="auto" w:sz="4" w:space="0"/>
              <w:right w:val="single" w:color="auto" w:sz="4" w:space="0"/>
            </w:tcBorders>
            <w:noWrap w:val="0"/>
            <w:vAlign w:val="center"/>
          </w:tcPr>
          <w:p>
            <w:pPr>
              <w:widowControl/>
              <w:jc w:val="center"/>
              <w:rPr>
                <w:rFonts w:hint="default" w:ascii="Calibri" w:hAnsi="Calibri" w:eastAsia="仿宋" w:cs="Times New Roman"/>
                <w:kern w:val="0"/>
                <w:sz w:val="22"/>
                <w:lang w:val="en-US" w:eastAsia="zh-CN"/>
              </w:rPr>
            </w:pPr>
            <w:r>
              <w:rPr>
                <w:rFonts w:hint="eastAsia" w:eastAsia="仿宋" w:cs="Times New Roman"/>
                <w:kern w:val="0"/>
                <w:sz w:val="22"/>
                <w:lang w:val="en-US" w:eastAsia="zh-CN"/>
              </w:rPr>
              <w:t>97.25</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4、其他固定资产</w:t>
            </w:r>
          </w:p>
        </w:tc>
        <w:tc>
          <w:tcPr>
            <w:tcW w:w="3155" w:type="dxa"/>
            <w:tcBorders>
              <w:top w:val="nil"/>
              <w:left w:val="nil"/>
              <w:bottom w:val="single" w:color="auto" w:sz="4" w:space="0"/>
              <w:right w:val="single" w:color="auto" w:sz="4" w:space="0"/>
            </w:tcBorders>
            <w:noWrap w:val="0"/>
            <w:vAlign w:val="center"/>
          </w:tcPr>
          <w:p>
            <w:pPr>
              <w:widowControl/>
              <w:jc w:val="center"/>
              <w:rPr>
                <w:rFonts w:hint="default" w:ascii="Calibri" w:hAnsi="Calibri" w:eastAsia="仿宋" w:cs="Times New Roman"/>
                <w:kern w:val="0"/>
                <w:sz w:val="22"/>
                <w:lang w:val="en-US" w:eastAsia="zh-CN"/>
              </w:rPr>
            </w:pPr>
            <w:r>
              <w:rPr>
                <w:rFonts w:hint="eastAsia" w:eastAsia="仿宋" w:cs="Times New Roman"/>
                <w:kern w:val="0"/>
                <w:sz w:val="22"/>
                <w:lang w:val="en-US" w:eastAsia="zh-CN"/>
              </w:rPr>
              <w:t>444</w:t>
            </w:r>
          </w:p>
        </w:tc>
        <w:tc>
          <w:tcPr>
            <w:tcW w:w="5103" w:type="dxa"/>
            <w:tcBorders>
              <w:top w:val="nil"/>
              <w:left w:val="nil"/>
              <w:bottom w:val="single" w:color="auto" w:sz="4" w:space="0"/>
              <w:right w:val="single" w:color="auto" w:sz="4" w:space="0"/>
            </w:tcBorders>
            <w:noWrap w:val="0"/>
            <w:vAlign w:val="center"/>
          </w:tcPr>
          <w:p>
            <w:pPr>
              <w:widowControl/>
              <w:jc w:val="center"/>
              <w:rPr>
                <w:rFonts w:hint="default" w:ascii="Calibri" w:hAnsi="Calibri" w:eastAsia="仿宋" w:cs="Times New Roman"/>
                <w:kern w:val="0"/>
                <w:sz w:val="22"/>
                <w:lang w:val="en-US" w:eastAsia="zh-CN"/>
              </w:rPr>
            </w:pPr>
            <w:r>
              <w:rPr>
                <w:rFonts w:hint="eastAsia" w:eastAsia="仿宋" w:cs="Times New Roman"/>
                <w:kern w:val="0"/>
                <w:sz w:val="22"/>
                <w:lang w:val="en-US" w:eastAsia="zh-CN"/>
              </w:rPr>
              <w:t>351.96</w:t>
            </w:r>
          </w:p>
        </w:tc>
      </w:tr>
    </w:tbl>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八、名词解释</w:t>
      </w:r>
    </w:p>
    <w:p>
      <w:pPr>
        <w:ind w:firstLine="640" w:firstLineChars="200"/>
        <w:rPr>
          <w:rFonts w:hint="eastAsia" w:eastAsia="仿宋" w:cs="Times New Roman"/>
          <w:sz w:val="32"/>
          <w:szCs w:val="32"/>
        </w:rPr>
      </w:pPr>
      <w:r>
        <w:rPr>
          <w:rFonts w:hint="eastAsia" w:eastAsia="仿宋" w:cs="Times New Roman"/>
          <w:sz w:val="32"/>
          <w:szCs w:val="32"/>
        </w:rPr>
        <w:t>1、一般公共预算拨款收入：指省级财政当年拨付的资金。</w:t>
      </w:r>
    </w:p>
    <w:p>
      <w:pPr>
        <w:ind w:firstLine="640" w:firstLineChars="200"/>
        <w:rPr>
          <w:rFonts w:hint="eastAsia" w:eastAsia="仿宋" w:cs="Times New Roman"/>
          <w:sz w:val="32"/>
          <w:szCs w:val="32"/>
        </w:rPr>
      </w:pPr>
      <w:r>
        <w:rPr>
          <w:rFonts w:hint="eastAsia" w:eastAsia="仿宋" w:cs="Times New Roman"/>
          <w:sz w:val="32"/>
          <w:szCs w:val="32"/>
        </w:rPr>
        <w:t>2、事业收入：指事业单位开展专业业务活动及辅助活动所取得的收入。</w:t>
      </w:r>
    </w:p>
    <w:p>
      <w:pPr>
        <w:ind w:firstLine="640" w:firstLineChars="200"/>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ind w:firstLine="640" w:firstLineChars="200"/>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ind w:firstLine="640" w:firstLineChars="200"/>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ind w:firstLine="640" w:firstLineChars="200"/>
        <w:rPr>
          <w:rFonts w:hint="eastAsia" w:eastAsia="仿宋" w:cs="Times New Roman"/>
          <w:sz w:val="32"/>
          <w:szCs w:val="32"/>
        </w:rPr>
      </w:pPr>
      <w:r>
        <w:rPr>
          <w:rFonts w:hint="eastAsia" w:eastAsia="仿宋" w:cs="Times New Roman"/>
          <w:sz w:val="32"/>
          <w:szCs w:val="32"/>
        </w:rPr>
        <w:t>6、上缴上级支出：指下级单位上缴上级的支出。</w:t>
      </w:r>
    </w:p>
    <w:p>
      <w:pPr>
        <w:ind w:firstLine="640" w:firstLineChars="200"/>
        <w:rPr>
          <w:rFonts w:hint="eastAsia" w:eastAsia="仿宋" w:cs="Times New Roman"/>
          <w:sz w:val="32"/>
          <w:szCs w:val="32"/>
        </w:rPr>
      </w:pPr>
      <w:r>
        <w:rPr>
          <w:rFonts w:hint="eastAsia" w:eastAsia="仿宋" w:cs="Times New Roman"/>
          <w:sz w:val="32"/>
          <w:szCs w:val="32"/>
        </w:rPr>
        <w:t>7、“三公”经费：纳入省级财政预算管理的“三公”经费，是指省级</w:t>
      </w:r>
      <w:r>
        <w:rPr>
          <w:rFonts w:hint="eastAsia" w:eastAsia="仿宋" w:cs="Times New Roman"/>
          <w:sz w:val="32"/>
          <w:szCs w:val="32"/>
          <w:lang w:eastAsia="zh-CN"/>
        </w:rPr>
        <w:t>单位</w:t>
      </w:r>
      <w:r>
        <w:rPr>
          <w:rFonts w:hint="eastAsia" w:eastAsia="仿宋" w:cs="Times New Roman"/>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hint="eastAsia"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ind w:firstLine="640" w:firstLineChars="200"/>
        <w:rPr>
          <w:rFonts w:hint="eastAsia"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eastAsia="仿宋" w:cs="Times New Roman"/>
          <w:sz w:val="32"/>
          <w:szCs w:val="32"/>
        </w:rPr>
      </w:pPr>
      <w:r>
        <w:rPr>
          <w:rFonts w:hint="eastAsia" w:eastAsia="仿宋" w:cs="Times New Roman"/>
          <w:sz w:val="32"/>
          <w:szCs w:val="32"/>
        </w:rPr>
        <w:t>我</w:t>
      </w:r>
      <w:r>
        <w:rPr>
          <w:rFonts w:hint="eastAsia" w:eastAsia="仿宋" w:cs="Times New Roman"/>
          <w:sz w:val="32"/>
          <w:szCs w:val="32"/>
          <w:lang w:eastAsia="zh-CN"/>
        </w:rPr>
        <w:t>单位</w:t>
      </w:r>
      <w:r>
        <w:rPr>
          <w:rFonts w:hint="eastAsia" w:eastAsia="仿宋" w:cs="Times New Roman"/>
          <w:sz w:val="32"/>
          <w:szCs w:val="32"/>
        </w:rPr>
        <w:t>无其他需要说明的事项。</w:t>
      </w:r>
    </w:p>
    <w:p>
      <w:pPr>
        <w:rPr>
          <w:sz w:val="32"/>
          <w:szCs w:val="32"/>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ZmViMGM2ZDMzNzFkNWJiMGI1NWM2ODE2NDJiZDUifQ=="/>
  </w:docVars>
  <w:rsids>
    <w:rsidRoot w:val="7BCA4B49"/>
    <w:rsid w:val="12E9404E"/>
    <w:rsid w:val="1A481755"/>
    <w:rsid w:val="449040FE"/>
    <w:rsid w:val="60CC64DC"/>
    <w:rsid w:val="74933140"/>
    <w:rsid w:val="7BCA4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rPr>
      <w:sz w:val="24"/>
    </w:rPr>
  </w:style>
  <w:style w:type="paragraph" w:customStyle="1" w:styleId="5">
    <w:name w:val="单元格样式5"/>
    <w:basedOn w:val="1"/>
    <w:qFormat/>
    <w:uiPriority w:val="0"/>
    <w:rPr>
      <w:rFonts w:ascii="方正书宋_GBK" w:hAnsi="方正书宋_GBK" w:eastAsia="方正书宋_GBK" w:cs="方正书宋_GBK"/>
      <w:b/>
      <w:sz w:val="21"/>
    </w:rPr>
  </w:style>
  <w:style w:type="paragraph" w:customStyle="1" w:styleId="6">
    <w:name w:val="单元格样式4"/>
    <w:basedOn w:val="1"/>
    <w:qFormat/>
    <w:uiPriority w:val="0"/>
    <w:pPr>
      <w:jc w:val="right"/>
    </w:pPr>
    <w:rPr>
      <w:rFonts w:ascii="方正书宋_GBK" w:hAnsi="方正书宋_GBK" w:eastAsia="方正书宋_GBK" w:cs="方正书宋_GBK"/>
      <w:sz w:val="21"/>
    </w:rPr>
  </w:style>
  <w:style w:type="paragraph" w:customStyle="1" w:styleId="7">
    <w:name w:val="单元格样式1"/>
    <w:basedOn w:val="1"/>
    <w:qFormat/>
    <w:uiPriority w:val="0"/>
    <w:pPr>
      <w:jc w:val="center"/>
    </w:pPr>
    <w:rPr>
      <w:rFonts w:ascii="方正书宋_GBK" w:hAnsi="方正书宋_GBK" w:eastAsia="方正书宋_GBK" w:cs="方正书宋_GBK"/>
      <w:b/>
      <w:sz w:val="21"/>
    </w:rPr>
  </w:style>
  <w:style w:type="paragraph" w:customStyle="1" w:styleId="8">
    <w:name w:val="单元格样式2"/>
    <w:basedOn w:val="1"/>
    <w:qFormat/>
    <w:uiPriority w:val="0"/>
    <w:rPr>
      <w:rFonts w:ascii="方正书宋_GBK" w:hAnsi="方正书宋_GBK" w:eastAsia="方正书宋_GBK" w:cs="方正书宋_GBK"/>
      <w:sz w:val="21"/>
    </w:rPr>
  </w:style>
  <w:style w:type="paragraph" w:customStyle="1" w:styleId="9">
    <w:name w:val="单元格样式3"/>
    <w:basedOn w:val="1"/>
    <w:qFormat/>
    <w:uiPriority w:val="0"/>
    <w:pPr>
      <w:jc w:val="center"/>
    </w:pPr>
    <w:rPr>
      <w:rFonts w:ascii="方正书宋_GBK" w:hAnsi="方正书宋_GBK" w:eastAsia="方正书宋_GBK" w:cs="方正书宋_GBK"/>
      <w:sz w:val="21"/>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23"/>
    <w:basedOn w:val="1"/>
    <w:qFormat/>
    <w:uiPriority w:val="0"/>
    <w:pPr>
      <w:jc w:val="right"/>
    </w:pPr>
    <w:rPr>
      <w:rFonts w:ascii="方正书宋_GBK" w:hAnsi="方正书宋_GBK" w:eastAsia="方正书宋_GBK" w:cs="方正书宋_GBK"/>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3959</Words>
  <Characters>4842</Characters>
  <Lines>0</Lines>
  <Paragraphs>0</Paragraphs>
  <TotalTime>101</TotalTime>
  <ScaleCrop>false</ScaleCrop>
  <LinksUpToDate>false</LinksUpToDate>
  <CharactersWithSpaces>4926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2023-04-20T07:35:00Z</dcterms:created>
  <dc:creator>一粒闫</dc:creator>
  <cp:lastModifiedBy>一粒闫</cp:lastModifiedBy>
  <dcterms:modified xsi:type="dcterms:W3CDTF">2023-11-07T09:25:35Z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AC0032E5A3FB47118AAEEE043A1B2EB2_11</vt:lpwstr>
  </property>
</Properties>
</file>