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怀来县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人大常委会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201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年度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“三公”经费变动情况说明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财政拨款“三公”经费预算情况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</w:rPr>
        <w:t>201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bCs/>
          <w:sz w:val="32"/>
          <w:szCs w:val="32"/>
        </w:rPr>
        <w:t>年“三公”经费支出（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 w:cs="仿宋_GB2312"/>
          <w:bCs/>
          <w:sz w:val="32"/>
          <w:szCs w:val="32"/>
        </w:rPr>
        <w:t>）万元。其中，因公出国（境）费（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bCs/>
          <w:sz w:val="32"/>
          <w:szCs w:val="32"/>
        </w:rPr>
        <w:t>）万元，与上年持平，主要原因为年初没有安排因公出国费；公务用车购置及运行维护费（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bCs/>
          <w:sz w:val="32"/>
          <w:szCs w:val="32"/>
        </w:rPr>
        <w:t>）万元(其中公务用车购置（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bCs/>
          <w:sz w:val="32"/>
          <w:szCs w:val="32"/>
        </w:rPr>
        <w:t>）万元，公务用车运行维护费（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bCs/>
          <w:sz w:val="32"/>
          <w:szCs w:val="32"/>
        </w:rPr>
        <w:t>）万元），与上年持平；公务接待费（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 w:cs="仿宋_GB2312"/>
          <w:bCs/>
          <w:sz w:val="32"/>
          <w:szCs w:val="32"/>
        </w:rPr>
        <w:t>）万元，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比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2017年增加了32万元，原因是将政府招待费直接拨入机关经费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  <w:bookmarkStart w:id="0" w:name="_GoBack"/>
      <w:bookmarkEnd w:id="0"/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E7277"/>
    <w:rsid w:val="2AA32B89"/>
    <w:rsid w:val="4D99374A"/>
    <w:rsid w:val="54236F17"/>
    <w:rsid w:val="54AE51F9"/>
    <w:rsid w:val="5C4439E3"/>
    <w:rsid w:val="63917759"/>
    <w:rsid w:val="70C563BE"/>
    <w:rsid w:val="7793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2018-04-11T14:43:04Z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