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rFonts w:cs="宋体" w:asciiTheme="majorEastAsia" w:hAnsiTheme="majorEastAsia" w:eastAsiaTheme="majorEastAsia"/>
          <w:b/>
          <w:lang w:eastAsia="zh-CN"/>
        </w:rPr>
      </w:pPr>
      <w:r>
        <w:rPr>
          <w:rFonts w:cs="方正小标宋_GBK" w:asciiTheme="majorEastAsia" w:hAnsiTheme="majorEastAsia" w:eastAsiaTheme="majorEastAsia"/>
          <w:b/>
          <w:color w:val="000000"/>
          <w:sz w:val="72"/>
        </w:rPr>
        <w:t>怀来县工商</w:t>
      </w:r>
      <w:r>
        <w:rPr>
          <w:rFonts w:hint="eastAsia" w:cs="宋体" w:asciiTheme="majorEastAsia" w:hAnsiTheme="majorEastAsia" w:eastAsiaTheme="majorEastAsia"/>
          <w:b/>
          <w:color w:val="000000"/>
          <w:sz w:val="72"/>
          <w:lang w:eastAsia="zh-CN"/>
        </w:rPr>
        <w:t>业联合会</w:t>
      </w:r>
    </w:p>
    <w:p>
      <w:pPr>
        <w:jc w:val="center"/>
        <w:rPr>
          <w:rFonts w:asciiTheme="majorEastAsia" w:hAnsiTheme="majorEastAsia" w:eastAsiaTheme="majorEastAsia"/>
          <w:b/>
        </w:rPr>
      </w:pPr>
      <w:r>
        <w:rPr>
          <w:rFonts w:cs="方正小标宋_GBK" w:asciiTheme="majorEastAsia" w:hAnsiTheme="majorEastAsia" w:eastAsiaTheme="majorEastAsia"/>
          <w:b/>
          <w:color w:val="000000"/>
          <w:sz w:val="72"/>
        </w:rPr>
        <w:t>2023年</w:t>
      </w:r>
      <w:r>
        <w:rPr>
          <w:rFonts w:hint="eastAsia" w:cs="方正小标宋_GBK" w:asciiTheme="majorEastAsia" w:hAnsiTheme="majorEastAsia" w:eastAsiaTheme="majorEastAsia"/>
          <w:b/>
          <w:color w:val="000000"/>
          <w:sz w:val="72"/>
          <w:lang w:eastAsia="zh-CN"/>
        </w:rPr>
        <w:t>单位</w:t>
      </w:r>
      <w:r>
        <w:rPr>
          <w:rFonts w:cs="方正小标宋_GBK" w:asciiTheme="majorEastAsia" w:hAnsiTheme="majorEastAsia" w:eastAsiaTheme="majorEastAsia"/>
          <w:b/>
          <w:color w:val="000000"/>
          <w:sz w:val="72"/>
        </w:rPr>
        <w:t>预算绩效文本</w:t>
      </w:r>
    </w:p>
    <w:p>
      <w:pPr>
        <w:jc w:val="center"/>
        <w:rPr>
          <w:rFonts w:asciiTheme="majorEastAsia" w:hAnsiTheme="majorEastAsia" w:eastAsiaTheme="majorEastAsia"/>
          <w:b/>
        </w:rPr>
      </w:pPr>
      <w:r>
        <w:rPr>
          <w:rFonts w:cs="方正小标宋_GBK" w:asciiTheme="majorEastAsia" w:hAnsiTheme="majorEastAsia" w:eastAsiaTheme="majorEastAsia"/>
          <w:b/>
          <w:color w:val="000000"/>
          <w:sz w:val="52"/>
        </w:rPr>
        <w:t>（草案）</w:t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怀来县工商</w:t>
      </w:r>
      <w:r>
        <w:rPr>
          <w:rFonts w:hint="eastAsia" w:ascii="宋体" w:hAnsi="宋体" w:eastAsia="宋体" w:cs="宋体"/>
          <w:b/>
          <w:color w:val="000000"/>
          <w:sz w:val="32"/>
          <w:lang w:eastAsia="zh-CN"/>
        </w:rPr>
        <w:t>业联合会</w:t>
      </w:r>
      <w:r>
        <w:rPr>
          <w:rFonts w:ascii="方正楷体_GBK" w:hAnsi="方正楷体_GBK" w:eastAsia="方正楷体_GBK" w:cs="方正楷体_GBK"/>
          <w:b/>
          <w:color w:val="000000"/>
          <w:sz w:val="32"/>
        </w:rPr>
        <w:t>编制</w:t>
      </w:r>
    </w:p>
    <w:p>
      <w:pPr>
        <w:jc w:val="center"/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0" w:h="16840"/>
          <w:pgMar w:top="1984" w:right="1304" w:bottom="1134" w:left="1304" w:header="720" w:footer="720" w:gutter="0"/>
          <w:cols w:space="720" w:num="1"/>
          <w:titlePg/>
        </w:sectPr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怀来县财政局审核</w:t>
      </w:r>
    </w:p>
    <w:p>
      <w:pPr>
        <w:jc w:val="center"/>
      </w:pP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>
      <w:pPr>
        <w:jc w:val="center"/>
      </w:pPr>
    </w:p>
    <w:p>
      <w:pPr>
        <w:jc w:val="center"/>
        <w:rPr>
          <w:rFonts w:asciiTheme="minorEastAsia" w:hAnsiTheme="minorEastAsia" w:eastAsiaTheme="minorEastAsia"/>
          <w:b/>
        </w:rPr>
      </w:pPr>
      <w:r>
        <w:rPr>
          <w:rFonts w:cs="方正小标宋_GBK" w:asciiTheme="minorEastAsia" w:hAnsiTheme="minorEastAsia" w:eastAsiaTheme="minorEastAsia"/>
          <w:b/>
          <w:color w:val="000000"/>
          <w:sz w:val="30"/>
        </w:rPr>
        <w:t xml:space="preserve">第一部分 </w:t>
      </w:r>
      <w:r>
        <w:rPr>
          <w:rFonts w:hint="eastAsia" w:cs="方正小标宋_GBK" w:asciiTheme="minorEastAsia" w:hAnsiTheme="minorEastAsia" w:eastAsiaTheme="minorEastAsia"/>
          <w:b/>
          <w:color w:val="000000"/>
          <w:sz w:val="30"/>
        </w:rPr>
        <w:t>单位</w:t>
      </w:r>
      <w:r>
        <w:rPr>
          <w:rFonts w:cs="方正小标宋_GBK" w:asciiTheme="minorEastAsia" w:hAnsiTheme="minorEastAsia" w:eastAsiaTheme="minorEastAsia"/>
          <w:b/>
          <w:color w:val="000000"/>
          <w:sz w:val="30"/>
        </w:rPr>
        <w:t>整体绩效目标</w:t>
      </w:r>
    </w:p>
    <w:p>
      <w:pPr>
        <w:pStyle w:val="4"/>
        <w:tabs>
          <w:tab w:val="right" w:leader="dot" w:pos="928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一、总体绩效目标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4"/>
        <w:tabs>
          <w:tab w:val="right" w:leader="dot" w:pos="928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二、分项绩效目标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4"/>
        <w:tabs>
          <w:tab w:val="right" w:leader="dot" w:pos="928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三、工作保障措施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jc w:val="center"/>
        <w:rPr>
          <w:rFonts w:asciiTheme="minorEastAsia" w:hAnsiTheme="minorEastAsia" w:eastAsiaTheme="minorEastAsia"/>
          <w:b/>
        </w:rPr>
      </w:pPr>
      <w:r>
        <w:rPr>
          <w:rFonts w:cs="方正小标宋_GBK" w:asciiTheme="minorEastAsia" w:hAnsiTheme="minorEastAsia" w:eastAsiaTheme="minorEastAsia"/>
          <w:b/>
          <w:color w:val="000000"/>
          <w:sz w:val="30"/>
        </w:rPr>
        <w:t>第二部分 预算项目绩效目标</w:t>
      </w:r>
    </w:p>
    <w:p>
      <w:pPr>
        <w:pStyle w:val="4"/>
        <w:tabs>
          <w:tab w:val="right" w:leader="dot" w:pos="928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"_Toc_4_4_0000000004" </w:instrText>
      </w:r>
      <w:r>
        <w:fldChar w:fldCharType="separate"/>
      </w:r>
      <w:r>
        <w:t>1.怀财字【2023】7号 专项公用经费绩效目标表</w:t>
      </w:r>
      <w:r>
        <w:tab/>
      </w:r>
      <w:r>
        <w:fldChar w:fldCharType="begin"/>
      </w:r>
      <w:r>
        <w:instrText xml:space="preserve">PAGEREF _Toc_4_4_0000000004 \h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sectPr>
          <w:footerReference r:id="rId9" w:type="default"/>
          <w:footerReference r:id="rId10" w:type="even"/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br w:type="textWrapping"/>
      </w:r>
    </w:p>
    <w:p>
      <w:pPr>
        <w:jc w:val="center"/>
      </w:pPr>
    </w:p>
    <w:p>
      <w:pPr>
        <w:jc w:val="center"/>
        <w:rPr>
          <w:rFonts w:asciiTheme="minorEastAsia" w:hAnsiTheme="minorEastAsia" w:eastAsiaTheme="minorEastAsia"/>
        </w:rPr>
      </w:pPr>
      <w:r>
        <w:rPr>
          <w:rFonts w:cs="方正小标宋_GBK" w:asciiTheme="minorEastAsia" w:hAnsiTheme="minorEastAsia" w:eastAsiaTheme="minorEastAsia"/>
          <w:color w:val="000000"/>
          <w:sz w:val="44"/>
        </w:rPr>
        <w:t>第一部分</w:t>
      </w:r>
    </w:p>
    <w:p>
      <w:pPr>
        <w:jc w:val="center"/>
        <w:outlineLvl w:val="0"/>
        <w:rPr>
          <w:rFonts w:asciiTheme="minorEastAsia" w:hAnsiTheme="minorEastAsia" w:eastAsiaTheme="minorEastAsia"/>
        </w:rPr>
      </w:pPr>
      <w:r>
        <w:rPr>
          <w:rFonts w:hint="eastAsia" w:cs="方正小标宋_GBK" w:asciiTheme="minorEastAsia" w:hAnsiTheme="minorEastAsia" w:eastAsiaTheme="minorEastAsia"/>
          <w:color w:val="000000"/>
          <w:sz w:val="44"/>
        </w:rPr>
        <w:t>单位</w:t>
      </w:r>
      <w:r>
        <w:rPr>
          <w:rFonts w:cs="方正小标宋_GBK" w:asciiTheme="minorEastAsia" w:hAnsiTheme="minorEastAsia" w:eastAsiaTheme="minorEastAsia"/>
          <w:color w:val="000000"/>
          <w:sz w:val="44"/>
        </w:rPr>
        <w:t>整体绩效目标</w:t>
      </w:r>
    </w:p>
    <w:p>
      <w:pPr>
        <w:jc w:val="center"/>
      </w:pPr>
    </w:p>
    <w:p>
      <w:pPr>
        <w:spacing w:before="10" w:after="10"/>
        <w:ind w:firstLine="560"/>
        <w:outlineLvl w:val="1"/>
      </w:pPr>
      <w:bookmarkStart w:id="0" w:name="_Toc_2_2_0000000001"/>
      <w:r>
        <w:rPr>
          <w:rFonts w:ascii="方正黑体_GBK" w:hAnsi="方正黑体_GBK" w:eastAsia="方正黑体_GBK" w:cs="方正黑体_GBK"/>
          <w:color w:val="000000"/>
          <w:sz w:val="28"/>
        </w:rPr>
        <w:t>一、</w:t>
      </w:r>
      <w:r>
        <w:rPr>
          <w:rFonts w:hint="eastAsia" w:ascii="方正黑体_GBK" w:hAnsi="方正黑体_GBK" w:eastAsia="方正黑体_GBK" w:cs="方正黑体_GBK"/>
          <w:color w:val="000000"/>
          <w:sz w:val="28"/>
          <w:lang w:eastAsia="zh-CN"/>
        </w:rPr>
        <w:t>单位</w:t>
      </w:r>
      <w:r>
        <w:rPr>
          <w:rFonts w:ascii="方正黑体_GBK" w:hAnsi="方正黑体_GBK" w:eastAsia="方正黑体_GBK" w:cs="方正黑体_GBK"/>
          <w:color w:val="000000"/>
          <w:sz w:val="28"/>
        </w:rPr>
        <w:t>绩效目标</w:t>
      </w:r>
      <w:bookmarkEnd w:id="0"/>
    </w:p>
    <w:p>
      <w:pPr>
        <w:pStyle w:val="10"/>
      </w:pPr>
      <w:r>
        <w:t>工商联总体绩效目标</w:t>
      </w:r>
    </w:p>
    <w:p>
      <w:pPr>
        <w:pStyle w:val="10"/>
      </w:pPr>
      <w:r>
        <w:t>2023年工商联工作的总体思路是：继续深入</w:t>
      </w:r>
      <w:r>
        <w:rPr>
          <w:rFonts w:hint="eastAsia"/>
          <w:lang w:eastAsia="zh-CN"/>
        </w:rPr>
        <w:t>学习贯彻习近平新时代中国特色社会主义思想</w:t>
      </w:r>
      <w:r>
        <w:t>，把理论武装非公人士作为“政治建会”的主要抓手。围绕县委</w:t>
      </w:r>
      <w:r>
        <w:rPr>
          <w:rFonts w:hint="eastAsia"/>
          <w:lang w:eastAsia="zh-CN"/>
        </w:rPr>
        <w:t>县</w:t>
      </w:r>
      <w:r>
        <w:t>政府工作中心，注重“服务兴会”，营造良好营商环境。以“两个健康”为目标，提振民营企业家信心，坚定企业家爱国敬业、守法诚信、创新发展、服务社会的决心，为促进县域经济发展添砖加瓦，为实现中国梦而努力奋斗。</w:t>
      </w:r>
    </w:p>
    <w:p>
      <w:pPr>
        <w:spacing w:before="10" w:after="10"/>
        <w:ind w:firstLine="560"/>
        <w:outlineLvl w:val="1"/>
      </w:pPr>
      <w:bookmarkStart w:id="1" w:name="_Toc_2_2_0000000002"/>
      <w:r>
        <w:rPr>
          <w:rFonts w:ascii="方正黑体_GBK" w:hAnsi="方正黑体_GBK" w:eastAsia="方正黑体_GBK" w:cs="方正黑体_GBK"/>
          <w:color w:val="000000"/>
          <w:sz w:val="28"/>
        </w:rPr>
        <w:t>二、分项绩效目标</w:t>
      </w:r>
      <w:bookmarkEnd w:id="1"/>
    </w:p>
    <w:p>
      <w:pPr>
        <w:pStyle w:val="11"/>
      </w:pPr>
      <w:r>
        <w:t>工商联分项绩效目标</w:t>
      </w:r>
    </w:p>
    <w:p>
      <w:pPr>
        <w:pStyle w:val="11"/>
      </w:pPr>
      <w:r>
        <w:t>（一）组织建设：以争创县级“五好工商联”和“四好”基层商会为目标，指导全县工商联各级组织的思想政治和业务培训、组织换届、成立新商会、发展新会员、阵地建设等基层建设工作；培养引导好非公经济代表人士，特别要做好不驻会副主席、副会长、商会会长、执委等企业家的思想政治工作；要加强工商联机关干部队伍建设，使工商联真正成为民营企业家的娘家。</w:t>
      </w:r>
    </w:p>
    <w:p>
      <w:pPr>
        <w:pStyle w:val="11"/>
      </w:pPr>
      <w:r>
        <w:t>（二）服务社会：为会员企业搭建信息、技术、融资、法律、人才、调解、招商、银企对接、审计、咨询、法律维权等服务平台。走出去，学习考察外地企业先进经验，建立合作共赢机制，创造商机。对非公有制经济优秀人士进行宣传和推荐，提升工商联，商会和企业家的社会影响力。维护会员合法权益。</w:t>
      </w:r>
    </w:p>
    <w:p>
      <w:pPr>
        <w:pStyle w:val="11"/>
      </w:pPr>
      <w:r>
        <w:t>（三）非公党建：充分发挥工商联非公商协会党委作用，在商会和非公企业中加强党的建设，进行非公人士理想信念教育，以习近平新时代中国特色社会主义思想武装头脑，使党组织最大化覆盖非公企业，把优秀非公企业家吸收到党组织当中，为党输送新鲜血液。积极引导非公经济人士自觉承担遵纪守法、发展经济、公益慈善等社会责任，引导非公企业依法，诚信经营。</w:t>
      </w:r>
    </w:p>
    <w:p>
      <w:pPr>
        <w:pStyle w:val="11"/>
      </w:pPr>
      <w:r>
        <w:t>（四）参政议政：定期开展专题调研，</w:t>
      </w:r>
      <w:r>
        <w:rPr>
          <w:rFonts w:hint="eastAsia"/>
          <w:lang w:eastAsia="zh-CN"/>
        </w:rPr>
        <w:t>梳理群众意见</w:t>
      </w:r>
      <w:bookmarkStart w:id="3" w:name="_GoBack"/>
      <w:bookmarkEnd w:id="3"/>
      <w:r>
        <w:t>，不断提升参政议政水平，及时向县委</w:t>
      </w:r>
      <w:r>
        <w:rPr>
          <w:rFonts w:hint="eastAsia" w:ascii="宋体" w:hAnsi="宋体" w:eastAsia="宋体" w:cs="宋体"/>
          <w:lang w:eastAsia="zh-CN"/>
        </w:rPr>
        <w:t>县</w:t>
      </w:r>
      <w:r>
        <w:t>政府反映企业声音和社情民意，为全县发展建言献策。</w:t>
      </w:r>
    </w:p>
    <w:p>
      <w:pPr>
        <w:pStyle w:val="11"/>
      </w:pPr>
      <w:r>
        <w:t>（五）事务管理：做好机关工作谋划、档案、信息、财务、机要、会议、保密、安全保卫、固定资产、办公楼运行、老干部管理等保障工作以及承办县委</w:t>
      </w:r>
      <w:r>
        <w:rPr>
          <w:rFonts w:hint="eastAsia"/>
          <w:lang w:eastAsia="zh-CN"/>
        </w:rPr>
        <w:t>县</w:t>
      </w:r>
      <w:r>
        <w:t>政府交付的有关工作。</w:t>
      </w:r>
    </w:p>
    <w:p>
      <w:pPr>
        <w:pStyle w:val="11"/>
      </w:pPr>
    </w:p>
    <w:p>
      <w:pPr>
        <w:pStyle w:val="11"/>
      </w:pPr>
      <w:r>
        <w:t>三、工作保障措施</w:t>
      </w:r>
    </w:p>
    <w:p>
      <w:pPr>
        <w:pStyle w:val="11"/>
      </w:pPr>
      <w:r>
        <w:t>工商联工作保障措施</w:t>
      </w:r>
    </w:p>
    <w:p>
      <w:pPr>
        <w:pStyle w:val="11"/>
      </w:pPr>
      <w:r>
        <w:t>（一）加强队伍建设，不断提升服务能力和水平。以</w:t>
      </w:r>
      <w:r>
        <w:rPr>
          <w:rFonts w:hint="eastAsia"/>
          <w:lang w:eastAsia="zh-CN"/>
        </w:rPr>
        <w:t>“不忘初心、牢记使命”主题教育</w:t>
      </w:r>
      <w:r>
        <w:t>为契机，加强工商联机关的作风建设，深入联系基层商会和会员企业，以更加务实的态度做好每一项工作。</w:t>
      </w:r>
    </w:p>
    <w:p>
      <w:pPr>
        <w:pStyle w:val="11"/>
      </w:pPr>
      <w:r>
        <w:t>（二）坚持党的领导，主动汇报情况。主动向县委汇报工商联工作开展情况和非公企业的意见建议，争取县委的重视和支持。</w:t>
      </w:r>
    </w:p>
    <w:p>
      <w:pPr>
        <w:pStyle w:val="11"/>
      </w:pPr>
      <w:r>
        <w:t>（三）加强联手，集聚合力。发挥不驻会领导班子成员能量，借助主席办公会、会长办公会、专题调研等载体，加强与商会会长的联系，认真听取他们的意见和建议，变工商联“单打独斗”为各相关单位“协同作战”。</w:t>
      </w:r>
    </w:p>
    <w:p>
      <w:pPr>
        <w:jc w:val="center"/>
        <w:sectPr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>
      <w:pPr>
        <w:jc w:val="center"/>
      </w:pP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预算项目绩效目标</w:t>
      </w:r>
    </w:p>
    <w:p>
      <w:pPr>
        <w:jc w:val="center"/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</w:p>
    <w:p>
      <w:pPr>
        <w:ind w:firstLine="560"/>
        <w:outlineLvl w:val="3"/>
      </w:pPr>
      <w:bookmarkStart w:id="2" w:name="_Toc_4_4_0000000004"/>
      <w:r>
        <w:rPr>
          <w:rFonts w:ascii="方正仿宋_GBK" w:hAnsi="方正仿宋_GBK" w:eastAsia="方正仿宋_GBK" w:cs="方正仿宋_GBK"/>
          <w:color w:val="000000"/>
          <w:sz w:val="28"/>
        </w:rPr>
        <w:t>1.怀财字【2023】7号 专项公用经费绩效目标表</w:t>
      </w:r>
      <w:bookmarkEnd w:id="2"/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4"/>
            </w:pPr>
            <w:r>
              <w:t>714001怀来县工商业联合会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3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6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5"/>
            </w:pPr>
            <w:r>
              <w:t>13073023P00019010001K</w:t>
            </w:r>
          </w:p>
        </w:tc>
        <w:tc>
          <w:tcPr>
            <w:tcW w:w="1587" w:type="dxa"/>
            <w:vAlign w:val="center"/>
          </w:tcPr>
          <w:p>
            <w:pPr>
              <w:pStyle w:val="16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5"/>
            </w:pPr>
            <w:r>
              <w:t>怀财字【2023】7号 专项公用经费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6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5"/>
            </w:pPr>
            <w:r>
              <w:t>40.00</w:t>
            </w:r>
          </w:p>
        </w:tc>
        <w:tc>
          <w:tcPr>
            <w:tcW w:w="1587" w:type="dxa"/>
            <w:vAlign w:val="center"/>
          </w:tcPr>
          <w:p>
            <w:pPr>
              <w:pStyle w:val="16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5"/>
            </w:pPr>
            <w:r>
              <w:t>40.00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5"/>
            </w:pPr>
            <w:r>
              <w:t>为会员搭建服务平台，维护会员合法权益。</w:t>
            </w:r>
          </w:p>
          <w:p>
            <w:pPr>
              <w:pStyle w:val="15"/>
            </w:pPr>
            <w:r>
              <w:t>提升参政议政水平，为国家治理和社会发展建言献策。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6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6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6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6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6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7"/>
            </w:pPr>
            <w:r>
              <w:t>30%</w:t>
            </w:r>
          </w:p>
        </w:tc>
        <w:tc>
          <w:tcPr>
            <w:tcW w:w="1587" w:type="dxa"/>
            <w:vAlign w:val="center"/>
          </w:tcPr>
          <w:p>
            <w:pPr>
              <w:pStyle w:val="17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7"/>
            </w:pPr>
            <w:r>
              <w:t>70%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7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6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5"/>
              <w:rPr>
                <w:lang w:eastAsia="zh-CN"/>
              </w:rPr>
            </w:pPr>
            <w:r>
              <w:t>1</w:t>
            </w:r>
            <w:r>
              <w:rPr>
                <w:rFonts w:hint="eastAsia"/>
                <w:lang w:eastAsia="zh-CN"/>
              </w:rPr>
              <w:t>、组织建设   2、服务社会    3、非公党建  4、参政议政    5、事务管理</w:t>
            </w:r>
          </w:p>
        </w:tc>
      </w:tr>
    </w:tbl>
    <w:p>
      <w:pPr>
        <w:spacing w:line="2" w:lineRule="exact"/>
        <w:jc w:val="center"/>
      </w:pP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6"/>
            </w:pPr>
            <w: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16"/>
            </w:pPr>
            <w:r>
              <w:t>绩效指标描述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指标值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7"/>
            </w:pPr>
            <w:r>
              <w:t>产出指标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举办交流会、研讨会等</w:t>
            </w:r>
          </w:p>
        </w:tc>
        <w:tc>
          <w:tcPr>
            <w:tcW w:w="2654" w:type="dxa"/>
            <w:vAlign w:val="center"/>
          </w:tcPr>
          <w:p>
            <w:pPr>
              <w:pStyle w:val="15"/>
            </w:pPr>
            <w:r>
              <w:t>为会员搭建服务平台，维护会员合法权益。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rPr>
                <w:rFonts w:hint="eastAsia"/>
                <w:lang w:eastAsia="zh-CN"/>
              </w:rPr>
              <w:t>≤</w:t>
            </w:r>
            <w:r>
              <w:t>2次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2023年度工作计划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各</w:t>
            </w:r>
            <w:r>
              <w:rPr>
                <w:rFonts w:hint="eastAsia"/>
                <w:lang w:eastAsia="zh-CN"/>
              </w:rPr>
              <w:t>项</w:t>
            </w:r>
            <w:r>
              <w:t>工作完成率</w:t>
            </w:r>
          </w:p>
        </w:tc>
        <w:tc>
          <w:tcPr>
            <w:tcW w:w="2654" w:type="dxa"/>
            <w:vAlign w:val="center"/>
          </w:tcPr>
          <w:p>
            <w:pPr>
              <w:pStyle w:val="15"/>
            </w:pPr>
            <w:r>
              <w:t>为会员搭建服务平台，维护会员合法权益。提升参政议政水平，为国家治理和社会发展建言献策。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lang w:eastAsia="zh-CN"/>
              </w:rPr>
            </w:pPr>
            <w:r>
              <w:t>100</w:t>
            </w:r>
            <w:r>
              <w:rPr>
                <w:rFonts w:hint="eastAsia"/>
                <w:lang w:eastAsia="zh-CN"/>
              </w:rPr>
              <w:t>%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2023年度工作计划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各项工作完成时间</w:t>
            </w:r>
          </w:p>
        </w:tc>
        <w:tc>
          <w:tcPr>
            <w:tcW w:w="2654" w:type="dxa"/>
            <w:vAlign w:val="center"/>
          </w:tcPr>
          <w:p>
            <w:pPr>
              <w:pStyle w:val="1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2023年内完成所有项目工作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≤12个月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2022年历史经验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项目总体成本</w:t>
            </w:r>
          </w:p>
        </w:tc>
        <w:tc>
          <w:tcPr>
            <w:tcW w:w="2654" w:type="dxa"/>
            <w:vAlign w:val="center"/>
          </w:tcPr>
          <w:p>
            <w:pPr>
              <w:pStyle w:val="1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项目总体成本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≤40万元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2023年度预算测算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7"/>
            </w:pPr>
            <w: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社会影响力</w:t>
            </w:r>
          </w:p>
        </w:tc>
        <w:tc>
          <w:tcPr>
            <w:tcW w:w="2654" w:type="dxa"/>
            <w:vAlign w:val="center"/>
          </w:tcPr>
          <w:p>
            <w:pPr>
              <w:pStyle w:val="15"/>
            </w:pPr>
            <w:r>
              <w:t>在全县产生的重要影响，得到</w:t>
            </w:r>
            <w:r>
              <w:rPr>
                <w:rFonts w:hint="eastAsia"/>
                <w:lang w:eastAsia="zh-CN"/>
              </w:rPr>
              <w:t>县委县政府和</w:t>
            </w:r>
            <w:r>
              <w:t>广大会员</w:t>
            </w:r>
            <w:r>
              <w:rPr>
                <w:rFonts w:hint="eastAsia"/>
                <w:lang w:eastAsia="zh-CN"/>
              </w:rPr>
              <w:t>及服务对象</w:t>
            </w:r>
            <w:r>
              <w:t>的充分认可。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比上一年明显提升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2022年度历史经验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7"/>
            </w:pPr>
            <w: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服务对象满意度指标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服务对象满意度</w:t>
            </w:r>
          </w:p>
        </w:tc>
        <w:tc>
          <w:tcPr>
            <w:tcW w:w="2654" w:type="dxa"/>
            <w:vAlign w:val="center"/>
          </w:tcPr>
          <w:p>
            <w:pPr>
              <w:pStyle w:val="15"/>
            </w:pPr>
            <w:r>
              <w:t>服务对象满意度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≥</w:t>
            </w:r>
            <w:r>
              <w:rPr>
                <w:rFonts w:hint="eastAsia"/>
                <w:lang w:eastAsia="zh-CN"/>
              </w:rPr>
              <w:t>85</w:t>
            </w:r>
            <w:r>
              <w:t>百分比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问卷调查</w:t>
            </w:r>
          </w:p>
        </w:tc>
      </w:tr>
    </w:tbl>
    <w:p/>
    <w:sectPr>
      <w:pgSz w:w="11900" w:h="16840"/>
      <w:pgMar w:top="1984" w:right="1304" w:bottom="1134" w:left="130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7925EBC5-B009-45C3-A3E5-B3F6594BE2C9}"/>
  </w:font>
  <w:font w:name="方正仿宋_GBK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  <w:embedRegular r:id="rId2" w:fontKey="{9580D8F6-A02B-47DE-BAC8-5BEC022C9899}"/>
  </w:font>
  <w:font w:name="方正书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5C1E5110-182A-4222-A211-B21508EF64FB}"/>
  </w:font>
  <w:font w:name="方正楷体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  <w:embedRegular r:id="rId4" w:fontKey="{16E2D53F-3914-4369-BF6C-1A53C0FCFBB0}"/>
  </w:font>
  <w:font w:name="方正黑体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5" w:fontKey="{784BE882-542B-46A3-90FB-5353A339422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1</w:t>
    </w:r>
    <w: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fldChar w:fldCharType="begin"/>
    </w:r>
    <w:r>
      <w:instrText xml:space="preserve">PAGE "page number"</w:instrText>
    </w:r>
    <w:r>
      <w:fldChar w:fldCharType="separate"/>
    </w:r>
    <w:r>
      <w:t>2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hhYjYxN2ViZWVmMTRlOTIwZDRkMDMxMzNiY2YwNDkifQ=="/>
  </w:docVars>
  <w:rsids>
    <w:rsidRoot w:val="00CB6E4E"/>
    <w:rsid w:val="000169B8"/>
    <w:rsid w:val="001A5D52"/>
    <w:rsid w:val="00354691"/>
    <w:rsid w:val="00455982"/>
    <w:rsid w:val="0058310E"/>
    <w:rsid w:val="0058770E"/>
    <w:rsid w:val="00835C27"/>
    <w:rsid w:val="00A172F3"/>
    <w:rsid w:val="00CB6E4E"/>
    <w:rsid w:val="00D46259"/>
    <w:rsid w:val="00EE6A48"/>
    <w:rsid w:val="00F73F3E"/>
    <w:rsid w:val="039503DF"/>
    <w:rsid w:val="088C0704"/>
    <w:rsid w:val="14CC3AC5"/>
    <w:rsid w:val="16EC6AFF"/>
    <w:rsid w:val="3EA654B1"/>
    <w:rsid w:val="47CA479B"/>
    <w:rsid w:val="48D2497C"/>
    <w:rsid w:val="63AE5B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theme="minorBidi"/>
      <w:sz w:val="24"/>
      <w:szCs w:val="24"/>
      <w:lang w:val="en-US" w:eastAsia="uk-UA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9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qFormat/>
    <w:uiPriority w:val="0"/>
    <w:pPr>
      <w:spacing w:before="120"/>
    </w:pPr>
    <w:rPr>
      <w:rFonts w:eastAsia="方正仿宋_GBK" w:cs="Times New Roman"/>
      <w:color w:val="000000"/>
      <w:sz w:val="28"/>
    </w:rPr>
  </w:style>
  <w:style w:type="paragraph" w:styleId="5">
    <w:name w:val="toc 4"/>
    <w:basedOn w:val="1"/>
    <w:next w:val="1"/>
    <w:qFormat/>
    <w:uiPriority w:val="0"/>
    <w:pPr>
      <w:ind w:left="720"/>
    </w:pPr>
  </w:style>
  <w:style w:type="paragraph" w:styleId="6">
    <w:name w:val="toc 2"/>
    <w:basedOn w:val="1"/>
    <w:next w:val="1"/>
    <w:qFormat/>
    <w:uiPriority w:val="0"/>
    <w:pPr>
      <w:ind w:left="240"/>
    </w:pPr>
  </w:style>
  <w:style w:type="table" w:styleId="8">
    <w:name w:val="Table Grid"/>
    <w:basedOn w:val="7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插入文本样式-插入总体目标文件"/>
    <w:basedOn w:val="1"/>
    <w:qFormat/>
    <w:uiPriority w:val="0"/>
    <w:pPr>
      <w:spacing w:line="500" w:lineRule="exact"/>
      <w:ind w:firstLine="560"/>
    </w:pPr>
    <w:rPr>
      <w:rFonts w:eastAsia="方正仿宋_GBK" w:cs="Times New Roman"/>
      <w:sz w:val="28"/>
    </w:rPr>
  </w:style>
  <w:style w:type="paragraph" w:customStyle="1" w:styleId="11">
    <w:name w:val="插入文本样式-插入职责分类绩效目标文件"/>
    <w:basedOn w:val="1"/>
    <w:qFormat/>
    <w:uiPriority w:val="0"/>
    <w:pPr>
      <w:spacing w:line="500" w:lineRule="exact"/>
      <w:ind w:firstLine="560"/>
    </w:pPr>
    <w:rPr>
      <w:rFonts w:eastAsia="方正仿宋_GBK" w:cs="Times New Roman"/>
      <w:sz w:val="28"/>
    </w:rPr>
  </w:style>
  <w:style w:type="paragraph" w:customStyle="1" w:styleId="12">
    <w:name w:val="插入文本样式-插入实现年度发展规划目标的保障措施文件"/>
    <w:basedOn w:val="1"/>
    <w:qFormat/>
    <w:uiPriority w:val="0"/>
    <w:pPr>
      <w:spacing w:line="500" w:lineRule="exact"/>
      <w:ind w:firstLine="560"/>
    </w:pPr>
    <w:rPr>
      <w:rFonts w:eastAsia="方正仿宋_GBK" w:cs="Times New Roman"/>
      <w:sz w:val="28"/>
    </w:rPr>
  </w:style>
  <w:style w:type="paragraph" w:customStyle="1" w:styleId="13">
    <w:name w:val="单元格样式4"/>
    <w:basedOn w:val="1"/>
    <w:qFormat/>
    <w:uiPriority w:val="0"/>
    <w:pPr>
      <w:jc w:val="right"/>
    </w:pPr>
    <w:rPr>
      <w:rFonts w:ascii="方正书宋_GBK" w:hAnsi="方正书宋_GBK" w:eastAsia="方正书宋_GBK" w:cs="方正书宋_GBK"/>
      <w:sz w:val="21"/>
    </w:rPr>
  </w:style>
  <w:style w:type="paragraph" w:customStyle="1" w:styleId="14">
    <w:name w:val="单元格样式5"/>
    <w:basedOn w:val="1"/>
    <w:qFormat/>
    <w:uiPriority w:val="0"/>
    <w:rPr>
      <w:rFonts w:ascii="方正书宋_GBK" w:hAnsi="方正书宋_GBK" w:eastAsia="方正书宋_GBK" w:cs="方正书宋_GBK"/>
      <w:b/>
      <w:sz w:val="21"/>
    </w:rPr>
  </w:style>
  <w:style w:type="paragraph" w:customStyle="1" w:styleId="15">
    <w:name w:val="单元格样式2"/>
    <w:basedOn w:val="1"/>
    <w:qFormat/>
    <w:uiPriority w:val="0"/>
    <w:rPr>
      <w:rFonts w:ascii="方正书宋_GBK" w:hAnsi="方正书宋_GBK" w:eastAsia="方正书宋_GBK" w:cs="方正书宋_GBK"/>
      <w:sz w:val="21"/>
    </w:rPr>
  </w:style>
  <w:style w:type="paragraph" w:customStyle="1" w:styleId="16">
    <w:name w:val="单元格样式1"/>
    <w:basedOn w:val="1"/>
    <w:qFormat/>
    <w:uiPriority w:val="0"/>
    <w:pPr>
      <w:jc w:val="center"/>
    </w:pPr>
    <w:rPr>
      <w:rFonts w:ascii="方正书宋_GBK" w:hAnsi="方正书宋_GBK" w:eastAsia="方正书宋_GBK" w:cs="方正书宋_GBK"/>
      <w:b/>
      <w:sz w:val="21"/>
    </w:rPr>
  </w:style>
  <w:style w:type="paragraph" w:customStyle="1" w:styleId="17">
    <w:name w:val="单元格样式3"/>
    <w:basedOn w:val="1"/>
    <w:qFormat/>
    <w:uiPriority w:val="0"/>
    <w:pPr>
      <w:jc w:val="center"/>
    </w:pPr>
    <w:rPr>
      <w:rFonts w:ascii="方正书宋_GBK" w:hAnsi="方正书宋_GBK" w:eastAsia="方正书宋_GBK" w:cs="方正书宋_GBK"/>
      <w:sz w:val="21"/>
    </w:rPr>
  </w:style>
  <w:style w:type="character" w:customStyle="1" w:styleId="18">
    <w:name w:val="页眉 Char"/>
    <w:basedOn w:val="9"/>
    <w:link w:val="3"/>
    <w:semiHidden/>
    <w:uiPriority w:val="99"/>
    <w:rPr>
      <w:rFonts w:ascii="Times New Roman" w:hAnsi="Times New Roman" w:eastAsia="Times New Roman"/>
      <w:sz w:val="18"/>
      <w:szCs w:val="18"/>
      <w:lang w:eastAsia="uk-UA"/>
    </w:rPr>
  </w:style>
  <w:style w:type="character" w:customStyle="1" w:styleId="19">
    <w:name w:val="页脚 Char"/>
    <w:basedOn w:val="9"/>
    <w:link w:val="2"/>
    <w:semiHidden/>
    <w:uiPriority w:val="99"/>
    <w:rPr>
      <w:rFonts w:ascii="Times New Roman" w:hAnsi="Times New Roman" w:eastAsia="Times New Roman"/>
      <w:sz w:val="18"/>
      <w:szCs w:val="18"/>
      <w:lang w:eastAsia="uk-U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6.xml"/><Relationship Id="rId16" Type="http://schemas.openxmlformats.org/officeDocument/2006/relationships/customXml" Target="../customXml/item5.xml"/><Relationship Id="rId15" Type="http://schemas.openxmlformats.org/officeDocument/2006/relationships/customXml" Target="../customXml/item4.xml"/><Relationship Id="rId14" Type="http://schemas.openxmlformats.org/officeDocument/2006/relationships/customXml" Target="../customXml/item3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2023-03-15T09:02:24Z</dcterms:created>
  <dcterms:modified xsi:type="dcterms:W3CDTF">2023-03-15T01:02:24Z</dcterms:modified>
</cp:coreProperties>
</file>

<file path=customXml/item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2023-03-15T09:02:24Z</dcterms:created>
  <dcterms:modified xsi:type="dcterms:W3CDTF">2023-03-15T01:02:24Z</dcterms:modified>
</cp:coreProperties>
</file>

<file path=customXml/item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2023-03-15T09:02:24Z</dcterms:created>
  <dcterms:modified xsi:type="dcterms:W3CDTF">2023-03-15T01:02:24Z</dcterms:modified>
</cp:coreProperties>
</file>

<file path=customXml/itemProps1.xml><?xml version="1.0" encoding="utf-8"?>
<ds:datastoreItem xmlns:ds="http://schemas.openxmlformats.org/officeDocument/2006/customXml" ds:itemID="{43665FAD-3205-4806-9411-DF996A4EBDAF}">
  <ds:schemaRefs/>
</ds:datastoreItem>
</file>

<file path=customXml/itemProps2.xml><?xml version="1.0" encoding="utf-8"?>
<ds:datastoreItem xmlns:ds="http://schemas.openxmlformats.org/officeDocument/2006/customXml" ds:itemID="{71A3220B-78AB-4AC0-88D2-5441BDDE2DB7}">
  <ds:schemaRefs/>
</ds:datastoreItem>
</file>

<file path=customXml/itemProps3.xml><?xml version="1.0" encoding="utf-8"?>
<ds:datastoreItem xmlns:ds="http://schemas.openxmlformats.org/officeDocument/2006/customXml" ds:itemID="{7DD1D2CD-1663-4603-B927-4B13B0B4F33B}">
  <ds:schemaRefs/>
</ds:datastoreItem>
</file>

<file path=customXml/itemProps4.xml><?xml version="1.0" encoding="utf-8"?>
<ds:datastoreItem xmlns:ds="http://schemas.openxmlformats.org/officeDocument/2006/customXml" ds:itemID="{C47BC536-6B05-4FEB-B815-52DAB738D431}">
  <ds:schemaRefs/>
</ds:datastoreItem>
</file>

<file path=customXml/itemProps5.xml><?xml version="1.0" encoding="utf-8"?>
<ds:datastoreItem xmlns:ds="http://schemas.openxmlformats.org/officeDocument/2006/customXml" ds:itemID="{6B31328C-D68B-4861-AB05-AA807BC9AB69}">
  <ds:schemaRefs/>
</ds:datastoreItem>
</file>

<file path=customXml/itemProps6.xml><?xml version="1.0" encoding="utf-8"?>
<ds:datastoreItem xmlns:ds="http://schemas.openxmlformats.org/officeDocument/2006/customXml" ds:itemID="{4AD2C4F8-2E8C-48D4-B02D-6CCC0F8FB6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xt256.com</Company>
  <Pages>8</Pages>
  <Words>341</Words>
  <Characters>1947</Characters>
  <Lines>16</Lines>
  <Paragraphs>4</Paragraphs>
  <TotalTime>2399</TotalTime>
  <ScaleCrop>false</ScaleCrop>
  <LinksUpToDate>false</LinksUpToDate>
  <CharactersWithSpaces>2284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2023-03-15T09:02:00Z</dcterms:created>
  <dc:creator>admin</dc:creator>
  <cp:lastModifiedBy>ᴇʟɪᴀᴜᴋ</cp:lastModifiedBy>
  <dcterms:modified xsi:type="dcterms:W3CDTF">2023-11-17T01:03:33Z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A90318890F8D4F0AB53057CB7A3B8DAD</vt:lpwstr>
  </property>
</Properties>
</file>