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10" w:name="_GoBack"/>
      <w:bookmarkEnd w:id="10"/>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怀来县工业管理部门</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怀来县工业和信息化管理部门编制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3</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4</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举办2022年中国国际数字经济博览会及招商推介会经费绩效目标表</w:t>
      </w:r>
      <w:r>
        <w:tab/>
      </w:r>
      <w:r>
        <w:fldChar w:fldCharType="begin"/>
      </w:r>
      <w:r>
        <w:instrText xml:space="preserve">PAGEREF _Toc_4_4_0000000004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2.怀财字[2022]7号 办案及业务绩效目标表</w:t>
      </w:r>
      <w:r>
        <w:tab/>
      </w:r>
      <w:r>
        <w:fldChar w:fldCharType="begin"/>
      </w:r>
      <w:r>
        <w:instrText xml:space="preserve">PAGEREF _Toc_4_4_0000000005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3.怀财字[2022]7号 对企业补助技改资金绩效目标表</w:t>
      </w:r>
      <w:r>
        <w:tab/>
      </w:r>
      <w:r>
        <w:fldChar w:fldCharType="begin"/>
      </w:r>
      <w:r>
        <w:instrText xml:space="preserve">PAGEREF _Toc_4_4_0000000006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4.怀财字[2022]7号 对企业补助支持企业发展资金绩效目标表</w:t>
      </w:r>
      <w:r>
        <w:tab/>
      </w:r>
      <w:r>
        <w:fldChar w:fldCharType="begin"/>
      </w:r>
      <w:r>
        <w:instrText xml:space="preserve">PAGEREF _Toc_4_4_0000000007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5.怀财字[2022]7号 数字经济局运行经费绩效目标表</w:t>
      </w:r>
      <w:r>
        <w:tab/>
      </w:r>
      <w:r>
        <w:fldChar w:fldCharType="begin"/>
      </w:r>
      <w:r>
        <w:instrText xml:space="preserve">PAGEREF _Toc_4_4_0000000008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6.怀财字[2022]7号 原长城化工厂2020年7月年2月留守人员费用绩效目标表</w:t>
      </w:r>
      <w:r>
        <w:tab/>
      </w:r>
      <w:r>
        <w:fldChar w:fldCharType="begin"/>
      </w:r>
      <w:r>
        <w:instrText xml:space="preserve">PAGEREF _Toc_4_4_0000000009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7.怀财字[2022]7号 招商引资推介服务费绩效目标表</w:t>
      </w:r>
      <w:r>
        <w:tab/>
      </w:r>
      <w:r>
        <w:fldChar w:fldCharType="begin"/>
      </w:r>
      <w:r>
        <w:instrText xml:space="preserve">PAGEREF _Toc_4_4_0000000010 \h</w:instrText>
      </w:r>
      <w:r>
        <w:fldChar w:fldCharType="separate"/>
      </w:r>
      <w:r>
        <w:t>14</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一、支持新型工业化发展</w:t>
      </w:r>
    </w:p>
    <w:p>
      <w:pPr>
        <w:pStyle w:val="5"/>
      </w:pPr>
      <w:r>
        <w:t>组织</w:t>
      </w:r>
      <w:r>
        <w:rPr>
          <w:rFonts w:hint="eastAsia"/>
          <w:lang w:eastAsia="zh-CN"/>
        </w:rPr>
        <w:t>制订</w:t>
      </w:r>
      <w:r>
        <w:t>工业和信息化发展战略、规划。组织全县工业技术改造</w:t>
      </w:r>
    </w:p>
    <w:p>
      <w:pPr>
        <w:pStyle w:val="5"/>
      </w:pPr>
      <w:r>
        <w:t>工作，推进企业技术创新体系建设。研究提出全县新型工业和信息化发展战略和政策加强全县工业和信息化发展战略、规划、法规、政策等研究</w:t>
      </w:r>
      <w:r>
        <w:rPr>
          <w:rFonts w:hint="eastAsia"/>
          <w:lang w:eastAsia="zh-CN"/>
        </w:rPr>
        <w:t>制订</w:t>
      </w:r>
      <w:r>
        <w:t>和实施；</w:t>
      </w:r>
      <w:r>
        <w:rPr>
          <w:rFonts w:hint="eastAsia"/>
          <w:lang w:eastAsia="zh-CN"/>
        </w:rPr>
        <w:t>制订</w:t>
      </w:r>
      <w:r>
        <w:t>并组织实施全县工业产业政策，提出优化产业布支持工业技术改造组织全县工业技术改造工作，推进现代产业体系建设；通过贴息、补助、股权投资等方式支持全县重点工业技术改造项目。</w:t>
      </w:r>
    </w:p>
    <w:p>
      <w:pPr>
        <w:pStyle w:val="5"/>
      </w:pPr>
      <w:r>
        <w:t>二、扶持企业技术创新</w:t>
      </w:r>
    </w:p>
    <w:p>
      <w:pPr>
        <w:pStyle w:val="5"/>
      </w:pPr>
      <w:r>
        <w:t>组织实施全县工业行业技术基础工作，加快以</w:t>
      </w:r>
    </w:p>
    <w:p>
      <w:pPr>
        <w:pStyle w:val="5"/>
      </w:pPr>
      <w:r>
        <w:t>企业为主体的技术创新体系建设，</w:t>
      </w:r>
      <w:r>
        <w:rPr>
          <w:rFonts w:hint="eastAsia"/>
          <w:lang w:eastAsia="zh-CN"/>
        </w:rPr>
        <w:t>制订</w:t>
      </w:r>
      <w:r>
        <w:t>企业技术创新有关激励政策，</w:t>
      </w:r>
    </w:p>
    <w:p>
      <w:pPr>
        <w:pStyle w:val="5"/>
      </w:pPr>
      <w:r>
        <w:t>推动技促进工业节能减排与资源综合利用拟订并组织实施全县工业</w:t>
      </w:r>
    </w:p>
    <w:p>
      <w:pPr>
        <w:pStyle w:val="5"/>
      </w:pPr>
      <w:r>
        <w:t>能源节约和资源综合利用、清洁生产促进政策，指导企业节能管理，</w:t>
      </w:r>
    </w:p>
    <w:p>
      <w:pPr>
        <w:pStyle w:val="5"/>
      </w:pPr>
      <w:r>
        <w:t>组织节能减排新产品、新技术、新设备、新材料的推广应用。组织实</w:t>
      </w:r>
    </w:p>
    <w:p>
      <w:pPr>
        <w:pStyle w:val="5"/>
      </w:pPr>
      <w:r>
        <w:t>施工业“三废”资源综合利用项目管理。</w:t>
      </w:r>
    </w:p>
    <w:p>
      <w:pPr>
        <w:pStyle w:val="5"/>
      </w:pPr>
      <w:r>
        <w:t>三、推进工业行业淘汰落后产能、压减过剩产能</w:t>
      </w:r>
    </w:p>
    <w:p>
      <w:pPr>
        <w:pStyle w:val="5"/>
      </w:pPr>
      <w:r>
        <w:t>指导全县工业行业淘汰落后产能和化解过剩产能工作，</w:t>
      </w:r>
      <w:r>
        <w:rPr>
          <w:rFonts w:hint="eastAsia"/>
          <w:lang w:eastAsia="zh-CN"/>
        </w:rPr>
        <w:t>制订</w:t>
      </w:r>
      <w:r>
        <w:t>下达年度淘汰落后和过剩产能计划并组织实施，开展监督检查。指导城区老工业基地搬迁改造。协调推进工业强县建设协调推进实施工业强县战略，打好工业转型升级攻坚战。</w:t>
      </w:r>
    </w:p>
    <w:p>
      <w:pPr>
        <w:pStyle w:val="5"/>
      </w:pPr>
      <w:r>
        <w:t>四、实施工业和信息化运行监测管理监测</w:t>
      </w:r>
    </w:p>
    <w:p>
      <w:pPr>
        <w:pStyle w:val="5"/>
      </w:pPr>
      <w:r>
        <w:t>分析全县工业运行；负责全县钢铁、石化、建材、装备、纺织、医药、轻工食品、电子信息、软件信息服务业等工业行业管理，指导并组织实施行业准入和全县企业质量管理等。全县工业运行态势和国内外工业形势，提出有关政策措施，统计并发布相关信息。　组织开展工业和信息化对外交流与合作开展对外经济交流与合作，指导和推动工业企业参加展洽活动，积极开拓国内、国外县场，促进贸易成交和技术交流。</w:t>
      </w:r>
    </w:p>
    <w:p>
      <w:pPr>
        <w:pStyle w:val="5"/>
      </w:pPr>
      <w:r>
        <w:t>五、组织开展工业企业</w:t>
      </w:r>
    </w:p>
    <w:p>
      <w:pPr>
        <w:pStyle w:val="5"/>
      </w:pPr>
      <w:r>
        <w:t>开展对标示范工程，建立政策驱动和督导考核机制，指导企业在研发、制造、经营等环节与同行业先进水平对标。开展管理提升工程，推进工业企业管理创新。组织实施工业行业准入、规范管理和工业标准管理推动相关行业落实国家产业政策，实施行业准入和规范管理；组织实施国家工业行业技术规范和标准，协调</w:t>
      </w:r>
      <w:r>
        <w:rPr>
          <w:rFonts w:hint="eastAsia"/>
          <w:lang w:eastAsia="zh-CN"/>
        </w:rPr>
        <w:t>制订</w:t>
      </w:r>
      <w:r>
        <w:t>地方标准加强工业行业质量管理实施质量兴县战略，</w:t>
      </w:r>
      <w:r>
        <w:rPr>
          <w:rFonts w:hint="eastAsia"/>
          <w:lang w:eastAsia="zh-CN"/>
        </w:rPr>
        <w:t>制订</w:t>
      </w:r>
      <w:r>
        <w:t>完善质量政策，推广应用先进质量管理方法，开展品牌培育试点工作，组织中小企业名牌认定；推进全县工业体制改革和管理创新,提高行业综合素质和核心竞争力。推进食品诚信体系建设。</w:t>
      </w:r>
    </w:p>
    <w:p>
      <w:pPr>
        <w:pStyle w:val="5"/>
      </w:pPr>
      <w:r>
        <w:t>六、生产、应急管理</w:t>
      </w:r>
    </w:p>
    <w:p>
      <w:pPr>
        <w:pStyle w:val="5"/>
      </w:pPr>
      <w:r>
        <w:t>重点行业排查治理隐患，负责工业安全生产信息管理和宣传教育工作，负责烟花爆竹企业的新建、扩建、改建审批等；负责应急管理、医药储备、产业安全和国防动员相关工作，推进全县信息化建设推进信息化和工业化融合，指导协调电子政务发展，促进“三网”（电信、广播电视和计算机网络）融合、信息消费和物联网发展，维护网络与信息安全。推动全县软件业、信息服务业发展。</w:t>
      </w:r>
    </w:p>
    <w:p>
      <w:pPr>
        <w:pStyle w:val="5"/>
      </w:pPr>
      <w:r>
        <w:t>七、电子政务信息化建设</w:t>
      </w:r>
    </w:p>
    <w:p>
      <w:pPr>
        <w:pStyle w:val="5"/>
      </w:pPr>
      <w:r>
        <w:t>拟定电子政务发展规划，统筹电子政务建设和管理，组织协调规划党政机关网建设，审核信息化项目，协调推动跨行业、跨部门互联互通，推动重要信息资源的开发利用、共享。</w:t>
      </w:r>
    </w:p>
    <w:p>
      <w:pPr>
        <w:pStyle w:val="5"/>
      </w:pPr>
      <w:r>
        <w:t>八、推进信息化与工业化深度融合</w:t>
      </w:r>
    </w:p>
    <w:p>
      <w:pPr>
        <w:pStyle w:val="5"/>
      </w:pPr>
      <w:r>
        <w:t>拟定电子政务发展规划，统筹电子政务建设和管理，组织协调规划党政机关网建设，审核信息化项目，协调推动跨行业、跨部门互联互通，推动重要信息资源的开发利用、共享。</w:t>
      </w:r>
    </w:p>
    <w:p>
      <w:pPr>
        <w:pStyle w:val="5"/>
      </w:pPr>
      <w:r>
        <w:t>九、工信政务管理</w:t>
      </w:r>
    </w:p>
    <w:p>
      <w:pPr>
        <w:pStyle w:val="5"/>
      </w:pPr>
      <w:r>
        <w:t>负责系统（内部）综合业务管理和机关（内部）综合事务管理。负责系统（内部）综合业务管理和机关（内部）综合事务管理。综合业务管理</w:t>
      </w:r>
      <w:r>
        <w:rPr>
          <w:rFonts w:hint="eastAsia"/>
          <w:lang w:eastAsia="zh-CN"/>
        </w:rPr>
        <w:t>制订</w:t>
      </w:r>
      <w:r>
        <w:t>部门发展战略和规划、指导系统业务活动和事业发展；加强行政许可管理；指导行业体制改革；行政复议及行政应诉工</w:t>
      </w:r>
    </w:p>
    <w:p>
      <w:pPr>
        <w:pStyle w:val="5"/>
      </w:pPr>
      <w:r>
        <w:t>综合事务管理工业和信息化管理工作运转保障，包括会议组织、政务督办、档案管理、信访接待、政务信息、行政复议、对外宣传、外事工作、干部培训、课题研究</w:t>
      </w:r>
    </w:p>
    <w:p>
      <w:pPr>
        <w:pStyle w:val="5"/>
      </w:pPr>
      <w:r>
        <w:t>十、承办县政府交办的其他事项。</w:t>
      </w:r>
    </w:p>
    <w:p>
      <w:pPr>
        <w:spacing w:before="10" w:after="10"/>
        <w:ind w:firstLine="560"/>
        <w:outlineLvl w:val="1"/>
        <w:rPr>
          <w:rFonts w:hint="eastAsia"/>
          <w:lang w:eastAsia="zh-CN"/>
        </w:rPr>
      </w:pPr>
      <w:bookmarkStart w:id="1" w:name="_Toc_2_2_0000000002"/>
      <w:r>
        <w:rPr>
          <w:rFonts w:ascii="方正黑体_GBK" w:hAnsi="方正黑体_GBK" w:eastAsia="方正黑体_GBK" w:cs="方正黑体_GBK"/>
          <w:color w:val="000000"/>
          <w:sz w:val="28"/>
        </w:rPr>
        <w:t>二、分项绩效目标</w:t>
      </w:r>
      <w:bookmarkEnd w:id="1"/>
    </w:p>
    <w:p>
      <w:pPr>
        <w:pStyle w:val="6"/>
      </w:pPr>
    </w:p>
    <w:p>
      <w:pPr>
        <w:pStyle w:val="6"/>
      </w:pPr>
      <w:r>
        <w:t>好：按时、高质量完成总体目标的100%</w:t>
      </w:r>
    </w:p>
    <w:p>
      <w:pPr>
        <w:pStyle w:val="6"/>
      </w:pPr>
    </w:p>
    <w:p>
      <w:pPr>
        <w:pStyle w:val="6"/>
      </w:pPr>
      <w:r>
        <w:t>中：完成总体目标的80%</w:t>
      </w:r>
    </w:p>
    <w:p>
      <w:pPr>
        <w:pStyle w:val="6"/>
      </w:pPr>
    </w:p>
    <w:p>
      <w:pPr>
        <w:pStyle w:val="6"/>
      </w:pPr>
      <w:r>
        <w:t>差：完成总体目标不足60%</w:t>
      </w:r>
    </w:p>
    <w:p>
      <w:pPr>
        <w:pStyle w:val="6"/>
      </w:pPr>
    </w:p>
    <w:p>
      <w:pPr>
        <w:pStyle w:val="6"/>
      </w:pPr>
      <w:r>
        <w:t>实现年度发展规划目标的保障措施</w:t>
      </w:r>
    </w:p>
    <w:p>
      <w:pPr>
        <w:pStyle w:val="6"/>
      </w:pPr>
      <w:r>
        <w:t>1、每月召开一次月度总结会</w:t>
      </w:r>
    </w:p>
    <w:p>
      <w:pPr>
        <w:pStyle w:val="6"/>
      </w:pPr>
      <w:r>
        <w:t>2、建立现场协调制度</w:t>
      </w:r>
    </w:p>
    <w:p>
      <w:pPr>
        <w:pStyle w:val="6"/>
      </w:pPr>
      <w:r>
        <w:t>3、推进目标管理</w:t>
      </w:r>
    </w:p>
    <w:p>
      <w:pPr>
        <w:pStyle w:val="6"/>
      </w:pPr>
      <w:r>
        <w:t>4、</w:t>
      </w:r>
      <w:r>
        <w:rPr>
          <w:rFonts w:hint="eastAsia"/>
          <w:lang w:eastAsia="zh-CN"/>
        </w:rPr>
        <w:t>制订</w:t>
      </w:r>
      <w:r>
        <w:t>物资供应计划，保证物资的及时供应</w:t>
      </w:r>
    </w:p>
    <w:p>
      <w:pPr>
        <w:pStyle w:val="6"/>
      </w:pPr>
      <w:r>
        <w:t>5、及时解决施工中的“瓶颈”</w:t>
      </w:r>
    </w:p>
    <w:p>
      <w:pPr>
        <w:pStyle w:val="6"/>
      </w:pPr>
      <w:r>
        <w:t>6、加强统筹安排，具体问题具体分析</w:t>
      </w:r>
    </w:p>
    <w:p>
      <w:pPr>
        <w:pStyle w:val="6"/>
      </w:pPr>
      <w:r>
        <w:t>7、有针对性的选择施工方法</w:t>
      </w:r>
    </w:p>
    <w:p>
      <w:pPr>
        <w:pStyle w:val="6"/>
      </w:pPr>
      <w:r>
        <w:t>8、实行进度管理责任制</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pPr>
      <w:r>
        <w:t>一、工作思路</w:t>
      </w:r>
    </w:p>
    <w:p>
      <w:pPr>
        <w:pStyle w:val="7"/>
      </w:pPr>
      <w:r>
        <w:t>紧紧抓住京津冀协同发展战略全面实施、京张联合承办2022年冬奥会、张家口市被确定为可再生能源综合利用示范特区这“三大机遇”，积极落实“工业强县”战略，主动适应经济发展新常态，充分发挥各项优势，以发挥优势、特色发展，绿色低碳、生态发展，对接京津、协同发展，创新驱动、高端发展为原则，以点带面，推动我县工业全面转型升级与布局优化发展。</w:t>
      </w:r>
    </w:p>
    <w:p>
      <w:pPr>
        <w:pStyle w:val="7"/>
      </w:pPr>
      <w:r>
        <w:t>二、主要目标</w:t>
      </w:r>
    </w:p>
    <w:p>
      <w:pPr>
        <w:pStyle w:val="7"/>
      </w:pPr>
      <w:r>
        <w:t>2019年全县规上企业增加值增长5%。</w:t>
      </w:r>
    </w:p>
    <w:p>
      <w:pPr>
        <w:pStyle w:val="7"/>
      </w:pPr>
      <w:r>
        <w:t>三、主要措施</w:t>
      </w:r>
    </w:p>
    <w:p>
      <w:pPr>
        <w:pStyle w:val="7"/>
      </w:pPr>
      <w:r>
        <w:t>1、加强工业经济运行监测</w:t>
      </w:r>
    </w:p>
    <w:p>
      <w:pPr>
        <w:pStyle w:val="7"/>
      </w:pPr>
      <w:r>
        <w:t>强化对生产、销售、效益三大关键环节的分析监控，做好预警预测工作，及时发现和解决经济运行中出现的苗头性、倾向性问题。加强生产要素调节，积极协调生产要素供应，会同发改、电力、国土、交通、商务、金融等有关部门将生产要素优先保障重点企业生产和重点项目建设需求。加强信息服务，及时传递与工业经济运行相关的政策、市场、投资等信息，引导企业趋利避害，适时调整生产经营策略，积极组织市场好、销路广、效益高的优势企业开足马力生产，努力实现增产增效。加强企业入统工作，积极沟通联系辖区内工业企业，及时获取第一手资料，做好应统尽统，不断扩大工业经济总量。</w:t>
      </w:r>
    </w:p>
    <w:p>
      <w:pPr>
        <w:pStyle w:val="7"/>
      </w:pPr>
      <w:r>
        <w:t>2、全力抓好工业投入</w:t>
      </w:r>
    </w:p>
    <w:p>
      <w:pPr>
        <w:pStyle w:val="7"/>
      </w:pPr>
      <w:r>
        <w:t>加大对辖区内工业企业的沟通指导力度，做到应统尽统，不断扩大工业经济总量；继续打好工业项目建设攻坚战、持久战，积极推进重点项目建设。继续打好推进工业项目建设攻坚战、持久战，力促项目按期落地、建设和投产。加大调度力度，及时协调解决项目实施过程中的土地、环评、资金等瓶颈问题，多渠道推进工业项目快速发展。积极推进智慧城市、航天五院、哈工大、大唐国际怀来热电联产一期项目等项目的落地、开工建设。</w:t>
      </w:r>
    </w:p>
    <w:p>
      <w:pPr>
        <w:pStyle w:val="7"/>
      </w:pPr>
      <w:r>
        <w:t>3、鼓励企业挖潜增效</w:t>
      </w:r>
    </w:p>
    <w:p>
      <w:pPr>
        <w:pStyle w:val="7"/>
      </w:pPr>
      <w:r>
        <w:t>积极帮助亏损企业</w:t>
      </w:r>
      <w:r>
        <w:rPr>
          <w:rFonts w:hint="eastAsia"/>
          <w:lang w:eastAsia="zh-CN"/>
        </w:rPr>
        <w:t>制订</w:t>
      </w:r>
      <w:r>
        <w:t>切实可行的扭亏增效方案，努力实现扭亏目标。号召全县企业向宏达公司学习精细化管理的成功经验，推进企业降本增效，节支增收。加强组织协调，调动一切积极因素，形成合力，分类指导，一厂一策，积极帮助亏损企业</w:t>
      </w:r>
      <w:r>
        <w:rPr>
          <w:rFonts w:hint="eastAsia"/>
          <w:lang w:eastAsia="zh-CN"/>
        </w:rPr>
        <w:t>制订</w:t>
      </w:r>
      <w:r>
        <w:t>切实可行的扭亏增效方案，有针对性地引导企业加强全过程管理，努力提升创新能力，进一步拓展市场，不断增强企业盈利能力，努力实现扭亏目标。</w:t>
      </w:r>
    </w:p>
    <w:p>
      <w:pPr>
        <w:pStyle w:val="7"/>
      </w:pPr>
      <w:r>
        <w:t>4、继续做好金融服务创新</w:t>
      </w:r>
    </w:p>
    <w:p>
      <w:pPr>
        <w:pStyle w:val="7"/>
      </w:pPr>
      <w:r>
        <w:t>充分发挥市场在金融资源配置中的决定性作用，继续创新金融服务模式，激发金融创新活力。鼓励金融机构加大对符合产业发展项目的信贷投入，加大对重点行业重点企业扩模升级、技术改造等环节的信贷支持。进一步推进建行“助保贷”、 邮储银行“全民创业小额保证金贷款”工作；重点推动中行的“葡萄通宝”、工商银行的“网贷通”等业务；积极创新开展其他方便企业、实用灵活的金融产品。</w:t>
      </w:r>
    </w:p>
    <w:p>
      <w:pPr>
        <w:pStyle w:val="7"/>
      </w:pPr>
      <w:r>
        <w:t>5、继续推动企业上市融资</w:t>
      </w:r>
    </w:p>
    <w:p>
      <w:pPr>
        <w:pStyle w:val="7"/>
      </w:pPr>
      <w:r>
        <w:t>进一步支持和鼓励优质中小企业上市融资，利用资本市场做大、做优、做强。按照证券市场的上市条件和规则，筛选一批有上市意向、主营业务突出、核心竞争力强、具有良好发展前景和增长潜力的企业，有计划地重点培育、扶持。并按照“培育一批、辅导一批、上市一批”的要求，实施分类指导，对已具备上市条件的企业，引导其尽快启动上市计划。继续加快推进孵化板挂牌的张家口维克特有限公司、河北沙城家和酒业有限公司、怀来华阳太阳能开发有限公司、怀来卓美塑胶制品有限公司等企业在石家庄股权交易所挂牌上市工作。</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1.怀财字[2022]7号  举办2022年中国国际数字经济博览会及招商推介会经费绩效目标表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13073022P00837910001X</w:t>
            </w:r>
          </w:p>
        </w:tc>
        <w:tc>
          <w:tcPr>
            <w:tcW w:w="1587" w:type="dxa"/>
            <w:vAlign w:val="center"/>
          </w:tcPr>
          <w:p>
            <w:pPr>
              <w:pStyle w:val="11"/>
            </w:pPr>
            <w:r>
              <w:t>项目名称</w:t>
            </w:r>
          </w:p>
        </w:tc>
        <w:tc>
          <w:tcPr>
            <w:tcW w:w="4422" w:type="dxa"/>
            <w:gridSpan w:val="3"/>
            <w:vAlign w:val="center"/>
          </w:tcPr>
          <w:p>
            <w:pPr>
              <w:pStyle w:val="10"/>
            </w:pPr>
            <w:r>
              <w:t>怀财字[2022]7号  举办2022年中国国际数字经济博览会及招商推介会经费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用于举办2022年中国国际数字经济博览会及招商推介会经费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1.专款专用精心安排</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执行标的到位率(%)</w:t>
            </w:r>
          </w:p>
        </w:tc>
        <w:tc>
          <w:tcPr>
            <w:tcW w:w="2891" w:type="dxa"/>
            <w:vAlign w:val="center"/>
          </w:tcPr>
          <w:p>
            <w:pPr>
              <w:pStyle w:val="10"/>
            </w:pPr>
            <w:r>
              <w:t>执行标的到位率(%)</w:t>
            </w:r>
          </w:p>
        </w:tc>
        <w:tc>
          <w:tcPr>
            <w:tcW w:w="1276" w:type="dxa"/>
            <w:vAlign w:val="center"/>
          </w:tcPr>
          <w:p>
            <w:pPr>
              <w:pStyle w:val="10"/>
            </w:pPr>
            <w:r>
              <w:t>≥95百分比</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综合事务管理工作完成率</w:t>
            </w:r>
          </w:p>
        </w:tc>
        <w:tc>
          <w:tcPr>
            <w:tcW w:w="2891" w:type="dxa"/>
            <w:vAlign w:val="center"/>
          </w:tcPr>
          <w:p>
            <w:pPr>
              <w:pStyle w:val="10"/>
            </w:pPr>
            <w:r>
              <w:t>综合事务管理工作完成率</w:t>
            </w:r>
          </w:p>
        </w:tc>
        <w:tc>
          <w:tcPr>
            <w:tcW w:w="1276" w:type="dxa"/>
            <w:vAlign w:val="center"/>
          </w:tcPr>
          <w:p>
            <w:pPr>
              <w:pStyle w:val="10"/>
            </w:pPr>
            <w:r>
              <w:t>≥95百分比</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完工及时率</w:t>
            </w:r>
          </w:p>
        </w:tc>
        <w:tc>
          <w:tcPr>
            <w:tcW w:w="2891" w:type="dxa"/>
            <w:vAlign w:val="center"/>
          </w:tcPr>
          <w:p>
            <w:pPr>
              <w:pStyle w:val="10"/>
            </w:pPr>
            <w:r>
              <w:t>完工及时率</w:t>
            </w:r>
          </w:p>
        </w:tc>
        <w:tc>
          <w:tcPr>
            <w:tcW w:w="1276" w:type="dxa"/>
            <w:vAlign w:val="center"/>
          </w:tcPr>
          <w:p>
            <w:pPr>
              <w:pStyle w:val="10"/>
            </w:pPr>
            <w:r>
              <w:t>≥95百分比</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按总成本控制</w:t>
            </w:r>
          </w:p>
        </w:tc>
        <w:tc>
          <w:tcPr>
            <w:tcW w:w="2891" w:type="dxa"/>
            <w:vAlign w:val="center"/>
          </w:tcPr>
          <w:p>
            <w:pPr>
              <w:pStyle w:val="10"/>
            </w:pPr>
            <w:r>
              <w:t>按总成本控制</w:t>
            </w:r>
          </w:p>
        </w:tc>
        <w:tc>
          <w:tcPr>
            <w:tcW w:w="1276" w:type="dxa"/>
            <w:vAlign w:val="center"/>
          </w:tcPr>
          <w:p>
            <w:pPr>
              <w:pStyle w:val="10"/>
            </w:pPr>
            <w:r>
              <w:t>≥95百分比</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提高效率</w:t>
            </w:r>
          </w:p>
        </w:tc>
        <w:tc>
          <w:tcPr>
            <w:tcW w:w="1276" w:type="dxa"/>
            <w:vAlign w:val="center"/>
          </w:tcPr>
          <w:p>
            <w:pPr>
              <w:pStyle w:val="10"/>
            </w:pPr>
            <w:r>
              <w:t>≥95百分比</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提供优质服务</w:t>
            </w:r>
          </w:p>
        </w:tc>
        <w:tc>
          <w:tcPr>
            <w:tcW w:w="2891" w:type="dxa"/>
            <w:vAlign w:val="center"/>
          </w:tcPr>
          <w:p>
            <w:pPr>
              <w:pStyle w:val="10"/>
            </w:pPr>
            <w:r>
              <w:t>提供优质服务</w:t>
            </w:r>
          </w:p>
        </w:tc>
        <w:tc>
          <w:tcPr>
            <w:tcW w:w="1276" w:type="dxa"/>
            <w:vAlign w:val="center"/>
          </w:tcPr>
          <w:p>
            <w:pPr>
              <w:pStyle w:val="10"/>
            </w:pPr>
            <w:r>
              <w:t>≥95百分比</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人员环保意识</w:t>
            </w:r>
          </w:p>
        </w:tc>
        <w:tc>
          <w:tcPr>
            <w:tcW w:w="2891" w:type="dxa"/>
            <w:vAlign w:val="center"/>
          </w:tcPr>
          <w:p>
            <w:pPr>
              <w:pStyle w:val="10"/>
            </w:pPr>
            <w:r>
              <w:t>人员环保意识</w:t>
            </w:r>
          </w:p>
        </w:tc>
        <w:tc>
          <w:tcPr>
            <w:tcW w:w="1276" w:type="dxa"/>
            <w:vAlign w:val="center"/>
          </w:tcPr>
          <w:p>
            <w:pPr>
              <w:pStyle w:val="10"/>
            </w:pPr>
            <w:r>
              <w:t>≥95百分比</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维护社会稳定</w:t>
            </w:r>
          </w:p>
        </w:tc>
        <w:tc>
          <w:tcPr>
            <w:tcW w:w="2891" w:type="dxa"/>
            <w:vAlign w:val="center"/>
          </w:tcPr>
          <w:p>
            <w:pPr>
              <w:pStyle w:val="10"/>
            </w:pPr>
            <w:r>
              <w:t>维护社会稳定</w:t>
            </w:r>
          </w:p>
        </w:tc>
        <w:tc>
          <w:tcPr>
            <w:tcW w:w="1276" w:type="dxa"/>
            <w:vAlign w:val="center"/>
          </w:tcPr>
          <w:p>
            <w:pPr>
              <w:pStyle w:val="10"/>
            </w:pPr>
            <w:r>
              <w:t>≥95百分比</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客户满意度</w:t>
            </w:r>
          </w:p>
        </w:tc>
        <w:tc>
          <w:tcPr>
            <w:tcW w:w="2891" w:type="dxa"/>
            <w:vAlign w:val="center"/>
          </w:tcPr>
          <w:p>
            <w:pPr>
              <w:pStyle w:val="10"/>
            </w:pPr>
            <w:r>
              <w:t>客户满意度</w:t>
            </w:r>
          </w:p>
        </w:tc>
        <w:tc>
          <w:tcPr>
            <w:tcW w:w="1276" w:type="dxa"/>
            <w:vAlign w:val="center"/>
          </w:tcPr>
          <w:p>
            <w:pPr>
              <w:pStyle w:val="10"/>
            </w:pPr>
            <w:r>
              <w:t>≥95百分比</w:t>
            </w:r>
          </w:p>
        </w:tc>
        <w:tc>
          <w:tcPr>
            <w:tcW w:w="1843" w:type="dxa"/>
            <w:vAlign w:val="center"/>
          </w:tcPr>
          <w:p>
            <w:pPr>
              <w:pStyle w:val="10"/>
            </w:pPr>
            <w:r>
              <w:t>怀财字[2022]7号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2.怀财字[2022]7号 办案及业务绩效目标表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13073022P008247100015</w:t>
            </w:r>
          </w:p>
        </w:tc>
        <w:tc>
          <w:tcPr>
            <w:tcW w:w="1587" w:type="dxa"/>
            <w:vAlign w:val="center"/>
          </w:tcPr>
          <w:p>
            <w:pPr>
              <w:pStyle w:val="11"/>
            </w:pPr>
            <w:r>
              <w:t>项目名称</w:t>
            </w:r>
          </w:p>
        </w:tc>
        <w:tc>
          <w:tcPr>
            <w:tcW w:w="4422" w:type="dxa"/>
            <w:gridSpan w:val="3"/>
            <w:vAlign w:val="center"/>
          </w:tcPr>
          <w:p>
            <w:pPr>
              <w:pStyle w:val="10"/>
            </w:pPr>
            <w:r>
              <w:t>怀财字[2022]7号 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w:t>
            </w:r>
          </w:p>
        </w:tc>
        <w:tc>
          <w:tcPr>
            <w:tcW w:w="1587" w:type="dxa"/>
            <w:vAlign w:val="center"/>
          </w:tcPr>
          <w:p>
            <w:pPr>
              <w:pStyle w:val="11"/>
            </w:pPr>
            <w:r>
              <w:t>其中：财政    资金</w:t>
            </w:r>
          </w:p>
        </w:tc>
        <w:tc>
          <w:tcPr>
            <w:tcW w:w="1304" w:type="dxa"/>
            <w:vAlign w:val="center"/>
          </w:tcPr>
          <w:p>
            <w:pPr>
              <w:pStyle w:val="10"/>
            </w:pPr>
            <w:r>
              <w:t>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1.专款专用精心安排</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执行标的到位率(%)</w:t>
            </w:r>
          </w:p>
        </w:tc>
        <w:tc>
          <w:tcPr>
            <w:tcW w:w="2891" w:type="dxa"/>
            <w:vAlign w:val="center"/>
          </w:tcPr>
          <w:p>
            <w:pPr>
              <w:pStyle w:val="10"/>
            </w:pPr>
            <w:r>
              <w:t>执行标的到位率(%)</w:t>
            </w:r>
          </w:p>
        </w:tc>
        <w:tc>
          <w:tcPr>
            <w:tcW w:w="1276" w:type="dxa"/>
            <w:vAlign w:val="center"/>
          </w:tcPr>
          <w:p>
            <w:pPr>
              <w:pStyle w:val="10"/>
            </w:pPr>
            <w:r>
              <w:t xml:space="preserve">≥95百分比 </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综合事务管理工作完成率</w:t>
            </w:r>
          </w:p>
        </w:tc>
        <w:tc>
          <w:tcPr>
            <w:tcW w:w="2891" w:type="dxa"/>
            <w:vAlign w:val="center"/>
          </w:tcPr>
          <w:p>
            <w:pPr>
              <w:pStyle w:val="10"/>
            </w:pPr>
            <w:r>
              <w:t>综合事务管理工作完成率</w:t>
            </w:r>
          </w:p>
        </w:tc>
        <w:tc>
          <w:tcPr>
            <w:tcW w:w="1276" w:type="dxa"/>
            <w:vAlign w:val="center"/>
          </w:tcPr>
          <w:p>
            <w:pPr>
              <w:pStyle w:val="10"/>
            </w:pPr>
            <w:r>
              <w:t xml:space="preserve">≥95百分比 </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完工及时率</w:t>
            </w:r>
          </w:p>
        </w:tc>
        <w:tc>
          <w:tcPr>
            <w:tcW w:w="2891" w:type="dxa"/>
            <w:vAlign w:val="center"/>
          </w:tcPr>
          <w:p>
            <w:pPr>
              <w:pStyle w:val="10"/>
            </w:pPr>
            <w:r>
              <w:t>完工及时率</w:t>
            </w:r>
          </w:p>
        </w:tc>
        <w:tc>
          <w:tcPr>
            <w:tcW w:w="1276" w:type="dxa"/>
            <w:vAlign w:val="center"/>
          </w:tcPr>
          <w:p>
            <w:pPr>
              <w:pStyle w:val="10"/>
            </w:pPr>
            <w:r>
              <w:t xml:space="preserve">≥95百分比 </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按总成本控制</w:t>
            </w:r>
          </w:p>
        </w:tc>
        <w:tc>
          <w:tcPr>
            <w:tcW w:w="2891" w:type="dxa"/>
            <w:vAlign w:val="center"/>
          </w:tcPr>
          <w:p>
            <w:pPr>
              <w:pStyle w:val="10"/>
            </w:pPr>
            <w:r>
              <w:t>按总成本控制</w:t>
            </w:r>
          </w:p>
        </w:tc>
        <w:tc>
          <w:tcPr>
            <w:tcW w:w="1276" w:type="dxa"/>
            <w:vAlign w:val="center"/>
          </w:tcPr>
          <w:p>
            <w:pPr>
              <w:pStyle w:val="10"/>
            </w:pPr>
            <w:r>
              <w:t xml:space="preserve">≥95百分比 </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提高效率</w:t>
            </w:r>
          </w:p>
        </w:tc>
        <w:tc>
          <w:tcPr>
            <w:tcW w:w="1276" w:type="dxa"/>
            <w:vAlign w:val="center"/>
          </w:tcPr>
          <w:p>
            <w:pPr>
              <w:pStyle w:val="10"/>
            </w:pPr>
            <w:r>
              <w:t xml:space="preserve">≥95百分比 </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提供优质服务</w:t>
            </w:r>
          </w:p>
        </w:tc>
        <w:tc>
          <w:tcPr>
            <w:tcW w:w="2891" w:type="dxa"/>
            <w:vAlign w:val="center"/>
          </w:tcPr>
          <w:p>
            <w:pPr>
              <w:pStyle w:val="10"/>
            </w:pPr>
            <w:r>
              <w:t>提供优质服务</w:t>
            </w:r>
          </w:p>
        </w:tc>
        <w:tc>
          <w:tcPr>
            <w:tcW w:w="1276" w:type="dxa"/>
            <w:vAlign w:val="center"/>
          </w:tcPr>
          <w:p>
            <w:pPr>
              <w:pStyle w:val="10"/>
            </w:pPr>
            <w:r>
              <w:t xml:space="preserve">≥95百分比 </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人员环保意识</w:t>
            </w:r>
          </w:p>
        </w:tc>
        <w:tc>
          <w:tcPr>
            <w:tcW w:w="2891" w:type="dxa"/>
            <w:vAlign w:val="center"/>
          </w:tcPr>
          <w:p>
            <w:pPr>
              <w:pStyle w:val="10"/>
            </w:pPr>
            <w:r>
              <w:t xml:space="preserve">人员环保意识 </w:t>
            </w:r>
          </w:p>
        </w:tc>
        <w:tc>
          <w:tcPr>
            <w:tcW w:w="1276" w:type="dxa"/>
            <w:vAlign w:val="center"/>
          </w:tcPr>
          <w:p>
            <w:pPr>
              <w:pStyle w:val="10"/>
            </w:pPr>
            <w:r>
              <w:t xml:space="preserve">≥95百分比 </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维护社会稳定</w:t>
            </w:r>
          </w:p>
        </w:tc>
        <w:tc>
          <w:tcPr>
            <w:tcW w:w="2891" w:type="dxa"/>
            <w:vAlign w:val="center"/>
          </w:tcPr>
          <w:p>
            <w:pPr>
              <w:pStyle w:val="10"/>
            </w:pPr>
            <w:r>
              <w:t>维护社会稳定</w:t>
            </w:r>
          </w:p>
        </w:tc>
        <w:tc>
          <w:tcPr>
            <w:tcW w:w="1276" w:type="dxa"/>
            <w:vAlign w:val="center"/>
          </w:tcPr>
          <w:p>
            <w:pPr>
              <w:pStyle w:val="10"/>
            </w:pPr>
            <w:r>
              <w:t xml:space="preserve">≥95百分比 </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客户满意度</w:t>
            </w:r>
          </w:p>
        </w:tc>
        <w:tc>
          <w:tcPr>
            <w:tcW w:w="2891" w:type="dxa"/>
            <w:vAlign w:val="center"/>
          </w:tcPr>
          <w:p>
            <w:pPr>
              <w:pStyle w:val="10"/>
            </w:pPr>
            <w:r>
              <w:t>客户满意度</w:t>
            </w:r>
          </w:p>
        </w:tc>
        <w:tc>
          <w:tcPr>
            <w:tcW w:w="1276" w:type="dxa"/>
            <w:vAlign w:val="center"/>
          </w:tcPr>
          <w:p>
            <w:pPr>
              <w:pStyle w:val="10"/>
            </w:pPr>
            <w:r>
              <w:t xml:space="preserve">≥95百分比 </w:t>
            </w:r>
          </w:p>
        </w:tc>
        <w:tc>
          <w:tcPr>
            <w:tcW w:w="1843" w:type="dxa"/>
            <w:vAlign w:val="center"/>
          </w:tcPr>
          <w:p>
            <w:pPr>
              <w:pStyle w:val="10"/>
            </w:pPr>
            <w:r>
              <w:t>怀财字[2022]7号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3.怀财字[2022]7号 对企业补助技改资金绩效目标表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13073022P00824210001Q</w:t>
            </w:r>
          </w:p>
        </w:tc>
        <w:tc>
          <w:tcPr>
            <w:tcW w:w="1587" w:type="dxa"/>
            <w:vAlign w:val="center"/>
          </w:tcPr>
          <w:p>
            <w:pPr>
              <w:pStyle w:val="11"/>
            </w:pPr>
            <w:r>
              <w:t>项目名称</w:t>
            </w:r>
          </w:p>
        </w:tc>
        <w:tc>
          <w:tcPr>
            <w:tcW w:w="4422" w:type="dxa"/>
            <w:gridSpan w:val="3"/>
            <w:vAlign w:val="center"/>
          </w:tcPr>
          <w:p>
            <w:pPr>
              <w:pStyle w:val="10"/>
            </w:pPr>
            <w:r>
              <w:t>怀财字[2022]7号 对企业补助技改资金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500.00</w:t>
            </w:r>
          </w:p>
        </w:tc>
        <w:tc>
          <w:tcPr>
            <w:tcW w:w="1587" w:type="dxa"/>
            <w:vAlign w:val="center"/>
          </w:tcPr>
          <w:p>
            <w:pPr>
              <w:pStyle w:val="11"/>
            </w:pPr>
            <w:r>
              <w:t>其中：财政    资金</w:t>
            </w:r>
          </w:p>
        </w:tc>
        <w:tc>
          <w:tcPr>
            <w:tcW w:w="1304" w:type="dxa"/>
            <w:vAlign w:val="center"/>
          </w:tcPr>
          <w:p>
            <w:pPr>
              <w:pStyle w:val="10"/>
            </w:pPr>
            <w:r>
              <w:t>500.00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用于对企业补助技改资金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1.专款专用精心安排</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执行标的到位率(%)</w:t>
            </w:r>
          </w:p>
        </w:tc>
        <w:tc>
          <w:tcPr>
            <w:tcW w:w="2891" w:type="dxa"/>
            <w:vAlign w:val="center"/>
          </w:tcPr>
          <w:p>
            <w:pPr>
              <w:pStyle w:val="10"/>
            </w:pPr>
            <w:r>
              <w:t>执行标的到位率(%)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综合事务管理工作完成率</w:t>
            </w:r>
          </w:p>
        </w:tc>
        <w:tc>
          <w:tcPr>
            <w:tcW w:w="2891" w:type="dxa"/>
            <w:vAlign w:val="center"/>
          </w:tcPr>
          <w:p>
            <w:pPr>
              <w:pStyle w:val="10"/>
            </w:pPr>
            <w:r>
              <w:t>综合事务管理工作完成率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完工及时率</w:t>
            </w:r>
          </w:p>
        </w:tc>
        <w:tc>
          <w:tcPr>
            <w:tcW w:w="2891" w:type="dxa"/>
            <w:vAlign w:val="center"/>
          </w:tcPr>
          <w:p>
            <w:pPr>
              <w:pStyle w:val="10"/>
            </w:pPr>
            <w:r>
              <w:t>完工及时率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按总成本控制</w:t>
            </w:r>
          </w:p>
        </w:tc>
        <w:tc>
          <w:tcPr>
            <w:tcW w:w="2891" w:type="dxa"/>
            <w:vAlign w:val="center"/>
          </w:tcPr>
          <w:p>
            <w:pPr>
              <w:pStyle w:val="10"/>
            </w:pPr>
            <w:r>
              <w:t>按总成本控制</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提高效率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提供优质服务</w:t>
            </w:r>
          </w:p>
        </w:tc>
        <w:tc>
          <w:tcPr>
            <w:tcW w:w="2891" w:type="dxa"/>
            <w:vAlign w:val="center"/>
          </w:tcPr>
          <w:p>
            <w:pPr>
              <w:pStyle w:val="10"/>
            </w:pPr>
            <w:r>
              <w:t>提供优质服务</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人员环保意识</w:t>
            </w:r>
          </w:p>
        </w:tc>
        <w:tc>
          <w:tcPr>
            <w:tcW w:w="2891" w:type="dxa"/>
            <w:vAlign w:val="center"/>
          </w:tcPr>
          <w:p>
            <w:pPr>
              <w:pStyle w:val="10"/>
            </w:pPr>
            <w:r>
              <w:t>人员环保意识</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维护社会稳定</w:t>
            </w:r>
          </w:p>
        </w:tc>
        <w:tc>
          <w:tcPr>
            <w:tcW w:w="2891" w:type="dxa"/>
            <w:vAlign w:val="center"/>
          </w:tcPr>
          <w:p>
            <w:pPr>
              <w:pStyle w:val="10"/>
            </w:pPr>
            <w:r>
              <w:t>维护社会稳定</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客户满意度</w:t>
            </w:r>
          </w:p>
        </w:tc>
        <w:tc>
          <w:tcPr>
            <w:tcW w:w="2891" w:type="dxa"/>
            <w:vAlign w:val="center"/>
          </w:tcPr>
          <w:p>
            <w:pPr>
              <w:pStyle w:val="10"/>
            </w:pPr>
            <w:r>
              <w:t>客户满意度</w:t>
            </w:r>
          </w:p>
        </w:tc>
        <w:tc>
          <w:tcPr>
            <w:tcW w:w="1276" w:type="dxa"/>
            <w:vAlign w:val="center"/>
          </w:tcPr>
          <w:p>
            <w:pPr>
              <w:pStyle w:val="10"/>
            </w:pPr>
            <w:r>
              <w:t>≥95百分比</w:t>
            </w:r>
          </w:p>
        </w:tc>
        <w:tc>
          <w:tcPr>
            <w:tcW w:w="1843" w:type="dxa"/>
            <w:vAlign w:val="center"/>
          </w:tcPr>
          <w:p>
            <w:pPr>
              <w:pStyle w:val="10"/>
            </w:pPr>
            <w:r>
              <w:t xml:space="preserve">怀财字[2022]7号 </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4.怀财字[2022]7号 对企业补助支持企业发展资金绩效目标表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13073022P00824610001F</w:t>
            </w:r>
          </w:p>
        </w:tc>
        <w:tc>
          <w:tcPr>
            <w:tcW w:w="1587" w:type="dxa"/>
            <w:vAlign w:val="center"/>
          </w:tcPr>
          <w:p>
            <w:pPr>
              <w:pStyle w:val="11"/>
            </w:pPr>
            <w:r>
              <w:t>项目名称</w:t>
            </w:r>
          </w:p>
        </w:tc>
        <w:tc>
          <w:tcPr>
            <w:tcW w:w="4422" w:type="dxa"/>
            <w:gridSpan w:val="3"/>
            <w:vAlign w:val="center"/>
          </w:tcPr>
          <w:p>
            <w:pPr>
              <w:pStyle w:val="10"/>
            </w:pPr>
            <w:r>
              <w:t>怀财字[2022]7号 对企业补助支持企业发展资金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1000.00</w:t>
            </w:r>
          </w:p>
        </w:tc>
        <w:tc>
          <w:tcPr>
            <w:tcW w:w="1587" w:type="dxa"/>
            <w:vAlign w:val="center"/>
          </w:tcPr>
          <w:p>
            <w:pPr>
              <w:pStyle w:val="11"/>
            </w:pPr>
            <w:r>
              <w:t>其中：财政    资金</w:t>
            </w:r>
          </w:p>
        </w:tc>
        <w:tc>
          <w:tcPr>
            <w:tcW w:w="1304" w:type="dxa"/>
            <w:vAlign w:val="center"/>
          </w:tcPr>
          <w:p>
            <w:pPr>
              <w:pStyle w:val="10"/>
            </w:pPr>
            <w:r>
              <w:t>1000.00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用于对企业补助支持企业发展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1.专款专用精心安排</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执行标的到位率(%)</w:t>
            </w:r>
          </w:p>
        </w:tc>
        <w:tc>
          <w:tcPr>
            <w:tcW w:w="2891" w:type="dxa"/>
            <w:vAlign w:val="center"/>
          </w:tcPr>
          <w:p>
            <w:pPr>
              <w:pStyle w:val="10"/>
            </w:pPr>
            <w:r>
              <w:t>执行标的到位率(%)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综合业务管理工作完成率</w:t>
            </w:r>
          </w:p>
        </w:tc>
        <w:tc>
          <w:tcPr>
            <w:tcW w:w="2891" w:type="dxa"/>
            <w:vAlign w:val="center"/>
          </w:tcPr>
          <w:p>
            <w:pPr>
              <w:pStyle w:val="10"/>
            </w:pPr>
            <w:r>
              <w:t>综合业务管理工作完成率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完工及时率</w:t>
            </w:r>
          </w:p>
        </w:tc>
        <w:tc>
          <w:tcPr>
            <w:tcW w:w="2891" w:type="dxa"/>
            <w:vAlign w:val="center"/>
          </w:tcPr>
          <w:p>
            <w:pPr>
              <w:pStyle w:val="10"/>
            </w:pPr>
            <w:r>
              <w:t>完工及时率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按总成本控制</w:t>
            </w:r>
          </w:p>
        </w:tc>
        <w:tc>
          <w:tcPr>
            <w:tcW w:w="2891" w:type="dxa"/>
            <w:vAlign w:val="center"/>
          </w:tcPr>
          <w:p>
            <w:pPr>
              <w:pStyle w:val="10"/>
            </w:pPr>
            <w:r>
              <w:t>按总成本控制</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提高效率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提供优质服务</w:t>
            </w:r>
          </w:p>
        </w:tc>
        <w:tc>
          <w:tcPr>
            <w:tcW w:w="2891" w:type="dxa"/>
            <w:vAlign w:val="center"/>
          </w:tcPr>
          <w:p>
            <w:pPr>
              <w:pStyle w:val="10"/>
            </w:pPr>
            <w:r>
              <w:t>提供优质服务</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人员环保意识</w:t>
            </w:r>
          </w:p>
        </w:tc>
        <w:tc>
          <w:tcPr>
            <w:tcW w:w="2891" w:type="dxa"/>
            <w:vAlign w:val="center"/>
          </w:tcPr>
          <w:p>
            <w:pPr>
              <w:pStyle w:val="10"/>
            </w:pPr>
            <w:r>
              <w:t>人员环保意识</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维护社会稳定</w:t>
            </w:r>
          </w:p>
        </w:tc>
        <w:tc>
          <w:tcPr>
            <w:tcW w:w="2891" w:type="dxa"/>
            <w:vAlign w:val="center"/>
          </w:tcPr>
          <w:p>
            <w:pPr>
              <w:pStyle w:val="10"/>
            </w:pPr>
            <w:r>
              <w:t>维护社会稳定</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客户满意度</w:t>
            </w:r>
          </w:p>
        </w:tc>
        <w:tc>
          <w:tcPr>
            <w:tcW w:w="2891" w:type="dxa"/>
            <w:vAlign w:val="center"/>
          </w:tcPr>
          <w:p>
            <w:pPr>
              <w:pStyle w:val="10"/>
            </w:pPr>
            <w:r>
              <w:t>客户满意度</w:t>
            </w:r>
          </w:p>
        </w:tc>
        <w:tc>
          <w:tcPr>
            <w:tcW w:w="1276" w:type="dxa"/>
            <w:vAlign w:val="center"/>
          </w:tcPr>
          <w:p>
            <w:pPr>
              <w:pStyle w:val="10"/>
            </w:pPr>
            <w:r>
              <w:t>≥95百分比</w:t>
            </w:r>
          </w:p>
        </w:tc>
        <w:tc>
          <w:tcPr>
            <w:tcW w:w="1843" w:type="dxa"/>
            <w:vAlign w:val="center"/>
          </w:tcPr>
          <w:p>
            <w:pPr>
              <w:pStyle w:val="10"/>
            </w:pPr>
            <w:r>
              <w:t xml:space="preserve">怀财字[2022]7号 </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5.怀财字[2022]7号 数字经济局运行经费绩效目标表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13073022P00837610001W</w:t>
            </w:r>
          </w:p>
        </w:tc>
        <w:tc>
          <w:tcPr>
            <w:tcW w:w="1587" w:type="dxa"/>
            <w:vAlign w:val="center"/>
          </w:tcPr>
          <w:p>
            <w:pPr>
              <w:pStyle w:val="11"/>
            </w:pPr>
            <w:r>
              <w:t>项目名称</w:t>
            </w:r>
          </w:p>
        </w:tc>
        <w:tc>
          <w:tcPr>
            <w:tcW w:w="4422" w:type="dxa"/>
            <w:gridSpan w:val="3"/>
            <w:vAlign w:val="center"/>
          </w:tcPr>
          <w:p>
            <w:pPr>
              <w:pStyle w:val="10"/>
            </w:pPr>
            <w:r>
              <w:t>怀财字[2022]7号 数字经济局运行经费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用于数字经济局运行经费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1.专款专用精心安排</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执行标的到位率(%)</w:t>
            </w:r>
          </w:p>
        </w:tc>
        <w:tc>
          <w:tcPr>
            <w:tcW w:w="2891" w:type="dxa"/>
            <w:vAlign w:val="center"/>
          </w:tcPr>
          <w:p>
            <w:pPr>
              <w:pStyle w:val="10"/>
            </w:pPr>
            <w:r>
              <w:t>执行标的到位率(%)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综合事务管理工作完成率</w:t>
            </w:r>
          </w:p>
        </w:tc>
        <w:tc>
          <w:tcPr>
            <w:tcW w:w="2891" w:type="dxa"/>
            <w:vAlign w:val="center"/>
          </w:tcPr>
          <w:p>
            <w:pPr>
              <w:pStyle w:val="10"/>
            </w:pPr>
            <w:r>
              <w:t>综合事务管理工作完成率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完工及时率</w:t>
            </w:r>
          </w:p>
        </w:tc>
        <w:tc>
          <w:tcPr>
            <w:tcW w:w="2891" w:type="dxa"/>
            <w:vAlign w:val="center"/>
          </w:tcPr>
          <w:p>
            <w:pPr>
              <w:pStyle w:val="10"/>
            </w:pPr>
            <w:r>
              <w:t>完工及时率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按总成本控制</w:t>
            </w:r>
          </w:p>
        </w:tc>
        <w:tc>
          <w:tcPr>
            <w:tcW w:w="2891" w:type="dxa"/>
            <w:vAlign w:val="center"/>
          </w:tcPr>
          <w:p>
            <w:pPr>
              <w:pStyle w:val="10"/>
            </w:pPr>
            <w:r>
              <w:t>按总成本控制</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提高效率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提供优质服务</w:t>
            </w:r>
          </w:p>
        </w:tc>
        <w:tc>
          <w:tcPr>
            <w:tcW w:w="2891" w:type="dxa"/>
            <w:vAlign w:val="center"/>
          </w:tcPr>
          <w:p>
            <w:pPr>
              <w:pStyle w:val="10"/>
            </w:pPr>
            <w:r>
              <w:t>提供优质服务</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人员环保意识</w:t>
            </w:r>
          </w:p>
        </w:tc>
        <w:tc>
          <w:tcPr>
            <w:tcW w:w="2891" w:type="dxa"/>
            <w:vAlign w:val="center"/>
          </w:tcPr>
          <w:p>
            <w:pPr>
              <w:pStyle w:val="10"/>
            </w:pPr>
            <w:r>
              <w:t>人员环保意识</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维护社会稳定</w:t>
            </w:r>
          </w:p>
        </w:tc>
        <w:tc>
          <w:tcPr>
            <w:tcW w:w="2891" w:type="dxa"/>
            <w:vAlign w:val="center"/>
          </w:tcPr>
          <w:p>
            <w:pPr>
              <w:pStyle w:val="10"/>
            </w:pPr>
            <w:r>
              <w:t>维护社会稳定</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客户满意度</w:t>
            </w:r>
          </w:p>
        </w:tc>
        <w:tc>
          <w:tcPr>
            <w:tcW w:w="2891" w:type="dxa"/>
            <w:vAlign w:val="center"/>
          </w:tcPr>
          <w:p>
            <w:pPr>
              <w:pStyle w:val="10"/>
            </w:pPr>
            <w:r>
              <w:t>客户满意度</w:t>
            </w:r>
          </w:p>
        </w:tc>
        <w:tc>
          <w:tcPr>
            <w:tcW w:w="1276" w:type="dxa"/>
            <w:vAlign w:val="center"/>
          </w:tcPr>
          <w:p>
            <w:pPr>
              <w:pStyle w:val="10"/>
            </w:pPr>
            <w:r>
              <w:t>≥95百分比</w:t>
            </w:r>
          </w:p>
        </w:tc>
        <w:tc>
          <w:tcPr>
            <w:tcW w:w="1843" w:type="dxa"/>
            <w:vAlign w:val="center"/>
          </w:tcPr>
          <w:p>
            <w:pPr>
              <w:pStyle w:val="10"/>
            </w:pPr>
            <w:r>
              <w:t xml:space="preserve">怀财字[2022]7号 </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6.怀财字[2022]7号 原长城化工厂2020年7月年2月留守人员费用绩效目标表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13073022P00804810001B</w:t>
            </w:r>
          </w:p>
        </w:tc>
        <w:tc>
          <w:tcPr>
            <w:tcW w:w="1587" w:type="dxa"/>
            <w:vAlign w:val="center"/>
          </w:tcPr>
          <w:p>
            <w:pPr>
              <w:pStyle w:val="11"/>
            </w:pPr>
            <w:r>
              <w:t>项目名称</w:t>
            </w:r>
          </w:p>
        </w:tc>
        <w:tc>
          <w:tcPr>
            <w:tcW w:w="4422" w:type="dxa"/>
            <w:gridSpan w:val="3"/>
            <w:vAlign w:val="center"/>
          </w:tcPr>
          <w:p>
            <w:pPr>
              <w:pStyle w:val="10"/>
            </w:pPr>
            <w:r>
              <w:t>怀财字[2022]7号 原长城化工厂2020年7月年2月留守人员费用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34.00</w:t>
            </w:r>
          </w:p>
        </w:tc>
        <w:tc>
          <w:tcPr>
            <w:tcW w:w="1587" w:type="dxa"/>
            <w:vAlign w:val="center"/>
          </w:tcPr>
          <w:p>
            <w:pPr>
              <w:pStyle w:val="11"/>
            </w:pPr>
            <w:r>
              <w:t>其中：财政    资金</w:t>
            </w:r>
          </w:p>
        </w:tc>
        <w:tc>
          <w:tcPr>
            <w:tcW w:w="1304" w:type="dxa"/>
            <w:vAlign w:val="center"/>
          </w:tcPr>
          <w:p>
            <w:pPr>
              <w:pStyle w:val="10"/>
            </w:pPr>
            <w:r>
              <w:t>34.00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用于原长城化工厂留守人员工资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1.专款专用。精心安排。</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执行标的到位率(%)</w:t>
            </w:r>
          </w:p>
        </w:tc>
        <w:tc>
          <w:tcPr>
            <w:tcW w:w="2891" w:type="dxa"/>
            <w:vAlign w:val="center"/>
          </w:tcPr>
          <w:p>
            <w:pPr>
              <w:pStyle w:val="10"/>
            </w:pPr>
            <w:r>
              <w:t>执行标的到位率(%)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人均发放水平</w:t>
            </w:r>
          </w:p>
        </w:tc>
        <w:tc>
          <w:tcPr>
            <w:tcW w:w="2891" w:type="dxa"/>
            <w:vAlign w:val="center"/>
          </w:tcPr>
          <w:p>
            <w:pPr>
              <w:pStyle w:val="10"/>
            </w:pPr>
            <w:r>
              <w:t>人均发放水平</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经济效益指标</w:t>
            </w:r>
          </w:p>
        </w:tc>
        <w:tc>
          <w:tcPr>
            <w:tcW w:w="2891" w:type="dxa"/>
            <w:vAlign w:val="center"/>
          </w:tcPr>
          <w:p>
            <w:pPr>
              <w:pStyle w:val="10"/>
            </w:pPr>
            <w:r>
              <w:t>经济效益指标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提供优质服务</w:t>
            </w:r>
          </w:p>
        </w:tc>
        <w:tc>
          <w:tcPr>
            <w:tcW w:w="2891" w:type="dxa"/>
            <w:vAlign w:val="center"/>
          </w:tcPr>
          <w:p>
            <w:pPr>
              <w:pStyle w:val="10"/>
            </w:pPr>
            <w:r>
              <w:t>提供优质服务</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人员环保意识</w:t>
            </w:r>
          </w:p>
        </w:tc>
        <w:tc>
          <w:tcPr>
            <w:tcW w:w="2891" w:type="dxa"/>
            <w:vAlign w:val="center"/>
          </w:tcPr>
          <w:p>
            <w:pPr>
              <w:pStyle w:val="10"/>
            </w:pPr>
            <w:r>
              <w:t>人员环保意识</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维护社会稳定</w:t>
            </w:r>
          </w:p>
        </w:tc>
        <w:tc>
          <w:tcPr>
            <w:tcW w:w="2891" w:type="dxa"/>
            <w:vAlign w:val="center"/>
          </w:tcPr>
          <w:p>
            <w:pPr>
              <w:pStyle w:val="10"/>
            </w:pPr>
            <w:r>
              <w:t>维护社会稳定</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办理单位满意度</w:t>
            </w:r>
          </w:p>
        </w:tc>
        <w:tc>
          <w:tcPr>
            <w:tcW w:w="2891" w:type="dxa"/>
            <w:vAlign w:val="center"/>
          </w:tcPr>
          <w:p>
            <w:pPr>
              <w:pStyle w:val="10"/>
            </w:pPr>
            <w:r>
              <w:t>办理单位满意度</w:t>
            </w:r>
          </w:p>
        </w:tc>
        <w:tc>
          <w:tcPr>
            <w:tcW w:w="1276" w:type="dxa"/>
            <w:vAlign w:val="center"/>
          </w:tcPr>
          <w:p>
            <w:pPr>
              <w:pStyle w:val="10"/>
            </w:pPr>
            <w:r>
              <w:t>≥95百分比</w:t>
            </w:r>
          </w:p>
        </w:tc>
        <w:tc>
          <w:tcPr>
            <w:tcW w:w="1843" w:type="dxa"/>
            <w:vAlign w:val="center"/>
          </w:tcPr>
          <w:p>
            <w:pPr>
              <w:pStyle w:val="10"/>
            </w:pPr>
            <w:r>
              <w:t xml:space="preserve">怀财字[2022]7号 </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7.怀财字[2022]7号 招商引资推介服务费绩效目标表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13073022P00824810001T</w:t>
            </w:r>
          </w:p>
        </w:tc>
        <w:tc>
          <w:tcPr>
            <w:tcW w:w="1587" w:type="dxa"/>
            <w:vAlign w:val="center"/>
          </w:tcPr>
          <w:p>
            <w:pPr>
              <w:pStyle w:val="11"/>
            </w:pPr>
            <w:r>
              <w:t>项目名称</w:t>
            </w:r>
          </w:p>
        </w:tc>
        <w:tc>
          <w:tcPr>
            <w:tcW w:w="4422" w:type="dxa"/>
            <w:gridSpan w:val="3"/>
            <w:vAlign w:val="center"/>
          </w:tcPr>
          <w:p>
            <w:pPr>
              <w:pStyle w:val="10"/>
            </w:pPr>
            <w:r>
              <w:t>怀财字[2022]7号 招商引资推介服务费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25.00</w:t>
            </w:r>
          </w:p>
        </w:tc>
        <w:tc>
          <w:tcPr>
            <w:tcW w:w="1587" w:type="dxa"/>
            <w:vAlign w:val="center"/>
          </w:tcPr>
          <w:p>
            <w:pPr>
              <w:pStyle w:val="11"/>
            </w:pPr>
            <w:r>
              <w:t>其中：财政    资金</w:t>
            </w:r>
          </w:p>
        </w:tc>
        <w:tc>
          <w:tcPr>
            <w:tcW w:w="1304" w:type="dxa"/>
            <w:vAlign w:val="center"/>
          </w:tcPr>
          <w:p>
            <w:pPr>
              <w:pStyle w:val="10"/>
            </w:pPr>
            <w:r>
              <w:t>25.00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用于招商引资推介服务费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1.专款专用精心安排</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执行标的到位率(%)</w:t>
            </w:r>
          </w:p>
        </w:tc>
        <w:tc>
          <w:tcPr>
            <w:tcW w:w="2891" w:type="dxa"/>
            <w:vAlign w:val="center"/>
          </w:tcPr>
          <w:p>
            <w:pPr>
              <w:pStyle w:val="10"/>
            </w:pPr>
            <w:r>
              <w:t>执行标的到位率(%)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综合业务管理工作完成率</w:t>
            </w:r>
          </w:p>
        </w:tc>
        <w:tc>
          <w:tcPr>
            <w:tcW w:w="2891" w:type="dxa"/>
            <w:vAlign w:val="center"/>
          </w:tcPr>
          <w:p>
            <w:pPr>
              <w:pStyle w:val="10"/>
            </w:pPr>
            <w:r>
              <w:t>综合业务管理工作完成率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完工及时率</w:t>
            </w:r>
          </w:p>
        </w:tc>
        <w:tc>
          <w:tcPr>
            <w:tcW w:w="2891" w:type="dxa"/>
            <w:vAlign w:val="center"/>
          </w:tcPr>
          <w:p>
            <w:pPr>
              <w:pStyle w:val="10"/>
            </w:pPr>
            <w:r>
              <w:t>完工及时率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按总成本控制</w:t>
            </w:r>
          </w:p>
        </w:tc>
        <w:tc>
          <w:tcPr>
            <w:tcW w:w="2891" w:type="dxa"/>
            <w:vAlign w:val="center"/>
          </w:tcPr>
          <w:p>
            <w:pPr>
              <w:pStyle w:val="10"/>
            </w:pPr>
            <w:r>
              <w:t>按总成本控制</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提高效率</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提供优质服务</w:t>
            </w:r>
          </w:p>
        </w:tc>
        <w:tc>
          <w:tcPr>
            <w:tcW w:w="2891" w:type="dxa"/>
            <w:vAlign w:val="center"/>
          </w:tcPr>
          <w:p>
            <w:pPr>
              <w:pStyle w:val="10"/>
            </w:pPr>
            <w:r>
              <w:t>提供优质服务</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人员环保意识</w:t>
            </w:r>
          </w:p>
        </w:tc>
        <w:tc>
          <w:tcPr>
            <w:tcW w:w="2891" w:type="dxa"/>
            <w:vAlign w:val="center"/>
          </w:tcPr>
          <w:p>
            <w:pPr>
              <w:pStyle w:val="10"/>
            </w:pPr>
            <w:r>
              <w:t>人员环保意识</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维护社会稳定</w:t>
            </w:r>
          </w:p>
        </w:tc>
        <w:tc>
          <w:tcPr>
            <w:tcW w:w="2891" w:type="dxa"/>
            <w:vAlign w:val="center"/>
          </w:tcPr>
          <w:p>
            <w:pPr>
              <w:pStyle w:val="10"/>
            </w:pPr>
            <w:r>
              <w:t>维护社会稳定</w:t>
            </w:r>
          </w:p>
        </w:tc>
        <w:tc>
          <w:tcPr>
            <w:tcW w:w="1276" w:type="dxa"/>
            <w:vAlign w:val="center"/>
          </w:tcPr>
          <w:p>
            <w:pPr>
              <w:pStyle w:val="10"/>
            </w:pPr>
            <w:r>
              <w:t>≥95百分比</w:t>
            </w:r>
          </w:p>
        </w:tc>
        <w:tc>
          <w:tcPr>
            <w:tcW w:w="1843" w:type="dxa"/>
            <w:vAlign w:val="center"/>
          </w:tcPr>
          <w:p>
            <w:pPr>
              <w:pStyle w:val="10"/>
            </w:pPr>
            <w:r>
              <w:t xml:space="preserve">怀财字[2022]7号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客户满意度</w:t>
            </w:r>
          </w:p>
        </w:tc>
        <w:tc>
          <w:tcPr>
            <w:tcW w:w="2891" w:type="dxa"/>
            <w:vAlign w:val="center"/>
          </w:tcPr>
          <w:p>
            <w:pPr>
              <w:pStyle w:val="10"/>
            </w:pPr>
            <w:r>
              <w:t>客户满意度</w:t>
            </w:r>
          </w:p>
        </w:tc>
        <w:tc>
          <w:tcPr>
            <w:tcW w:w="1276" w:type="dxa"/>
            <w:vAlign w:val="center"/>
          </w:tcPr>
          <w:p>
            <w:pPr>
              <w:pStyle w:val="10"/>
            </w:pPr>
            <w:r>
              <w:t>≥95百分比</w:t>
            </w:r>
          </w:p>
        </w:tc>
        <w:tc>
          <w:tcPr>
            <w:tcW w:w="1843" w:type="dxa"/>
            <w:vAlign w:val="center"/>
          </w:tcPr>
          <w:p>
            <w:pPr>
              <w:pStyle w:val="10"/>
            </w:pPr>
            <w:r>
              <w:t xml:space="preserve">怀财字[2022]7号 </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jEwZDcxMjNiMTI1Nzc4Nzg4YTRkZTc1YjI3ZTliMzAifQ=="/>
  </w:docVars>
  <w:rsids>
    <w:rsidRoot w:val="0034559B"/>
    <w:rsid w:val="0034559B"/>
    <w:rsid w:val="00AC61F7"/>
    <w:rsid w:val="00EC24D5"/>
    <w:rsid w:val="329C42B1"/>
    <w:rsid w:val="53C43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2022-04-20T14:35:32Z</dcterms:created>
  <dcterms:modified xsi:type="dcterms:W3CDTF">2022-04-20T06:35:32Z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2022-04-20T14:35:30Z</dcterms:created>
  <dcterms:modified xsi:type="dcterms:W3CDTF">2022-04-20T06:35:30Z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2022-04-20T14:35:30Z</dcterms:created>
  <dcterms:modified xsi:type="dcterms:W3CDTF">2022-04-20T06:35:30Z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2022-04-20T14:35:30Z</dcterms:created>
  <dcterms:modified xsi:type="dcterms:W3CDTF">2022-04-20T06:35:30Z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2022-04-20T14:35:30Z</dcterms:created>
  <dcterms:modified xsi:type="dcterms:W3CDTF">2022-04-20T06:35:30Z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2022-04-20T14:35:31Z</dcterms:created>
  <dcterms:modified xsi:type="dcterms:W3CDTF">2022-04-20T06:35:31Z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2022-04-20T14:35:30Z</dcterms:created>
  <dcterms:modified xsi:type="dcterms:W3CDTF">2022-04-20T06:35:30Z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2022-04-20T14:35:31Z</dcterms:created>
  <dcterms:modified xsi:type="dcterms:W3CDTF">2022-04-20T06:35:31Z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2022-04-20T14:35:32Z</dcterms:created>
  <dcterms:modified xsi:type="dcterms:W3CDTF">2022-04-20T06:35:31Z</dcterms:modified>
</cp:coreProperties>
</file>

<file path=customXml/itemProps1.xml><?xml version="1.0" encoding="utf-8"?>
<ds:datastoreItem xmlns:ds="http://schemas.openxmlformats.org/officeDocument/2006/customXml" ds:itemID="{87EFA6CC-EC20-427C-8455-329686713EBE}">
  <ds:schemaRefs/>
</ds:datastoreItem>
</file>

<file path=customXml/itemProps10.xml><?xml version="1.0" encoding="utf-8"?>
<ds:datastoreItem xmlns:ds="http://schemas.openxmlformats.org/officeDocument/2006/customXml" ds:itemID="{6252D935-14A4-407D-9307-79D921736F60}">
  <ds:schemaRefs/>
</ds:datastoreItem>
</file>

<file path=customXml/itemProps11.xml><?xml version="1.0" encoding="utf-8"?>
<ds:datastoreItem xmlns:ds="http://schemas.openxmlformats.org/officeDocument/2006/customXml" ds:itemID="{CB1BA57C-215E-465B-85A5-C774AA740D39}">
  <ds:schemaRefs/>
</ds:datastoreItem>
</file>

<file path=customXml/itemProps12.xml><?xml version="1.0" encoding="utf-8"?>
<ds:datastoreItem xmlns:ds="http://schemas.openxmlformats.org/officeDocument/2006/customXml" ds:itemID="{BE1439F2-B0CF-4CF9-A02D-BB1204446E37}">
  <ds:schemaRefs/>
</ds:datastoreItem>
</file>

<file path=customXml/itemProps13.xml><?xml version="1.0" encoding="utf-8"?>
<ds:datastoreItem xmlns:ds="http://schemas.openxmlformats.org/officeDocument/2006/customXml" ds:itemID="{29EEAD28-6800-4704-87FB-CDB335E59FF0}">
  <ds:schemaRefs/>
</ds:datastoreItem>
</file>

<file path=customXml/itemProps14.xml><?xml version="1.0" encoding="utf-8"?>
<ds:datastoreItem xmlns:ds="http://schemas.openxmlformats.org/officeDocument/2006/customXml" ds:itemID="{932CE319-4599-480D-A643-210B9653DBC6}">
  <ds:schemaRefs/>
</ds:datastoreItem>
</file>

<file path=customXml/itemProps15.xml><?xml version="1.0" encoding="utf-8"?>
<ds:datastoreItem xmlns:ds="http://schemas.openxmlformats.org/officeDocument/2006/customXml" ds:itemID="{83F669F8-0849-4F8C-AD74-D42D7EF67F4C}">
  <ds:schemaRefs/>
</ds:datastoreItem>
</file>

<file path=customXml/itemProps16.xml><?xml version="1.0" encoding="utf-8"?>
<ds:datastoreItem xmlns:ds="http://schemas.openxmlformats.org/officeDocument/2006/customXml" ds:itemID="{0D5FC271-4520-4D9F-A03E-5F9B3868FB91}">
  <ds:schemaRefs/>
</ds:datastoreItem>
</file>

<file path=customXml/itemProps17.xml><?xml version="1.0" encoding="utf-8"?>
<ds:datastoreItem xmlns:ds="http://schemas.openxmlformats.org/officeDocument/2006/customXml" ds:itemID="{B7DE6BC8-2A8C-48F9-A058-3F2B475EB020}">
  <ds:schemaRefs/>
</ds:datastoreItem>
</file>

<file path=customXml/itemProps18.xml><?xml version="1.0" encoding="utf-8"?>
<ds:datastoreItem xmlns:ds="http://schemas.openxmlformats.org/officeDocument/2006/customXml" ds:itemID="{3994094D-FB85-4574-BE60-CC2C216FFFF9}">
  <ds:schemaRefs/>
</ds:datastoreItem>
</file>

<file path=customXml/itemProps2.xml><?xml version="1.0" encoding="utf-8"?>
<ds:datastoreItem xmlns:ds="http://schemas.openxmlformats.org/officeDocument/2006/customXml" ds:itemID="{A2356386-DCAE-4098-BEB7-B481FADD8937}">
  <ds:schemaRefs/>
</ds:datastoreItem>
</file>

<file path=customXml/itemProps3.xml><?xml version="1.0" encoding="utf-8"?>
<ds:datastoreItem xmlns:ds="http://schemas.openxmlformats.org/officeDocument/2006/customXml" ds:itemID="{B30DEFFE-98F6-408A-8712-325DB4D58213}">
  <ds:schemaRefs/>
</ds:datastoreItem>
</file>

<file path=customXml/itemProps4.xml><?xml version="1.0" encoding="utf-8"?>
<ds:datastoreItem xmlns:ds="http://schemas.openxmlformats.org/officeDocument/2006/customXml" ds:itemID="{BC2F8E39-9E33-48D6-A698-13CF74FFEDD2}">
  <ds:schemaRefs/>
</ds:datastoreItem>
</file>

<file path=customXml/itemProps5.xml><?xml version="1.0" encoding="utf-8"?>
<ds:datastoreItem xmlns:ds="http://schemas.openxmlformats.org/officeDocument/2006/customXml" ds:itemID="{C8A34628-A1D4-4773-905B-62113382B9BE}">
  <ds:schemaRefs/>
</ds:datastoreItem>
</file>

<file path=customXml/itemProps6.xml><?xml version="1.0" encoding="utf-8"?>
<ds:datastoreItem xmlns:ds="http://schemas.openxmlformats.org/officeDocument/2006/customXml" ds:itemID="{37762748-DEA9-4B12-9CC4-28FF84A5B302}">
  <ds:schemaRefs/>
</ds:datastoreItem>
</file>

<file path=customXml/itemProps7.xml><?xml version="1.0" encoding="utf-8"?>
<ds:datastoreItem xmlns:ds="http://schemas.openxmlformats.org/officeDocument/2006/customXml" ds:itemID="{AA150D7B-BD36-4D47-BE51-8C391E47DFBC}">
  <ds:schemaRefs/>
</ds:datastoreItem>
</file>

<file path=customXml/itemProps8.xml><?xml version="1.0" encoding="utf-8"?>
<ds:datastoreItem xmlns:ds="http://schemas.openxmlformats.org/officeDocument/2006/customXml" ds:itemID="{D67EA859-3C63-4898-8F9C-FF12ECE1DADB}">
  <ds:schemaRefs/>
</ds:datastoreItem>
</file>

<file path=customXml/itemProps9.xml><?xml version="1.0" encoding="utf-8"?>
<ds:datastoreItem xmlns:ds="http://schemas.openxmlformats.org/officeDocument/2006/customXml" ds:itemID="{41DCAE8F-EA0C-45F2-A106-32816C2E325D}">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6347</Words>
  <Characters>7320</Characters>
  <Lines>64</Lines>
  <Paragraphs>18</Paragraphs>
  <TotalTime>2</TotalTime>
  <ScaleCrop>false</ScaleCrop>
  <LinksUpToDate>false</LinksUpToDate>
  <CharactersWithSpaces>7496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2022-04-20T14:35:00Z</dcterms:created>
  <dc:creator>GXJ_1</dc:creator>
  <cp:lastModifiedBy>霞光</cp:lastModifiedBy>
  <dcterms:modified xsi:type="dcterms:W3CDTF">2023-11-28T01:29:28Z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B16899B9C0E64F6F896255BE248AAFF1</vt:lpwstr>
  </property>
</Properties>
</file>