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2022年度河北省怀来县气象局</w:t>
      </w:r>
    </w:p>
    <w:p>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整体</w:t>
      </w:r>
      <w:r>
        <w:rPr>
          <w:rFonts w:hint="eastAsia" w:ascii="方正小标宋简体" w:hAnsi="方正小标宋简体" w:eastAsia="方正小标宋简体" w:cs="方正小标宋简体"/>
          <w:kern w:val="0"/>
          <w:sz w:val="44"/>
          <w:szCs w:val="44"/>
          <w:lang w:eastAsia="zh-CN"/>
        </w:rPr>
        <w:t>支出</w:t>
      </w: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eastAsia="zh-CN"/>
        </w:rPr>
        <w:t>评价</w:t>
      </w:r>
      <w:r>
        <w:rPr>
          <w:rFonts w:hint="eastAsia" w:ascii="方正小标宋简体" w:hAnsi="方正小标宋简体" w:eastAsia="方正小标宋简体" w:cs="方正小标宋简体"/>
          <w:sz w:val="44"/>
          <w:szCs w:val="44"/>
        </w:rPr>
        <w:t>报告</w:t>
      </w:r>
    </w:p>
    <w:p>
      <w:pPr>
        <w:snapToGrid w:val="0"/>
        <w:spacing w:line="400" w:lineRule="exact"/>
        <w:rPr>
          <w:rFonts w:ascii="仿宋_GB2312" w:hAnsi="宋体" w:eastAsia="仿宋_GB2312"/>
          <w:b/>
          <w:sz w:val="32"/>
          <w:szCs w:val="32"/>
        </w:rPr>
      </w:pPr>
    </w:p>
    <w:p>
      <w:pPr>
        <w:snapToGrid w:val="0"/>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一、绩效自评工作组织开展情况</w:t>
      </w:r>
    </w:p>
    <w:p>
      <w:pPr>
        <w:snapToGrid w:val="0"/>
        <w:spacing w:line="58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sz w:val="32"/>
          <w:szCs w:val="32"/>
        </w:rPr>
        <w:t>（一）部门绩效自评工作的组织情况及实施过程</w:t>
      </w:r>
    </w:p>
    <w:p>
      <w:pPr>
        <w:spacing w:line="560" w:lineRule="exact"/>
        <w:ind w:firstLine="640" w:firstLineChars="200"/>
        <w:jc w:val="left"/>
        <w:rPr>
          <w:rFonts w:ascii="仿宋_GB2312" w:hAnsi="黑体" w:eastAsia="仿宋_GB2312"/>
          <w:sz w:val="32"/>
          <w:szCs w:val="32"/>
        </w:rPr>
      </w:pPr>
      <w:r>
        <w:rPr>
          <w:rFonts w:hint="eastAsia" w:ascii="仿宋_GB2312" w:hAnsi="仿宋_GB2312" w:eastAsia="仿宋_GB2312" w:cs="仿宋_GB2312"/>
          <w:sz w:val="32"/>
          <w:szCs w:val="32"/>
        </w:rPr>
        <w:t>我单位</w:t>
      </w:r>
      <w:r>
        <w:rPr>
          <w:rFonts w:hint="eastAsia" w:ascii="仿宋_GB2312" w:hAnsi="黑体" w:eastAsia="仿宋_GB2312"/>
          <w:sz w:val="32"/>
          <w:szCs w:val="32"/>
        </w:rPr>
        <w:t>依据</w:t>
      </w:r>
      <w:r>
        <w:rPr>
          <w:rFonts w:hint="eastAsia" w:ascii="仿宋_GB2312" w:hAnsi="仿宋_GB2312" w:eastAsia="仿宋_GB2312" w:cs="仿宋_GB2312"/>
          <w:sz w:val="32"/>
          <w:szCs w:val="32"/>
        </w:rPr>
        <w:t>部门预算项目绩效自评管理办法</w:t>
      </w:r>
      <w:r>
        <w:rPr>
          <w:rFonts w:hint="eastAsia" w:ascii="仿宋_GB2312" w:hAnsi="黑体" w:eastAsia="仿宋_GB2312"/>
          <w:sz w:val="32"/>
          <w:szCs w:val="32"/>
        </w:rPr>
        <w:t>，结合气象局实际情况，制定绩效评价标准，按照评价规程要</w:t>
      </w:r>
      <w:bookmarkStart w:id="0" w:name="_GoBack"/>
      <w:bookmarkEnd w:id="0"/>
      <w:r>
        <w:rPr>
          <w:rFonts w:hint="eastAsia" w:ascii="仿宋_GB2312" w:hAnsi="黑体" w:eastAsia="仿宋_GB2312"/>
          <w:sz w:val="32"/>
          <w:szCs w:val="32"/>
        </w:rPr>
        <w:t>求，结合平时所掌握的各项工作开展情况，我局组织人员从项目决策、项目管理、项目绩效三方面，根据县财政局财政绩效考评的要求和考评内容，按照综合指数法对项目执行情况进行了评价。</w:t>
      </w:r>
    </w:p>
    <w:p>
      <w:pPr>
        <w:snapToGri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（二）部门预算安排及资金分配拨付</w:t>
      </w:r>
    </w:p>
    <w:p>
      <w:pPr>
        <w:widowControl/>
        <w:spacing w:line="56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sz w:val="32"/>
          <w:szCs w:val="32"/>
        </w:rPr>
        <w:t>20</w:t>
      </w:r>
      <w:r>
        <w:rPr>
          <w:rFonts w:hint="eastAsia" w:ascii="仿宋_GB2312" w:hAnsi="黑体" w:eastAsia="仿宋_GB2312"/>
          <w:sz w:val="32"/>
          <w:szCs w:val="32"/>
        </w:rPr>
        <w:t>22年度预算收入79.6621万元，全部为一般公共预算收入。2022年度支出预算79.6621万元，其中基本支出69.6621万元，包括人员经费49.6621万元，用于支付在职及退休人员地方出台津补贴补助项目。日常公用经费20万元，</w:t>
      </w:r>
      <w:r>
        <w:rPr>
          <w:rFonts w:hint="eastAsia" w:ascii="仿宋_GB2312" w:hAnsi="黑体" w:eastAsia="仿宋_GB2312"/>
          <w:color w:val="000000" w:themeColor="text1"/>
          <w:sz w:val="32"/>
          <w:szCs w:val="32"/>
          <w14:textFill>
            <w14:solidFill>
              <w14:schemeClr w14:val="tx1"/>
            </w14:solidFill>
          </w14:textFill>
        </w:rPr>
        <w:t>用于气象灾害防御指挥部运行保障，各乡镇区域自动气象站维修维护，人工影响天气作业等。项目支出10万元，为</w:t>
      </w:r>
      <w:r>
        <w:rPr>
          <w:rFonts w:hint="eastAsia" w:ascii="仿宋_GB2312" w:hAnsi="仿宋_GB2312" w:eastAsia="仿宋_GB2312" w:cs="仿宋_GB2312"/>
          <w:sz w:val="32"/>
          <w:szCs w:val="32"/>
        </w:rPr>
        <w:t>第一次全国自然灾害综合风险普查经费</w:t>
      </w:r>
      <w:r>
        <w:rPr>
          <w:rFonts w:hint="eastAsia" w:ascii="仿宋_GB2312" w:hAnsi="黑体" w:eastAsia="仿宋_GB2312"/>
          <w:color w:val="000000" w:themeColor="text1"/>
          <w:sz w:val="32"/>
          <w:szCs w:val="32"/>
          <w14:textFill>
            <w14:solidFill>
              <w14:schemeClr w14:val="tx1"/>
            </w14:solidFill>
          </w14:textFill>
        </w:rPr>
        <w:t>，用于开展全县气象灾害的特征调查和致灾孕灾要素分析，全面获取我县主要气象灾害的致灾因子信息，建立主要气象灾害危险性基础数据库，编制1:5万或1:10万主要气象灾害危险性区划等专业图件。</w:t>
      </w:r>
    </w:p>
    <w:p>
      <w:pPr>
        <w:snapToGri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（三）部门日常财务管理</w:t>
      </w:r>
    </w:p>
    <w:p>
      <w:pPr>
        <w:widowControl/>
        <w:spacing w:line="560" w:lineRule="exact"/>
        <w:jc w:val="left"/>
        <w:rPr>
          <w:rFonts w:ascii="仿宋_GB2312" w:hAnsi="仿宋" w:eastAsia="仿宋_GB2312" w:cs="仿宋"/>
          <w:color w:val="000000"/>
          <w:kern w:val="0"/>
          <w:sz w:val="96"/>
          <w:szCs w:val="21"/>
        </w:rPr>
      </w:pPr>
      <w:r>
        <w:rPr>
          <w:rFonts w:hint="eastAsia" w:ascii="仿宋_GB2312" w:hAnsi="黑体" w:eastAsia="仿宋_GB2312"/>
          <w:sz w:val="32"/>
          <w:szCs w:val="32"/>
        </w:rPr>
        <w:t xml:space="preserve">  </w:t>
      </w:r>
      <w:r>
        <w:rPr>
          <w:rFonts w:hint="eastAsia" w:ascii="仿宋_GB2312" w:hAnsi="仿宋" w:eastAsia="仿宋_GB2312" w:cs="仿宋"/>
          <w:color w:val="000000"/>
          <w:kern w:val="0"/>
          <w:sz w:val="32"/>
          <w:szCs w:val="21"/>
        </w:rPr>
        <w:t xml:space="preserve">  资金使用合规，</w:t>
      </w:r>
      <w:r>
        <w:rPr>
          <w:rFonts w:ascii="仿宋_GB2312" w:hAnsi="仿宋" w:eastAsia="仿宋_GB2312" w:cs="仿宋"/>
          <w:color w:val="000000"/>
          <w:kern w:val="0"/>
          <w:sz w:val="32"/>
          <w:szCs w:val="21"/>
        </w:rPr>
        <w:t>符合国家财经法规和财务管理制度以及有关部门资金管理办法的规定</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资金的拨付有完整的审批过程和手续</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项目的重大开支经过评估论证</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符合部门预算批复的用途</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不存在截留</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挤占</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挪用</w:t>
      </w:r>
      <w:r>
        <w:rPr>
          <w:rFonts w:hint="eastAsia" w:ascii="仿宋_GB2312" w:hAnsi="仿宋" w:eastAsia="仿宋_GB2312" w:cs="仿宋"/>
          <w:color w:val="000000"/>
          <w:kern w:val="0"/>
          <w:sz w:val="32"/>
          <w:szCs w:val="21"/>
        </w:rPr>
        <w:t>、</w:t>
      </w:r>
      <w:r>
        <w:rPr>
          <w:rFonts w:ascii="仿宋_GB2312" w:hAnsi="仿宋" w:eastAsia="仿宋_GB2312" w:cs="仿宋"/>
          <w:color w:val="000000"/>
          <w:kern w:val="0"/>
          <w:sz w:val="32"/>
          <w:szCs w:val="21"/>
        </w:rPr>
        <w:t>虚列支出情况。</w:t>
      </w:r>
      <w:r>
        <w:rPr>
          <w:rFonts w:hint="eastAsia" w:ascii="仿宋_GB2312" w:hAnsi="仿宋" w:eastAsia="仿宋_GB2312" w:cs="仿宋"/>
          <w:color w:val="000000"/>
          <w:kern w:val="0"/>
          <w:sz w:val="32"/>
          <w:szCs w:val="21"/>
        </w:rPr>
        <w:t>预决算</w:t>
      </w:r>
      <w:r>
        <w:rPr>
          <w:rFonts w:hint="eastAsia" w:ascii="仿宋_GB2312" w:hAnsi="新宋体" w:eastAsia="仿宋_GB2312" w:cs="仿宋_GB2312"/>
          <w:kern w:val="0"/>
          <w:sz w:val="32"/>
          <w:szCs w:val="21"/>
        </w:rPr>
        <w:t>按照政府信息公开有关规定，按规定内容、在规定的时限内公开相关信息。基础信息完善，</w:t>
      </w:r>
      <w:r>
        <w:rPr>
          <w:rFonts w:ascii="仿宋_GB2312" w:hAnsi="新宋体" w:eastAsia="仿宋_GB2312" w:cs="仿宋_GB2312"/>
          <w:kern w:val="0"/>
          <w:sz w:val="32"/>
          <w:szCs w:val="21"/>
        </w:rPr>
        <w:t>基本财务管理制度健全</w:t>
      </w:r>
      <w:r>
        <w:rPr>
          <w:rFonts w:hint="eastAsia" w:ascii="仿宋_GB2312" w:hAnsi="新宋体" w:eastAsia="仿宋_GB2312" w:cs="仿宋_GB2312"/>
          <w:kern w:val="0"/>
          <w:sz w:val="32"/>
          <w:szCs w:val="21"/>
        </w:rPr>
        <w:t>；</w:t>
      </w:r>
      <w:r>
        <w:rPr>
          <w:rFonts w:ascii="仿宋_GB2312" w:hAnsi="新宋体" w:eastAsia="仿宋_GB2312" w:cs="仿宋_GB2312"/>
          <w:kern w:val="0"/>
          <w:sz w:val="32"/>
          <w:szCs w:val="21"/>
        </w:rPr>
        <w:t>基础数据信息和会计信息资料真实</w:t>
      </w:r>
      <w:r>
        <w:rPr>
          <w:rFonts w:hint="eastAsia" w:ascii="仿宋_GB2312" w:hAnsi="新宋体" w:eastAsia="仿宋_GB2312" w:cs="仿宋_GB2312"/>
          <w:kern w:val="0"/>
          <w:sz w:val="32"/>
          <w:szCs w:val="21"/>
        </w:rPr>
        <w:t>、</w:t>
      </w:r>
      <w:r>
        <w:rPr>
          <w:rFonts w:ascii="仿宋_GB2312" w:hAnsi="新宋体" w:eastAsia="仿宋_GB2312" w:cs="仿宋_GB2312"/>
          <w:kern w:val="0"/>
          <w:sz w:val="32"/>
          <w:szCs w:val="21"/>
        </w:rPr>
        <w:t>完整</w:t>
      </w:r>
      <w:r>
        <w:rPr>
          <w:rFonts w:hint="eastAsia" w:ascii="仿宋_GB2312" w:hAnsi="新宋体" w:eastAsia="仿宋_GB2312" w:cs="仿宋_GB2312"/>
          <w:kern w:val="0"/>
          <w:sz w:val="32"/>
          <w:szCs w:val="21"/>
        </w:rPr>
        <w:t>、</w:t>
      </w:r>
      <w:r>
        <w:rPr>
          <w:rFonts w:ascii="仿宋_GB2312" w:hAnsi="新宋体" w:eastAsia="仿宋_GB2312" w:cs="仿宋_GB2312"/>
          <w:kern w:val="0"/>
          <w:sz w:val="32"/>
          <w:szCs w:val="21"/>
        </w:rPr>
        <w:t>资料准确。</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二、绩效目标实现情况</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部门整体绩效目标实现程度优秀，2022年度共计3个项目开展绩效评价。分别为： 2022年度地方出台绩效奖金（生活补贴）、地方出台津补贴、气象灾害防御指挥部运行维持、第一次全国自然灾害综合风险普查经费。</w:t>
      </w:r>
    </w:p>
    <w:p>
      <w:pPr>
        <w:snapToGrid w:val="0"/>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三、绩效目标设定质量情况</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通过绩效自评结果导查出年初绩效目标制定较为合理，绩效目标设定较为清晰准确，绩效指标较为全面完整、科学合理，绩效标准比较适合。下一步将结合本年度绩效自评结果，进一步细化绩效指标制定。</w:t>
      </w:r>
    </w:p>
    <w:p>
      <w:pPr>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四、整改措施及结果应用</w:t>
      </w:r>
    </w:p>
    <w:p>
      <w:pPr>
        <w:spacing w:line="560" w:lineRule="exact"/>
        <w:jc w:val="left"/>
        <w:rPr>
          <w:rFonts w:ascii="楷体_GB2312" w:hAnsi="黑体" w:eastAsia="楷体_GB2312"/>
          <w:sz w:val="32"/>
          <w:szCs w:val="32"/>
        </w:rPr>
      </w:pPr>
      <w:r>
        <w:rPr>
          <w:rFonts w:hint="eastAsia" w:ascii="仿宋_GB2312" w:hAnsi="黑体" w:eastAsia="仿宋_GB2312"/>
          <w:sz w:val="32"/>
          <w:szCs w:val="32"/>
        </w:rPr>
        <w:t xml:space="preserve">   </w:t>
      </w:r>
      <w:r>
        <w:rPr>
          <w:rFonts w:hint="eastAsia" w:ascii="楷体_GB2312" w:hAnsi="黑体" w:eastAsia="楷体_GB2312"/>
          <w:sz w:val="32"/>
          <w:szCs w:val="32"/>
        </w:rPr>
        <w:t>（一）存在问题</w:t>
      </w:r>
    </w:p>
    <w:p>
      <w:pPr>
        <w:spacing w:line="560" w:lineRule="exact"/>
        <w:jc w:val="left"/>
        <w:rPr>
          <w:rFonts w:ascii="仿宋_GB2312" w:hAnsi="黑体" w:eastAsia="仿宋_GB2312"/>
          <w:sz w:val="32"/>
          <w:szCs w:val="32"/>
        </w:rPr>
      </w:pPr>
      <w:r>
        <w:rPr>
          <w:rFonts w:hint="eastAsia" w:ascii="仿宋_GB2312" w:hAnsi="黑体" w:eastAsia="仿宋_GB2312"/>
          <w:sz w:val="32"/>
          <w:szCs w:val="32"/>
        </w:rPr>
        <w:t xml:space="preserve">    预算绩效目标及指标制定的还不够细化、实际，项目实施进度及预算完成程度还需进一步提高。</w:t>
      </w:r>
    </w:p>
    <w:p>
      <w:pPr>
        <w:spacing w:line="560" w:lineRule="exact"/>
        <w:jc w:val="left"/>
        <w:rPr>
          <w:rFonts w:ascii="楷体_GB2312" w:hAnsi="黑体" w:eastAsia="楷体_GB2312"/>
          <w:sz w:val="32"/>
          <w:szCs w:val="32"/>
        </w:rPr>
      </w:pPr>
      <w:r>
        <w:rPr>
          <w:rFonts w:hint="eastAsia" w:ascii="仿宋_GB2312" w:hAnsi="黑体" w:eastAsia="仿宋_GB2312"/>
          <w:sz w:val="32"/>
          <w:szCs w:val="32"/>
        </w:rPr>
        <w:t xml:space="preserve">   </w:t>
      </w:r>
      <w:r>
        <w:rPr>
          <w:rFonts w:hint="eastAsia" w:ascii="楷体_GB2312" w:hAnsi="黑体" w:eastAsia="楷体_GB2312"/>
          <w:sz w:val="32"/>
          <w:szCs w:val="32"/>
        </w:rPr>
        <w:t>（二）纠偏措施</w:t>
      </w:r>
    </w:p>
    <w:p>
      <w:pPr>
        <w:spacing w:line="560" w:lineRule="exact"/>
        <w:jc w:val="left"/>
        <w:rPr>
          <w:rFonts w:ascii="仿宋_GB2312" w:hAnsi="黑体" w:eastAsia="仿宋_GB2312"/>
          <w:sz w:val="32"/>
          <w:szCs w:val="32"/>
        </w:rPr>
      </w:pPr>
      <w:r>
        <w:rPr>
          <w:rFonts w:hint="eastAsia" w:ascii="仿宋_GB2312" w:hAnsi="黑体" w:eastAsia="仿宋_GB2312"/>
          <w:sz w:val="32"/>
          <w:szCs w:val="32"/>
        </w:rPr>
        <w:t xml:space="preserve">    1.细化预算编制工作，严格按照预算编制的相关制度和要求进行预算编制，全面编制预算项目，优先保障固定性的相对刚性费用支出项目，进一步提高预算编制的科学性、严谨性和可控性。</w:t>
      </w:r>
    </w:p>
    <w:p>
      <w:pPr>
        <w:spacing w:line="560" w:lineRule="exact"/>
        <w:jc w:val="left"/>
        <w:rPr>
          <w:rFonts w:ascii="仿宋_GB2312" w:hAnsi="黑体" w:eastAsia="仿宋_GB2312"/>
          <w:sz w:val="32"/>
          <w:szCs w:val="32"/>
        </w:rPr>
      </w:pPr>
      <w:r>
        <w:rPr>
          <w:rFonts w:hint="eastAsia" w:ascii="仿宋_GB2312" w:hAnsi="黑体" w:eastAsia="仿宋_GB2312"/>
          <w:sz w:val="32"/>
          <w:szCs w:val="32"/>
        </w:rPr>
        <w:t xml:space="preserve">    2.目标明确，指标科学。科学分解上级指标，强化导向型、客观性、可考性和操作性。制定目标时增加重点工作指标、量化指标比重，减少一般性工作指标和不可量化指标，防止面面俱到、层层加码、过于繁琐。</w:t>
      </w:r>
    </w:p>
    <w:p>
      <w:pPr>
        <w:spacing w:line="560" w:lineRule="exact"/>
        <w:jc w:val="left"/>
        <w:rPr>
          <w:rFonts w:ascii="楷体_GB2312" w:hAnsi="黑体" w:eastAsia="楷体_GB2312"/>
          <w:sz w:val="32"/>
          <w:szCs w:val="32"/>
        </w:rPr>
      </w:pPr>
      <w:r>
        <w:rPr>
          <w:rFonts w:hint="eastAsia" w:ascii="仿宋_GB2312" w:hAnsi="黑体" w:eastAsia="仿宋_GB2312"/>
          <w:sz w:val="32"/>
          <w:szCs w:val="32"/>
        </w:rPr>
        <w:t xml:space="preserve">    </w:t>
      </w:r>
      <w:r>
        <w:rPr>
          <w:rFonts w:hint="eastAsia" w:ascii="楷体_GB2312" w:hAnsi="黑体" w:eastAsia="楷体_GB2312"/>
          <w:sz w:val="32"/>
          <w:szCs w:val="32"/>
        </w:rPr>
        <w:t>（三）改进绩效管理的建议</w:t>
      </w:r>
    </w:p>
    <w:p>
      <w:pPr>
        <w:spacing w:line="560" w:lineRule="exact"/>
        <w:jc w:val="left"/>
        <w:rPr>
          <w:rFonts w:ascii="仿宋_GB2312" w:hAnsi="黑体" w:eastAsia="仿宋_GB2312"/>
          <w:sz w:val="32"/>
          <w:szCs w:val="32"/>
        </w:rPr>
      </w:pPr>
      <w:r>
        <w:rPr>
          <w:rFonts w:hint="eastAsia" w:ascii="仿宋_GB2312" w:hAnsi="黑体" w:eastAsia="仿宋_GB2312"/>
          <w:sz w:val="32"/>
          <w:szCs w:val="32"/>
        </w:rPr>
        <w:t xml:space="preserve">    1.明确责任，提质增效。围绕指标，细化安排，制定措施，强化自我管理意识。指标定责要按照“横向到边、纵向到底”的原则，明确每一项指标的责任领导、责任部门和责任人，以指标明责任，以考评问责任，以改进强责任，推动绩效管理“指挥棒”作用有效发挥，促进气象工作提质增效。</w:t>
      </w:r>
    </w:p>
    <w:p>
      <w:pPr>
        <w:spacing w:line="560" w:lineRule="exact"/>
        <w:jc w:val="left"/>
        <w:rPr>
          <w:rFonts w:ascii="仿宋_GB2312" w:hAnsi="黑体" w:eastAsia="仿宋_GB2312"/>
          <w:sz w:val="32"/>
          <w:szCs w:val="32"/>
        </w:rPr>
      </w:pPr>
      <w:r>
        <w:rPr>
          <w:rFonts w:hint="eastAsia" w:ascii="仿宋_GB2312" w:hAnsi="黑体" w:eastAsia="仿宋_GB2312"/>
          <w:sz w:val="32"/>
          <w:szCs w:val="32"/>
        </w:rPr>
        <w:t xml:space="preserve">    2.加强培训，推动工作。强化绩效考评管理人员的培训，树立“走出去、请进来”的理念，提升绩效考评人员的业务素质能力，协调管理能力。同时，注重领导干部及部门负责人的绩效业务知识培训，全面普及绩效管理知识，便于绩效管理工作的常态化开展。</w:t>
      </w:r>
    </w:p>
    <w:p>
      <w:pPr>
        <w:snapToGrid w:val="0"/>
        <w:spacing w:line="580" w:lineRule="exact"/>
        <w:ind w:firstLine="640" w:firstLineChars="200"/>
        <w:rPr>
          <w:rFonts w:ascii="仿宋_GB2312" w:hAnsi="仿宋_GB2312" w:eastAsia="仿宋_GB2312" w:cs="仿宋_GB2312"/>
          <w:sz w:val="32"/>
          <w:szCs w:val="32"/>
        </w:rPr>
      </w:pP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ODk1Mzc3N2YyYTBjYmQ1NjRmYjFhOTY4ZDM4MWEifQ=="/>
  </w:docVars>
  <w:rsids>
    <w:rsidRoot w:val="00EF16A3"/>
    <w:rsid w:val="0003266D"/>
    <w:rsid w:val="000B5213"/>
    <w:rsid w:val="001627CF"/>
    <w:rsid w:val="00172022"/>
    <w:rsid w:val="00176210"/>
    <w:rsid w:val="001D2D4C"/>
    <w:rsid w:val="002618CA"/>
    <w:rsid w:val="002B509A"/>
    <w:rsid w:val="002C121E"/>
    <w:rsid w:val="00332BA4"/>
    <w:rsid w:val="003444DB"/>
    <w:rsid w:val="00383AC5"/>
    <w:rsid w:val="003A03E0"/>
    <w:rsid w:val="003B412A"/>
    <w:rsid w:val="00432709"/>
    <w:rsid w:val="00465751"/>
    <w:rsid w:val="0047487F"/>
    <w:rsid w:val="00491FCD"/>
    <w:rsid w:val="004E6C05"/>
    <w:rsid w:val="004F6F9F"/>
    <w:rsid w:val="00515C5E"/>
    <w:rsid w:val="00546BCB"/>
    <w:rsid w:val="005606E2"/>
    <w:rsid w:val="0059020D"/>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369D2"/>
    <w:rsid w:val="008C31C3"/>
    <w:rsid w:val="008E0E58"/>
    <w:rsid w:val="008E4741"/>
    <w:rsid w:val="00941865"/>
    <w:rsid w:val="00986803"/>
    <w:rsid w:val="0099577A"/>
    <w:rsid w:val="009F1522"/>
    <w:rsid w:val="00A06D88"/>
    <w:rsid w:val="00A909F6"/>
    <w:rsid w:val="00AB70A8"/>
    <w:rsid w:val="00AF5C06"/>
    <w:rsid w:val="00B0713E"/>
    <w:rsid w:val="00B20499"/>
    <w:rsid w:val="00B27489"/>
    <w:rsid w:val="00B447C8"/>
    <w:rsid w:val="00B8177D"/>
    <w:rsid w:val="00B86365"/>
    <w:rsid w:val="00BA723B"/>
    <w:rsid w:val="00BE032C"/>
    <w:rsid w:val="00BE07DC"/>
    <w:rsid w:val="00BF3B2F"/>
    <w:rsid w:val="00C242EC"/>
    <w:rsid w:val="00CE156F"/>
    <w:rsid w:val="00D23678"/>
    <w:rsid w:val="00D43ED6"/>
    <w:rsid w:val="00D63206"/>
    <w:rsid w:val="00DA1AC7"/>
    <w:rsid w:val="00DC2768"/>
    <w:rsid w:val="00DE50A2"/>
    <w:rsid w:val="00DF6FF4"/>
    <w:rsid w:val="00E57322"/>
    <w:rsid w:val="00E841B7"/>
    <w:rsid w:val="00E963F0"/>
    <w:rsid w:val="00ED5E84"/>
    <w:rsid w:val="00EE0B52"/>
    <w:rsid w:val="00EF16A3"/>
    <w:rsid w:val="00F41D12"/>
    <w:rsid w:val="00F57E52"/>
    <w:rsid w:val="021A6C4F"/>
    <w:rsid w:val="03842DE7"/>
    <w:rsid w:val="03E80687"/>
    <w:rsid w:val="05F81055"/>
    <w:rsid w:val="06D5093D"/>
    <w:rsid w:val="0B0B35D9"/>
    <w:rsid w:val="0B2226D0"/>
    <w:rsid w:val="0B7A42BB"/>
    <w:rsid w:val="0CA27F6D"/>
    <w:rsid w:val="0D7A17DA"/>
    <w:rsid w:val="0E72396F"/>
    <w:rsid w:val="0FC5304C"/>
    <w:rsid w:val="10593038"/>
    <w:rsid w:val="10B4026F"/>
    <w:rsid w:val="11717F0E"/>
    <w:rsid w:val="11FD79F3"/>
    <w:rsid w:val="127E6D86"/>
    <w:rsid w:val="132711CC"/>
    <w:rsid w:val="13637D2A"/>
    <w:rsid w:val="14DE617B"/>
    <w:rsid w:val="16111CBF"/>
    <w:rsid w:val="18581E27"/>
    <w:rsid w:val="198A6011"/>
    <w:rsid w:val="1A343943"/>
    <w:rsid w:val="1A402B73"/>
    <w:rsid w:val="219F4623"/>
    <w:rsid w:val="22CE51C0"/>
    <w:rsid w:val="24125580"/>
    <w:rsid w:val="27DB3EDB"/>
    <w:rsid w:val="28305FD5"/>
    <w:rsid w:val="28DB23E5"/>
    <w:rsid w:val="29DA08EE"/>
    <w:rsid w:val="29FB0865"/>
    <w:rsid w:val="2BAC0068"/>
    <w:rsid w:val="2F7D2448"/>
    <w:rsid w:val="2F8D1F5F"/>
    <w:rsid w:val="2F950E14"/>
    <w:rsid w:val="2FBD0A96"/>
    <w:rsid w:val="328E2276"/>
    <w:rsid w:val="32E6629F"/>
    <w:rsid w:val="3341209D"/>
    <w:rsid w:val="34311A53"/>
    <w:rsid w:val="34D0301A"/>
    <w:rsid w:val="357F72CF"/>
    <w:rsid w:val="36410699"/>
    <w:rsid w:val="371B60A2"/>
    <w:rsid w:val="37305FF2"/>
    <w:rsid w:val="38415FDC"/>
    <w:rsid w:val="39A9208B"/>
    <w:rsid w:val="39AB7BB1"/>
    <w:rsid w:val="39C454A6"/>
    <w:rsid w:val="3AAF722D"/>
    <w:rsid w:val="3CA408E8"/>
    <w:rsid w:val="3CC80A7A"/>
    <w:rsid w:val="3DF1139C"/>
    <w:rsid w:val="40460634"/>
    <w:rsid w:val="40784565"/>
    <w:rsid w:val="41970A1B"/>
    <w:rsid w:val="43AF311A"/>
    <w:rsid w:val="44BD69EB"/>
    <w:rsid w:val="44DF4BB3"/>
    <w:rsid w:val="455A06DD"/>
    <w:rsid w:val="45A32084"/>
    <w:rsid w:val="464078D3"/>
    <w:rsid w:val="47AB5220"/>
    <w:rsid w:val="48912668"/>
    <w:rsid w:val="49697141"/>
    <w:rsid w:val="4A6873F9"/>
    <w:rsid w:val="4B4439C2"/>
    <w:rsid w:val="4B9C37FE"/>
    <w:rsid w:val="4D1D271C"/>
    <w:rsid w:val="4D7A36CB"/>
    <w:rsid w:val="4E546706"/>
    <w:rsid w:val="4FF7A0C7"/>
    <w:rsid w:val="50DF27FC"/>
    <w:rsid w:val="513A1AEF"/>
    <w:rsid w:val="525210BA"/>
    <w:rsid w:val="52AA2CA4"/>
    <w:rsid w:val="53163E96"/>
    <w:rsid w:val="53226CDE"/>
    <w:rsid w:val="539F3E8B"/>
    <w:rsid w:val="54B26758"/>
    <w:rsid w:val="569A1834"/>
    <w:rsid w:val="578C4726"/>
    <w:rsid w:val="586236D9"/>
    <w:rsid w:val="59EEF6DC"/>
    <w:rsid w:val="5A8738CB"/>
    <w:rsid w:val="5ABD109B"/>
    <w:rsid w:val="5B7213D8"/>
    <w:rsid w:val="5BE80399"/>
    <w:rsid w:val="5CEE19DF"/>
    <w:rsid w:val="603D64BE"/>
    <w:rsid w:val="61112140"/>
    <w:rsid w:val="61903065"/>
    <w:rsid w:val="61B83B4B"/>
    <w:rsid w:val="622163B3"/>
    <w:rsid w:val="626764BC"/>
    <w:rsid w:val="63FFBE62"/>
    <w:rsid w:val="640D6BEF"/>
    <w:rsid w:val="656FA327"/>
    <w:rsid w:val="6760172C"/>
    <w:rsid w:val="68DE4FFE"/>
    <w:rsid w:val="690B56C7"/>
    <w:rsid w:val="69E91EAC"/>
    <w:rsid w:val="6D8D6CFE"/>
    <w:rsid w:val="6FE253D4"/>
    <w:rsid w:val="70D016D0"/>
    <w:rsid w:val="72D07765"/>
    <w:rsid w:val="749F7D37"/>
    <w:rsid w:val="75826D11"/>
    <w:rsid w:val="76147043"/>
    <w:rsid w:val="772067E2"/>
    <w:rsid w:val="781F6A99"/>
    <w:rsid w:val="796926C2"/>
    <w:rsid w:val="7A2D7B93"/>
    <w:rsid w:val="7D00333D"/>
    <w:rsid w:val="7E635932"/>
    <w:rsid w:val="7E987E2B"/>
    <w:rsid w:val="7EB75C7D"/>
    <w:rsid w:val="D6DE846E"/>
    <w:rsid w:val="DFBF6A6A"/>
    <w:rsid w:val="EFB1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1337</Words>
  <Characters>1387</Characters>
  <Lines>10</Lines>
  <Paragraphs>2</Paragraphs>
  <TotalTime>12</TotalTime>
  <ScaleCrop>false</ScaleCrop>
  <LinksUpToDate>false</LinksUpToDate>
  <CharactersWithSpaces>1422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2023-04-14T03:08:00Z</dcterms:created>
  <dc:creator>user</dc:creator>
  <cp:lastModifiedBy>Administrator</cp:lastModifiedBy>
  <cp:lastPrinted>2020-01-06T08:47:00Z</cp:lastPrinted>
  <dcterms:modified xsi:type="dcterms:W3CDTF">2023-12-22T02:42:06Z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097359721BC44C078269BEE6A189B4DC</vt:lpwstr>
  </property>
</Properties>
</file>