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_GBK" w:hAnsi="方正小标宋_GBK" w:eastAsia="方正小标宋_GBK" w:cs="方正小标宋_GBK"/>
          <w:i w:val="0"/>
          <w:iCs w:val="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kern w:val="0"/>
          <w:sz w:val="40"/>
          <w:szCs w:val="40"/>
          <w:u w:val="none"/>
          <w:lang w:val="en-US" w:eastAsia="zh-CN" w:bidi="ar"/>
        </w:rPr>
        <w:t>怀来县</w:t>
      </w:r>
      <w:r>
        <w:rPr>
          <w:rFonts w:hint="default" w:ascii="方正小标宋_GBK" w:hAnsi="方正小标宋_GBK" w:eastAsia="方正小标宋_GBK" w:cs="方正小标宋_GBK"/>
          <w:i w:val="0"/>
          <w:iCs w:val="0"/>
          <w:kern w:val="0"/>
          <w:sz w:val="40"/>
          <w:szCs w:val="40"/>
          <w:u w:val="none"/>
          <w:lang w:val="en-US" w:eastAsia="zh-CN" w:bidi="ar"/>
        </w:rPr>
        <w:t>工业和信息化局权责清单</w:t>
      </w:r>
    </w:p>
    <w:tbl>
      <w:tblPr>
        <w:tblStyle w:val="2"/>
        <w:tblW w:w="13572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"/>
        <w:gridCol w:w="454"/>
        <w:gridCol w:w="1412"/>
        <w:gridCol w:w="513"/>
        <w:gridCol w:w="2820"/>
        <w:gridCol w:w="2970"/>
        <w:gridCol w:w="2655"/>
        <w:gridCol w:w="2430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3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权力</w:t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4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权力</w:t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事项</w:t>
            </w:r>
          </w:p>
        </w:tc>
        <w:tc>
          <w:tcPr>
            <w:tcW w:w="5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行政</w:t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主体</w:t>
            </w:r>
          </w:p>
        </w:tc>
        <w:tc>
          <w:tcPr>
            <w:tcW w:w="2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29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责任事项</w:t>
            </w:r>
          </w:p>
        </w:tc>
        <w:tc>
          <w:tcPr>
            <w:tcW w:w="26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追责情形</w:t>
            </w:r>
          </w:p>
        </w:tc>
        <w:tc>
          <w:tcPr>
            <w:tcW w:w="24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3" w:hRule="atLeast"/>
        </w:trPr>
        <w:tc>
          <w:tcPr>
            <w:tcW w:w="318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5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行政检查</w:t>
            </w:r>
          </w:p>
        </w:tc>
        <w:tc>
          <w:tcPr>
            <w:tcW w:w="141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对销售民用爆炸物品行为的监督检查</w:t>
            </w:r>
          </w:p>
        </w:tc>
        <w:tc>
          <w:tcPr>
            <w:tcW w:w="5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张家口市工业和信息化局</w:t>
            </w:r>
          </w:p>
        </w:tc>
        <w:tc>
          <w:tcPr>
            <w:tcW w:w="282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《民用爆炸物品安全管理条例》（国务院令第466号）第四条“民用爆炸物品行业主管部门负责民用爆炸物品销售的安全监督管理”。</w:t>
            </w:r>
          </w:p>
        </w:tc>
        <w:tc>
          <w:tcPr>
            <w:tcW w:w="297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1.检查责任：依照法律法规等内容对辖区内的检查对象组织监督检查；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2.处置责任：依法告知当事人监督检查发现的问题，责令限期整改。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.事后监管责任：对检查情况进行归档备查，并跟踪复查问题整改落实情况。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.其他责任：其他法律法规规章规定应履行的责任。</w:t>
            </w:r>
          </w:p>
        </w:tc>
        <w:tc>
          <w:tcPr>
            <w:tcW w:w="26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因不履行或不正确履行行政职责，有下列情形的，部门及相关工作人员应承担相应责任：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1、不对检查对象进行监督检查的；2、对在检查中发现的问题，不责令整改的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；3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、对监督检查发现的问题，不进行核查的；</w:t>
            </w:r>
            <w:r>
              <w:rPr>
                <w:rFonts w:hint="eastAsia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24"/>
                <w:szCs w:val="24"/>
                <w:u w:val="none"/>
                <w:lang w:val="en-US" w:eastAsia="zh-CN" w:bidi="ar"/>
              </w:rPr>
              <w:t>、其他违反法律法规规章规定的行为</w:t>
            </w:r>
          </w:p>
        </w:tc>
        <w:tc>
          <w:tcPr>
            <w:tcW w:w="243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textAlignment w:val="center"/>
              <w:rPr>
                <w:rFonts w:hint="default" w:ascii="仿宋_GB2312" w:hAnsi="微软雅黑" w:eastAsia="仿宋_GB2312" w:cs="仿宋_GB2312"/>
                <w:i w:val="0"/>
                <w:iCs w:val="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default" w:ascii="方正小标宋_GBK" w:hAnsi="方正小标宋_GBK" w:eastAsia="方正小标宋_GBK" w:cs="方正小标宋_GBK"/>
          <w:i w:val="0"/>
          <w:iCs w:val="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MWIxMjg2MmI0YTU2OGRkOTZkNWQzZDQzMTFmMWUifQ=="/>
  </w:docVars>
  <w:rsids>
    <w:rsidRoot w:val="627E35CB"/>
    <w:rsid w:val="627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2024-01-01T09:18:00Z</dcterms:created>
  <dc:creator>任伟</dc:creator>
  <cp:lastModifiedBy>任伟</cp:lastModifiedBy>
  <dcterms:modified xsi:type="dcterms:W3CDTF">2024-01-01T09:19:42Z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A31D7F8EC603407E8B902B6A8197D1D2_11</vt:lpwstr>
  </property>
</Properties>
</file>