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机关事务服务中心</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lang w:eastAsia="zh-CN"/>
        </w:rPr>
        <w:t>2024</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部门</w:t>
      </w:r>
      <w:r>
        <w:rPr>
          <w:rFonts w:hint="eastAsia" w:ascii="方正小标宋_GBK" w:hAnsi="Times New Roman" w:eastAsia="方正小标宋_GBK" w:cs="Times New Roman"/>
          <w:bCs/>
          <w:sz w:val="44"/>
          <w:szCs w:val="44"/>
        </w:rPr>
        <w:t>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sz w:val="32"/>
          <w:szCs w:val="32"/>
          <w:lang w:eastAsia="zh-CN"/>
        </w:rPr>
        <w:t>2024</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ascii="仿宋" w:hAnsi="仿宋" w:eastAsia="仿宋" w:cs="Times New Roman"/>
          <w:sz w:val="32"/>
          <w:szCs w:val="32"/>
        </w:rPr>
        <w:t>预算公开如下：</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宋体"/>
          <w:sz w:val="28"/>
        </w:rPr>
      </w:pPr>
      <w:r>
        <w:rPr>
          <w:rFonts w:hint="eastAsia" w:ascii="Times New Roman" w:eastAsia="方正仿宋_GBK"/>
          <w:sz w:val="28"/>
        </w:rPr>
        <w:t>根据《</w:t>
      </w:r>
      <w:r>
        <w:rPr>
          <w:rFonts w:hint="eastAsia" w:ascii="Times New Roman" w:eastAsia="方正仿宋_GBK"/>
          <w:sz w:val="28"/>
          <w:lang w:val="en-US" w:eastAsia="zh-CN"/>
        </w:rPr>
        <w:t>怀来县机关事务服务中心</w:t>
      </w:r>
      <w:r>
        <w:rPr>
          <w:rFonts w:hint="eastAsia" w:ascii="Times New Roman" w:eastAsia="方正仿宋_GBK"/>
          <w:sz w:val="28"/>
        </w:rPr>
        <w:t xml:space="preserve">职能配置、内设机构和人员编制规定》， </w:t>
      </w:r>
      <w:r>
        <w:rPr>
          <w:rFonts w:hint="eastAsia" w:ascii="Times New Roman" w:hAnsi="Calibri" w:eastAsia="方正仿宋_GBK"/>
          <w:sz w:val="28"/>
        </w:rPr>
        <w:t>怀来县</w:t>
      </w:r>
      <w:r>
        <w:rPr>
          <w:rFonts w:hint="eastAsia" w:ascii="Times New Roman" w:hAnsi="Calibri" w:eastAsia="方正仿宋_GBK"/>
          <w:sz w:val="28"/>
          <w:lang w:val="en-US" w:eastAsia="zh-CN"/>
        </w:rPr>
        <w:t>机关事务服务中心</w:t>
      </w:r>
      <w:r>
        <w:rPr>
          <w:rFonts w:hint="eastAsia" w:ascii="Times New Roman" w:eastAsia="方正仿宋_GBK"/>
          <w:sz w:val="28"/>
          <w:lang w:val="en-US" w:eastAsia="zh-CN"/>
        </w:rPr>
        <w:t>部门</w:t>
      </w:r>
      <w:r>
        <w:rPr>
          <w:rFonts w:hint="eastAsia" w:ascii="Times New Roman" w:eastAsia="方正仿宋_GBK"/>
          <w:sz w:val="28"/>
        </w:rPr>
        <w:t>的主要职责是：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节能管理，县直</w:t>
      </w:r>
      <w:r>
        <w:rPr>
          <w:rFonts w:hint="eastAsia" w:ascii="Times New Roman" w:hAnsi="宋体" w:eastAsia="方正仿宋_GBK" w:cs="宋体"/>
          <w:sz w:val="28"/>
          <w:lang w:eastAsia="zh-CN"/>
        </w:rPr>
        <w:t>部门</w:t>
      </w:r>
      <w:r>
        <w:rPr>
          <w:rFonts w:hint="eastAsia" w:ascii="Times New Roman" w:hAnsi="宋体" w:eastAsia="方正仿宋_GBK" w:cs="宋体"/>
          <w:sz w:val="28"/>
        </w:rPr>
        <w:t>机关后勤服务，县公共机构节能管理，公务用车管理，机关办公用房管理，承担本</w:t>
      </w:r>
      <w:r>
        <w:rPr>
          <w:rFonts w:hint="eastAsia" w:ascii="Times New Roman" w:hAnsi="宋体" w:eastAsia="方正仿宋_GBK" w:cs="宋体"/>
          <w:sz w:val="28"/>
          <w:lang w:eastAsia="zh-CN"/>
        </w:rPr>
        <w:t>部门</w:t>
      </w:r>
      <w:r>
        <w:rPr>
          <w:rFonts w:hint="eastAsia" w:ascii="Times New Roman" w:hAnsi="宋体" w:eastAsia="方正仿宋_GBK" w:cs="宋体"/>
          <w:sz w:val="28"/>
        </w:rPr>
        <w:t>业务和事务管理。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指导并组织实施机关事务工作人员岗位培训，按规定对</w:t>
      </w:r>
      <w:r>
        <w:rPr>
          <w:rFonts w:hint="eastAsia" w:ascii="Times New Roman" w:hAnsi="宋体" w:eastAsia="方正仿宋_GBK" w:cs="宋体"/>
          <w:sz w:val="28"/>
          <w:lang w:eastAsia="zh-CN"/>
        </w:rPr>
        <w:t>部门</w:t>
      </w:r>
      <w:r>
        <w:rPr>
          <w:rFonts w:hint="eastAsia" w:ascii="Times New Roman" w:hAnsi="宋体" w:eastAsia="方正仿宋_GBK" w:cs="宋体"/>
          <w:sz w:val="28"/>
        </w:rPr>
        <w:t>工人岗位技术等级考核；指导、协调机关大院绿化、卫生、安全、环境综合事项等。机关大院后勤服务工作，机关大院运转维护；机关标准化建设、会务。办公楼机关食堂管理；机关办公楼修缮、供水供电、供暖以及机关环境绿化美化、卫生保洁、安全保卫。</w:t>
      </w:r>
    </w:p>
    <w:p>
      <w:pPr>
        <w:spacing w:line="600" w:lineRule="exact"/>
        <w:ind w:firstLine="320" w:firstLineChars="100"/>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lang w:eastAsia="zh-CN"/>
        </w:rPr>
        <w:t>部门</w:t>
      </w:r>
      <w:r>
        <w:rPr>
          <w:rFonts w:hint="eastAsia" w:ascii="黑体" w:eastAsia="黑体"/>
          <w:sz w:val="32"/>
          <w:szCs w:val="32"/>
        </w:rPr>
        <w:t>机构设置</w:t>
      </w:r>
    </w:p>
    <w:p>
      <w:pPr>
        <w:jc w:val="center"/>
        <w:outlineLvl w:val="0"/>
        <w:rPr>
          <w:rFonts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hint="default" w:ascii="方正书宋_GBK" w:eastAsia="方正书宋_GBK"/>
                <w:lang w:val="en-US" w:eastAsia="zh-CN"/>
              </w:rPr>
            </w:pPr>
            <w:r>
              <w:rPr>
                <w:rFonts w:hint="default" w:ascii="方正书宋_GBK" w:eastAsia="方正书宋_GBK"/>
                <w:lang w:val="en-US" w:eastAsia="zh-CN"/>
              </w:rPr>
              <w:t>怀来县机关事务服务中心</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r>
              <w:rPr>
                <w:rFonts w:hint="eastAsia" w:ascii="方正书宋_GBK" w:eastAsia="方正书宋_GBK"/>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r>
              <w:rPr>
                <w:rFonts w:hint="eastAsia" w:ascii="方正书宋_GBK" w:eastAsia="方正书宋_GBK"/>
              </w:rPr>
              <w:t>财政性资金基本保证(全额)</w:t>
            </w: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部门</w:t>
      </w:r>
      <w:r>
        <w:rPr>
          <w:rFonts w:hint="eastAsia" w:ascii="黑体" w:hAnsi="黑体" w:eastAsia="黑体" w:cs="Times New Roman"/>
          <w:sz w:val="32"/>
          <w:szCs w:val="32"/>
        </w:rPr>
        <w:t>预算安排的总体情况</w:t>
      </w:r>
    </w:p>
    <w:p>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部门</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ascii="Times New Roman" w:hAnsi="Times New Roman" w:eastAsia="仿宋" w:cs="Times New Roman"/>
          <w:sz w:val="32"/>
          <w:szCs w:val="32"/>
        </w:rPr>
        <w:t>反应本</w:t>
      </w:r>
      <w:r>
        <w:rPr>
          <w:rFonts w:hint="eastAsia" w:ascii="Times New Roman" w:hAnsi="Times New Roman" w:eastAsia="仿宋" w:cs="Times New Roman"/>
          <w:sz w:val="32"/>
          <w:szCs w:val="32"/>
          <w:lang w:eastAsia="zh-CN"/>
        </w:rPr>
        <w:t>部门</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2024年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2324.38</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color w:val="000000"/>
          <w:sz w:val="32"/>
          <w:szCs w:val="32"/>
          <w:shd w:val="clear" w:color="auto" w:fill="FFFFFF"/>
          <w:lang w:val="en-US" w:eastAsia="zh-CN"/>
        </w:rPr>
        <w:t>2324.38</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机关事务服务中心</w:t>
      </w:r>
      <w:r>
        <w:rPr>
          <w:rFonts w:hint="eastAsia" w:eastAsia="仿宋" w:cs="Times New Roman"/>
          <w:sz w:val="32"/>
          <w:szCs w:val="32"/>
          <w:lang w:eastAsia="zh-CN"/>
        </w:rPr>
        <w:t>部门</w:t>
      </w:r>
      <w:r>
        <w:rPr>
          <w:rFonts w:hint="eastAsia" w:eastAsia="仿宋" w:cs="Times New Roman"/>
          <w:sz w:val="32"/>
          <w:szCs w:val="32"/>
        </w:rPr>
        <w:t>预算中支出预算的总体情况。</w:t>
      </w:r>
      <w:r>
        <w:rPr>
          <w:rFonts w:hint="eastAsia" w:eastAsia="仿宋" w:cs="Times New Roman"/>
          <w:sz w:val="32"/>
          <w:szCs w:val="32"/>
          <w:lang w:eastAsia="zh-CN"/>
        </w:rPr>
        <w:t>2024年</w:t>
      </w:r>
      <w:r>
        <w:rPr>
          <w:rFonts w:hint="eastAsia" w:eastAsia="仿宋" w:cs="Times New Roman"/>
          <w:color w:val="000000"/>
          <w:sz w:val="32"/>
          <w:szCs w:val="32"/>
          <w:lang w:eastAsia="zh-CN"/>
        </w:rPr>
        <w:t>部门</w:t>
      </w:r>
      <w:r>
        <w:rPr>
          <w:rFonts w:hint="eastAsia" w:eastAsia="仿宋" w:cs="Times New Roman"/>
          <w:color w:val="000000"/>
          <w:sz w:val="32"/>
          <w:szCs w:val="32"/>
        </w:rPr>
        <w:t>支出预算为</w:t>
      </w:r>
      <w:r>
        <w:rPr>
          <w:rFonts w:hint="eastAsia" w:eastAsia="仿宋" w:cs="Times New Roman"/>
          <w:color w:val="000000"/>
          <w:sz w:val="32"/>
          <w:szCs w:val="32"/>
          <w:shd w:val="clear" w:color="auto" w:fill="FFFFFF"/>
          <w:lang w:val="en-US" w:eastAsia="zh-CN"/>
        </w:rPr>
        <w:t>2324.38</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497.14</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293.34</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203.8</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1827.24</w:t>
      </w:r>
      <w:r>
        <w:rPr>
          <w:rFonts w:hint="eastAsia" w:eastAsia="仿宋" w:cs="Times New Roman"/>
          <w:color w:val="000000"/>
          <w:sz w:val="32"/>
          <w:szCs w:val="32"/>
        </w:rPr>
        <w:t>万元，</w:t>
      </w:r>
      <w:r>
        <w:rPr>
          <w:rFonts w:hint="eastAsia" w:eastAsia="仿宋" w:cs="Times New Roman"/>
          <w:color w:val="000000"/>
          <w:sz w:val="32"/>
          <w:szCs w:val="32"/>
          <w:lang w:val="en-US" w:eastAsia="zh-CN"/>
        </w:rPr>
        <w:t>全部</w:t>
      </w:r>
      <w:r>
        <w:rPr>
          <w:rFonts w:hint="eastAsia" w:eastAsia="仿宋" w:cs="Times New Roman"/>
          <w:color w:val="000000"/>
          <w:sz w:val="32"/>
          <w:szCs w:val="32"/>
        </w:rPr>
        <w:t>为</w:t>
      </w:r>
      <w:r>
        <w:rPr>
          <w:rFonts w:hint="eastAsia" w:eastAsia="仿宋" w:cs="Times New Roman"/>
          <w:color w:val="000000"/>
          <w:sz w:val="32"/>
          <w:szCs w:val="32"/>
          <w:lang w:val="en-US" w:eastAsia="zh-CN"/>
        </w:rPr>
        <w:t>一般公共服务</w:t>
      </w:r>
      <w:r>
        <w:rPr>
          <w:rFonts w:hint="eastAsia" w:eastAsia="仿宋" w:cs="Times New Roman"/>
          <w:color w:val="000000"/>
          <w:sz w:val="32"/>
          <w:szCs w:val="32"/>
        </w:rPr>
        <w:t>支出</w:t>
      </w:r>
      <w:r>
        <w:rPr>
          <w:rFonts w:hint="eastAsia" w:eastAsia="仿宋" w:cs="Times New Roman"/>
          <w:color w:val="000000"/>
          <w:sz w:val="32"/>
          <w:szCs w:val="32"/>
          <w:lang w:val="en-US" w:eastAsia="zh-CN"/>
        </w:rPr>
        <w:t>1827.24</w:t>
      </w:r>
      <w:r>
        <w:rPr>
          <w:rFonts w:hint="eastAsia" w:eastAsia="仿宋" w:cs="Times New Roman"/>
          <w:color w:val="000000"/>
          <w:sz w:val="32"/>
          <w:szCs w:val="32"/>
        </w:rPr>
        <w:t>万元。</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hint="eastAsia" w:eastAsia="仿宋" w:cs="Times New Roman"/>
          <w:color w:val="000000"/>
          <w:sz w:val="32"/>
          <w:szCs w:val="32"/>
        </w:rPr>
      </w:pPr>
      <w:r>
        <w:rPr>
          <w:rFonts w:hint="eastAsia" w:eastAsia="仿宋" w:cs="Times New Roman"/>
          <w:color w:val="000000"/>
          <w:sz w:val="32"/>
          <w:szCs w:val="32"/>
          <w:lang w:eastAsia="zh-CN"/>
        </w:rPr>
        <w:t>2024年</w:t>
      </w:r>
      <w:r>
        <w:rPr>
          <w:rFonts w:hint="eastAsia" w:eastAsia="仿宋" w:cs="Times New Roman"/>
          <w:color w:val="000000"/>
          <w:sz w:val="32"/>
          <w:szCs w:val="32"/>
        </w:rPr>
        <w:t>，</w:t>
      </w:r>
      <w:r>
        <w:rPr>
          <w:rFonts w:hint="eastAsia" w:eastAsia="仿宋" w:cs="Times New Roman"/>
          <w:color w:val="000000"/>
          <w:sz w:val="32"/>
          <w:szCs w:val="32"/>
          <w:lang w:eastAsia="zh-CN"/>
        </w:rPr>
        <w:t>部门</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2324.38</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减少1365.68</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减少231.52</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将临时人员经费调整到项目支出中</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减少1134.16</w:t>
      </w:r>
      <w:r>
        <w:rPr>
          <w:rFonts w:hint="eastAsia" w:eastAsia="仿宋" w:cs="Times New Roman"/>
          <w:color w:val="000000"/>
          <w:sz w:val="32"/>
          <w:szCs w:val="32"/>
        </w:rPr>
        <w:t>万元，</w:t>
      </w:r>
      <w:r>
        <w:rPr>
          <w:rFonts w:hint="eastAsia" w:ascii="Calibri" w:hAnsi="Calibri" w:eastAsia="仿宋" w:cs="Times New Roman"/>
          <w:color w:val="000000"/>
          <w:sz w:val="32"/>
          <w:szCs w:val="32"/>
        </w:rPr>
        <w:t>主要是</w:t>
      </w:r>
      <w:r>
        <w:rPr>
          <w:rFonts w:hint="eastAsia" w:eastAsia="仿宋" w:cs="Times New Roman"/>
          <w:color w:val="000000"/>
          <w:sz w:val="32"/>
          <w:szCs w:val="32"/>
          <w:lang w:val="en-US" w:eastAsia="zh-CN"/>
        </w:rPr>
        <w:t>政府大楼运行经费年初预算大幅减少，</w:t>
      </w:r>
      <w:r>
        <w:rPr>
          <w:rFonts w:hint="eastAsia" w:eastAsia="仿宋" w:cs="Times New Roman"/>
          <w:color w:val="000000"/>
          <w:sz w:val="32"/>
          <w:szCs w:val="32"/>
        </w:rPr>
        <w:t>行政审批局运行大楼运行经费</w:t>
      </w:r>
      <w:r>
        <w:rPr>
          <w:rFonts w:hint="eastAsia" w:eastAsia="仿宋" w:cs="Times New Roman"/>
          <w:color w:val="000000"/>
          <w:sz w:val="32"/>
          <w:szCs w:val="32"/>
          <w:lang w:val="en-US" w:eastAsia="zh-CN"/>
        </w:rPr>
        <w:t>年初预算同样减少</w:t>
      </w:r>
      <w:r>
        <w:rPr>
          <w:rFonts w:hint="eastAsia" w:eastAsia="仿宋" w:cs="Times New Roman"/>
          <w:color w:val="000000"/>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hint="eastAsia" w:eastAsia="仿宋" w:cs="Times New Roman"/>
          <w:sz w:val="32"/>
          <w:szCs w:val="32"/>
          <w:lang w:val="en-US" w:eastAsia="zh-CN"/>
        </w:rPr>
      </w:pPr>
      <w:r>
        <w:rPr>
          <w:rFonts w:hint="eastAsia" w:eastAsia="仿宋" w:cs="Times New Roman"/>
          <w:sz w:val="32"/>
          <w:szCs w:val="32"/>
          <w:lang w:eastAsia="zh-CN"/>
        </w:rPr>
        <w:t>2024年</w:t>
      </w: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lang w:val="en-US" w:eastAsia="zh-CN"/>
        </w:rPr>
        <w:t>无机关运行经费。</w:t>
      </w:r>
    </w:p>
    <w:p>
      <w:pPr>
        <w:autoSpaceDE w:val="0"/>
        <w:autoSpaceDN w:val="0"/>
        <w:adjustRightInd w:val="0"/>
        <w:ind w:left="198" w:firstLine="640" w:firstLineChars="200"/>
        <w:jc w:val="left"/>
        <w:rPr>
          <w:rFonts w:hint="default" w:eastAsia="仿宋" w:cs="Times New Roman"/>
          <w:sz w:val="32"/>
          <w:szCs w:val="32"/>
          <w:lang w:val="en-US" w:eastAsia="zh-CN"/>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宋体" w:hAnsi="宋体"/>
        </w:rPr>
      </w:pPr>
      <w:r>
        <w:rPr>
          <w:rFonts w:hint="eastAsia" w:eastAsia="仿宋" w:cs="Times New Roman"/>
          <w:sz w:val="32"/>
          <w:szCs w:val="32"/>
          <w:lang w:eastAsia="zh-CN"/>
        </w:rPr>
        <w:t>2024年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color w:val="000000"/>
          <w:sz w:val="32"/>
          <w:szCs w:val="32"/>
          <w:lang w:eastAsia="zh-CN"/>
        </w:rPr>
        <w:t>部门</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308</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304</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178</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126</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4</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0.1</w:t>
      </w:r>
      <w:r>
        <w:rPr>
          <w:rFonts w:hint="eastAsia" w:eastAsia="仿宋" w:cs="Times New Roman"/>
          <w:color w:val="000000"/>
          <w:sz w:val="32"/>
          <w:szCs w:val="32"/>
        </w:rPr>
        <w:t>万元，其中公务用车购置及运维费</w:t>
      </w:r>
      <w:r>
        <w:rPr>
          <w:rFonts w:hint="eastAsia" w:eastAsia="仿宋" w:cs="Times New Roman"/>
          <w:color w:val="000000"/>
          <w:sz w:val="32"/>
          <w:szCs w:val="32"/>
          <w:lang w:val="en-US" w:eastAsia="zh-CN"/>
        </w:rPr>
        <w:t>无变化</w:t>
      </w:r>
      <w:r>
        <w:rPr>
          <w:rFonts w:hint="eastAsia" w:eastAsia="仿宋" w:cs="Times New Roman"/>
          <w:color w:val="000000"/>
          <w:sz w:val="32"/>
          <w:szCs w:val="32"/>
        </w:rPr>
        <w:t>（其中：公务用车运行维护费</w:t>
      </w:r>
      <w:r>
        <w:rPr>
          <w:rFonts w:hint="eastAsia" w:eastAsia="仿宋" w:cs="Times New Roman"/>
          <w:color w:val="000000"/>
          <w:sz w:val="32"/>
          <w:szCs w:val="32"/>
          <w:lang w:val="en-US" w:eastAsia="zh-CN"/>
        </w:rPr>
        <w:t>无变化</w:t>
      </w:r>
      <w:r>
        <w:rPr>
          <w:rFonts w:hint="eastAsia" w:eastAsia="仿宋" w:cs="Times New Roman"/>
          <w:color w:val="000000"/>
          <w:sz w:val="32"/>
          <w:szCs w:val="32"/>
        </w:rPr>
        <w:t>，公务用车购置费</w:t>
      </w:r>
      <w:r>
        <w:rPr>
          <w:rFonts w:hint="eastAsia" w:eastAsia="仿宋" w:cs="Times New Roman"/>
          <w:color w:val="000000"/>
          <w:sz w:val="32"/>
          <w:szCs w:val="32"/>
          <w:lang w:val="en-US" w:eastAsia="zh-CN"/>
        </w:rPr>
        <w:t>无变化</w:t>
      </w:r>
      <w:r>
        <w:rPr>
          <w:rFonts w:hint="eastAsia" w:eastAsia="仿宋" w:cs="Times New Roman"/>
          <w:color w:val="000000"/>
          <w:sz w:val="32"/>
          <w:szCs w:val="32"/>
        </w:rPr>
        <w:t>)</w:t>
      </w:r>
      <w:r>
        <w:rPr>
          <w:rFonts w:hint="eastAsia" w:eastAsia="仿宋" w:cs="Times New Roman"/>
          <w:color w:val="000000"/>
          <w:sz w:val="32"/>
          <w:szCs w:val="32"/>
          <w:lang w:eastAsia="zh-CN"/>
        </w:rPr>
        <w:t>，</w:t>
      </w:r>
      <w:r>
        <w:rPr>
          <w:rFonts w:hint="eastAsia" w:eastAsia="仿宋" w:cs="Times New Roman"/>
          <w:color w:val="000000"/>
          <w:sz w:val="32"/>
          <w:szCs w:val="32"/>
        </w:rPr>
        <w:t>公务接待费减少</w:t>
      </w:r>
      <w:r>
        <w:rPr>
          <w:rFonts w:hint="eastAsia" w:eastAsia="仿宋" w:cs="Times New Roman"/>
          <w:color w:val="000000"/>
          <w:sz w:val="32"/>
          <w:szCs w:val="32"/>
          <w:lang w:val="en-US" w:eastAsia="zh-CN"/>
        </w:rPr>
        <w:t>0.1</w:t>
      </w:r>
      <w:r>
        <w:rPr>
          <w:rFonts w:hint="eastAsia" w:eastAsia="仿宋" w:cs="Times New Roman"/>
          <w:color w:val="000000"/>
          <w:sz w:val="32"/>
          <w:szCs w:val="32"/>
        </w:rPr>
        <w:t>万元。原因为公务接待费</w:t>
      </w:r>
      <w:r>
        <w:rPr>
          <w:rFonts w:hint="eastAsia" w:eastAsia="仿宋" w:cs="Times New Roman"/>
          <w:color w:val="000000"/>
          <w:sz w:val="32"/>
          <w:szCs w:val="32"/>
          <w:lang w:val="en-US" w:eastAsia="zh-CN"/>
        </w:rPr>
        <w:t>预算减少</w:t>
      </w:r>
      <w:r>
        <w:rPr>
          <w:rFonts w:hint="eastAsia" w:eastAsia="仿宋" w:cs="Times New Roman"/>
          <w:color w:val="000000"/>
          <w:sz w:val="32"/>
          <w:szCs w:val="32"/>
        </w:rPr>
        <w:t>。</w:t>
      </w:r>
    </w:p>
    <w:p>
      <w:pPr>
        <w:jc w:val="center"/>
        <w:rPr>
          <w:rFonts w:ascii="宋体" w:hAnsi="宋体"/>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一是做好机关大院的水电暖、办公楼内卫生、会议接待、节能减排、食堂和使用设备日常检查维护等各项后勤保障工作，保证机关办公楼正常运行。</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二是做好完善公务用车管理制度，合理支配公车费用保障公车正常运行。</w:t>
      </w:r>
    </w:p>
    <w:p>
      <w:pPr>
        <w:autoSpaceDE w:val="0"/>
        <w:autoSpaceDN w:val="0"/>
        <w:adjustRightInd w:val="0"/>
        <w:ind w:left="198"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三是加强内部班子及干部职工队伍建设，不断提高后勤人员素质。</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spacing w:line="500" w:lineRule="exact"/>
        <w:ind w:left="319" w:leftChars="152"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做好后勤改革与管理工作，研究机关院内的各项规章制度，并组织实施，负责机关院内各项维护维修，水电暖供应，办公楼内卫生，会议中心、食堂的后勤保障，负责机关大院的综合管理，维护机关工作秩序和生活秩序；负责全县公共机构节能工作，负责全县公车运行维护工作，承办县政府交办的其他工作任务。</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sectPr>
          <w:pgSz w:w="11900" w:h="16840"/>
          <w:pgMar w:top="1984" w:right="1304" w:bottom="1134" w:left="1304" w:header="720" w:footer="720" w:gutter="0"/>
          <w:cols w:space="720" w:num="1"/>
        </w:sect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lang w:eastAsia="zh-CN"/>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部门</w:t>
      </w:r>
      <w:r>
        <w:rPr>
          <w:rFonts w:hint="eastAsia" w:ascii="Times New Roman" w:hAnsi="Times New Roman" w:eastAsia="仿宋" w:cs="Times New Roman"/>
          <w:b/>
          <w:sz w:val="32"/>
          <w:szCs w:val="32"/>
        </w:rPr>
        <w:t>职责及工作活动绩效目标指标：</w:t>
      </w:r>
    </w:p>
    <w:p>
      <w:pPr>
        <w:jc w:val="center"/>
        <w:outlineLvl w:val="0"/>
        <w:rPr>
          <w:rFonts w:hint="eastAsia"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职责-工作活动绩效目标</w:t>
      </w:r>
    </w:p>
    <w:p>
      <w:pPr>
        <w:jc w:val="center"/>
        <w:rPr>
          <w:rFonts w:ascii="方正仿宋_GBK" w:hAnsi="方正仿宋_GBK" w:eastAsia="方正仿宋_GBK" w:cs="方正仿宋_GBK"/>
          <w:color w:val="000000"/>
          <w:sz w:val="28"/>
        </w:rPr>
      </w:pPr>
      <w:bookmarkStart w:id="0" w:name="_Toc509310986"/>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4"/>
      <w:r>
        <w:rPr>
          <w:rFonts w:ascii="方正仿宋_GBK" w:hAnsi="方正仿宋_GBK" w:eastAsia="方正仿宋_GBK" w:cs="方正仿宋_GBK"/>
          <w:color w:val="000000"/>
          <w:sz w:val="28"/>
        </w:rPr>
        <w:t>1.怀财字【2024】7号 政府大楼运行经费绩效目标表</w:t>
      </w:r>
      <w:bookmarkEnd w:id="1"/>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13073024P00050510001C</w:t>
            </w:r>
          </w:p>
        </w:tc>
        <w:tc>
          <w:tcPr>
            <w:tcW w:w="1587" w:type="dxa"/>
            <w:vAlign w:val="center"/>
          </w:tcPr>
          <w:p>
            <w:pPr>
              <w:pStyle w:val="7"/>
            </w:pPr>
            <w:r>
              <w:t>项目名称</w:t>
            </w:r>
          </w:p>
        </w:tc>
        <w:tc>
          <w:tcPr>
            <w:tcW w:w="4422" w:type="dxa"/>
            <w:gridSpan w:val="3"/>
            <w:vAlign w:val="center"/>
          </w:tcPr>
          <w:p>
            <w:pPr>
              <w:pStyle w:val="8"/>
            </w:pPr>
            <w:r>
              <w:t>怀财字【2024】7号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100.00</w:t>
            </w:r>
          </w:p>
        </w:tc>
        <w:tc>
          <w:tcPr>
            <w:tcW w:w="1587" w:type="dxa"/>
            <w:vAlign w:val="center"/>
          </w:tcPr>
          <w:p>
            <w:pPr>
              <w:pStyle w:val="7"/>
            </w:pPr>
            <w:r>
              <w:t>其中：财政    资金</w:t>
            </w:r>
          </w:p>
        </w:tc>
        <w:tc>
          <w:tcPr>
            <w:tcW w:w="1304" w:type="dxa"/>
            <w:vAlign w:val="center"/>
          </w:tcPr>
          <w:p>
            <w:pPr>
              <w:pStyle w:val="8"/>
            </w:pPr>
            <w:r>
              <w:t>100.00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100%</w:t>
            </w:r>
          </w:p>
        </w:tc>
        <w:tc>
          <w:tcPr>
            <w:tcW w:w="1304" w:type="dxa"/>
            <w:vAlign w:val="center"/>
          </w:tcPr>
          <w:p>
            <w:pPr>
              <w:pStyle w:val="9"/>
            </w:pPr>
            <w:r>
              <w:t>100%</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1.保障大楼运转正常</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1276" w:type="dxa"/>
            <w:vAlign w:val="center"/>
          </w:tcPr>
          <w:p>
            <w:pPr>
              <w:pStyle w:val="7"/>
            </w:pPr>
            <w:r>
              <w:t>二级指标</w:t>
            </w:r>
          </w:p>
        </w:tc>
        <w:tc>
          <w:tcPr>
            <w:tcW w:w="1332" w:type="dxa"/>
            <w:vAlign w:val="center"/>
          </w:tcPr>
          <w:p>
            <w:pPr>
              <w:pStyle w:val="7"/>
            </w:pPr>
            <w:r>
              <w:t>三级指标</w:t>
            </w:r>
          </w:p>
        </w:tc>
        <w:tc>
          <w:tcPr>
            <w:tcW w:w="2891" w:type="dxa"/>
            <w:vAlign w:val="center"/>
          </w:tcPr>
          <w:p>
            <w:pPr>
              <w:pStyle w:val="7"/>
            </w:pPr>
            <w:r>
              <w:t>绩效指标描述</w:t>
            </w:r>
          </w:p>
        </w:tc>
        <w:tc>
          <w:tcPr>
            <w:tcW w:w="1276" w:type="dxa"/>
            <w:vAlign w:val="center"/>
          </w:tcPr>
          <w:p>
            <w:pPr>
              <w:pStyle w:val="7"/>
            </w:pPr>
            <w:r>
              <w:t>指标值</w:t>
            </w:r>
          </w:p>
        </w:tc>
        <w:tc>
          <w:tcPr>
            <w:tcW w:w="1843"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产出指标</w:t>
            </w:r>
          </w:p>
        </w:tc>
        <w:tc>
          <w:tcPr>
            <w:tcW w:w="1276" w:type="dxa"/>
            <w:vAlign w:val="center"/>
          </w:tcPr>
          <w:p>
            <w:pPr>
              <w:pStyle w:val="8"/>
            </w:pPr>
            <w:r>
              <w:t>数量指标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效益指标</w:t>
            </w:r>
          </w:p>
        </w:tc>
        <w:tc>
          <w:tcPr>
            <w:tcW w:w="1276" w:type="dxa"/>
            <w:vAlign w:val="center"/>
          </w:tcPr>
          <w:p>
            <w:pPr>
              <w:pStyle w:val="8"/>
            </w:pPr>
            <w:r>
              <w:t>社会效益指标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满意度指标</w:t>
            </w:r>
          </w:p>
        </w:tc>
        <w:tc>
          <w:tcPr>
            <w:tcW w:w="1276" w:type="dxa"/>
            <w:vAlign w:val="center"/>
          </w:tcPr>
          <w:p>
            <w:pPr>
              <w:pStyle w:val="8"/>
            </w:pPr>
            <w:r>
              <w:t>服务对象满意度指标</w:t>
            </w:r>
          </w:p>
        </w:tc>
        <w:tc>
          <w:tcPr>
            <w:tcW w:w="1332" w:type="dxa"/>
            <w:vAlign w:val="center"/>
          </w:tcPr>
          <w:p>
            <w:pPr>
              <w:pStyle w:val="8"/>
            </w:pPr>
            <w:r>
              <w:t>满意度</w:t>
            </w:r>
          </w:p>
        </w:tc>
        <w:tc>
          <w:tcPr>
            <w:tcW w:w="2891" w:type="dxa"/>
            <w:vAlign w:val="center"/>
          </w:tcPr>
          <w:p>
            <w:pPr>
              <w:pStyle w:val="8"/>
            </w:pPr>
            <w:r>
              <w:t>满意度</w:t>
            </w:r>
          </w:p>
        </w:tc>
        <w:tc>
          <w:tcPr>
            <w:tcW w:w="1276" w:type="dxa"/>
            <w:vAlign w:val="center"/>
          </w:tcPr>
          <w:p>
            <w:pPr>
              <w:pStyle w:val="8"/>
            </w:pPr>
            <w:r>
              <w:t>≥90百分比</w:t>
            </w:r>
          </w:p>
        </w:tc>
        <w:tc>
          <w:tcPr>
            <w:tcW w:w="1843" w:type="dxa"/>
            <w:vAlign w:val="center"/>
          </w:tcPr>
          <w:p>
            <w:pPr>
              <w:pStyle w:val="8"/>
            </w:pPr>
            <w:r>
              <w:t>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2.怀财字【2024】7号公车购置绩效目标表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13073024P000588100017</w:t>
            </w:r>
          </w:p>
        </w:tc>
        <w:tc>
          <w:tcPr>
            <w:tcW w:w="1587" w:type="dxa"/>
            <w:vAlign w:val="center"/>
          </w:tcPr>
          <w:p>
            <w:pPr>
              <w:pStyle w:val="7"/>
            </w:pPr>
            <w:r>
              <w:t>项目名称</w:t>
            </w:r>
          </w:p>
        </w:tc>
        <w:tc>
          <w:tcPr>
            <w:tcW w:w="4422" w:type="dxa"/>
            <w:gridSpan w:val="3"/>
            <w:vAlign w:val="center"/>
          </w:tcPr>
          <w:p>
            <w:pPr>
              <w:pStyle w:val="8"/>
            </w:pPr>
            <w:r>
              <w:t>怀财字【2024】7号公车购置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126.00</w:t>
            </w:r>
          </w:p>
        </w:tc>
        <w:tc>
          <w:tcPr>
            <w:tcW w:w="1587" w:type="dxa"/>
            <w:vAlign w:val="center"/>
          </w:tcPr>
          <w:p>
            <w:pPr>
              <w:pStyle w:val="7"/>
            </w:pPr>
            <w:r>
              <w:t>其中：财政    资金</w:t>
            </w:r>
          </w:p>
        </w:tc>
        <w:tc>
          <w:tcPr>
            <w:tcW w:w="1304" w:type="dxa"/>
            <w:vAlign w:val="center"/>
          </w:tcPr>
          <w:p>
            <w:pPr>
              <w:pStyle w:val="8"/>
            </w:pPr>
            <w:r>
              <w:t>126.00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用于购买公务用车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1.保障公务用车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1276" w:type="dxa"/>
            <w:vAlign w:val="center"/>
          </w:tcPr>
          <w:p>
            <w:pPr>
              <w:pStyle w:val="7"/>
            </w:pPr>
            <w:r>
              <w:t>二级指标</w:t>
            </w:r>
          </w:p>
        </w:tc>
        <w:tc>
          <w:tcPr>
            <w:tcW w:w="1332" w:type="dxa"/>
            <w:vAlign w:val="center"/>
          </w:tcPr>
          <w:p>
            <w:pPr>
              <w:pStyle w:val="7"/>
            </w:pPr>
            <w:r>
              <w:t>三级指标</w:t>
            </w:r>
          </w:p>
        </w:tc>
        <w:tc>
          <w:tcPr>
            <w:tcW w:w="2891" w:type="dxa"/>
            <w:vAlign w:val="center"/>
          </w:tcPr>
          <w:p>
            <w:pPr>
              <w:pStyle w:val="7"/>
            </w:pPr>
            <w:r>
              <w:t>绩效指标描述</w:t>
            </w:r>
          </w:p>
        </w:tc>
        <w:tc>
          <w:tcPr>
            <w:tcW w:w="1276" w:type="dxa"/>
            <w:vAlign w:val="center"/>
          </w:tcPr>
          <w:p>
            <w:pPr>
              <w:pStyle w:val="7"/>
            </w:pPr>
            <w:r>
              <w:t>指标值</w:t>
            </w:r>
          </w:p>
        </w:tc>
        <w:tc>
          <w:tcPr>
            <w:tcW w:w="1843"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产出指标</w:t>
            </w:r>
          </w:p>
        </w:tc>
        <w:tc>
          <w:tcPr>
            <w:tcW w:w="1276" w:type="dxa"/>
            <w:vAlign w:val="center"/>
          </w:tcPr>
          <w:p>
            <w:pPr>
              <w:pStyle w:val="8"/>
            </w:pPr>
            <w:r>
              <w:t>数量指标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效益指标</w:t>
            </w:r>
          </w:p>
        </w:tc>
        <w:tc>
          <w:tcPr>
            <w:tcW w:w="1276" w:type="dxa"/>
            <w:vAlign w:val="center"/>
          </w:tcPr>
          <w:p>
            <w:pPr>
              <w:pStyle w:val="8"/>
            </w:pPr>
            <w:r>
              <w:t>社会效益指标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满意度指标</w:t>
            </w:r>
          </w:p>
        </w:tc>
        <w:tc>
          <w:tcPr>
            <w:tcW w:w="1276" w:type="dxa"/>
            <w:vAlign w:val="center"/>
          </w:tcPr>
          <w:p>
            <w:pPr>
              <w:pStyle w:val="8"/>
            </w:pPr>
            <w:r>
              <w:t>服务对象满意度指标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bl>
    <w:p>
      <w:pPr>
        <w:rPr>
          <w:color w:val="auto"/>
          <w:highlight w:val="none"/>
        </w:rPr>
        <w:sectPr>
          <w:pgSz w:w="11900" w:h="16840"/>
          <w:pgMar w:top="1984" w:right="1304" w:bottom="1134" w:left="1304" w:header="720" w:footer="720" w:gutter="0"/>
          <w:cols w:space="720" w:num="1"/>
        </w:sectPr>
      </w:pPr>
      <w:bookmarkStart w:id="6" w:name="_GoBack"/>
      <w:bookmarkEnd w:id="6"/>
    </w:p>
    <w:p>
      <w:pPr>
        <w:spacing w:before="0" w:after="0" w:line="240" w:lineRule="auto"/>
        <w:ind w:firstLine="0"/>
        <w:jc w:val="both"/>
        <w:outlineLvl w:val="9"/>
        <w:rPr>
          <w:color w:val="auto"/>
          <w:highlight w:val="none"/>
        </w:rPr>
      </w:pPr>
      <w:r>
        <w:rPr>
          <w:rFonts w:ascii="方正仿宋_GBK" w:hAnsi="方正仿宋_GBK" w:eastAsia="方正仿宋_GBK" w:cs="方正仿宋_GBK"/>
          <w:color w:val="auto"/>
          <w:sz w:val="28"/>
          <w:highlight w:val="none"/>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3.怀财字【2024】7号行政审批局大楼运行经费绩效目标表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13073024P00059210001C</w:t>
            </w:r>
          </w:p>
        </w:tc>
        <w:tc>
          <w:tcPr>
            <w:tcW w:w="1587" w:type="dxa"/>
            <w:vAlign w:val="center"/>
          </w:tcPr>
          <w:p>
            <w:pPr>
              <w:pStyle w:val="7"/>
            </w:pPr>
            <w:r>
              <w:t>项目名称</w:t>
            </w:r>
          </w:p>
        </w:tc>
        <w:tc>
          <w:tcPr>
            <w:tcW w:w="4422" w:type="dxa"/>
            <w:gridSpan w:val="3"/>
            <w:vAlign w:val="center"/>
          </w:tcPr>
          <w:p>
            <w:pPr>
              <w:pStyle w:val="8"/>
            </w:pPr>
            <w:r>
              <w:t>怀财字【2024】7号行政审批局大楼运行经费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1033.20</w:t>
            </w:r>
          </w:p>
        </w:tc>
        <w:tc>
          <w:tcPr>
            <w:tcW w:w="1587" w:type="dxa"/>
            <w:vAlign w:val="center"/>
          </w:tcPr>
          <w:p>
            <w:pPr>
              <w:pStyle w:val="7"/>
            </w:pPr>
            <w:r>
              <w:t>其中：财政    资金</w:t>
            </w:r>
          </w:p>
        </w:tc>
        <w:tc>
          <w:tcPr>
            <w:tcW w:w="1304" w:type="dxa"/>
            <w:vAlign w:val="center"/>
          </w:tcPr>
          <w:p>
            <w:pPr>
              <w:pStyle w:val="8"/>
            </w:pPr>
            <w:r>
              <w:t>1033.20</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1.保障行政审批局正常运行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1276" w:type="dxa"/>
            <w:vAlign w:val="center"/>
          </w:tcPr>
          <w:p>
            <w:pPr>
              <w:pStyle w:val="7"/>
            </w:pPr>
            <w:r>
              <w:t>二级指标</w:t>
            </w:r>
          </w:p>
        </w:tc>
        <w:tc>
          <w:tcPr>
            <w:tcW w:w="1332" w:type="dxa"/>
            <w:vAlign w:val="center"/>
          </w:tcPr>
          <w:p>
            <w:pPr>
              <w:pStyle w:val="7"/>
            </w:pPr>
            <w:r>
              <w:t>三级指标</w:t>
            </w:r>
          </w:p>
        </w:tc>
        <w:tc>
          <w:tcPr>
            <w:tcW w:w="2891" w:type="dxa"/>
            <w:vAlign w:val="center"/>
          </w:tcPr>
          <w:p>
            <w:pPr>
              <w:pStyle w:val="7"/>
            </w:pPr>
            <w:r>
              <w:t>绩效指标描述</w:t>
            </w:r>
          </w:p>
        </w:tc>
        <w:tc>
          <w:tcPr>
            <w:tcW w:w="1276" w:type="dxa"/>
            <w:vAlign w:val="center"/>
          </w:tcPr>
          <w:p>
            <w:pPr>
              <w:pStyle w:val="7"/>
            </w:pPr>
            <w:r>
              <w:t>指标值</w:t>
            </w:r>
          </w:p>
        </w:tc>
        <w:tc>
          <w:tcPr>
            <w:tcW w:w="1843"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产出指标</w:t>
            </w:r>
          </w:p>
        </w:tc>
        <w:tc>
          <w:tcPr>
            <w:tcW w:w="1276" w:type="dxa"/>
            <w:vAlign w:val="center"/>
          </w:tcPr>
          <w:p>
            <w:pPr>
              <w:pStyle w:val="8"/>
            </w:pPr>
            <w:r>
              <w:t>数量指标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效益指标</w:t>
            </w:r>
          </w:p>
        </w:tc>
        <w:tc>
          <w:tcPr>
            <w:tcW w:w="1276" w:type="dxa"/>
            <w:vAlign w:val="center"/>
          </w:tcPr>
          <w:p>
            <w:pPr>
              <w:pStyle w:val="8"/>
            </w:pPr>
            <w:r>
              <w:t>社会效益指标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满意度指标</w:t>
            </w:r>
          </w:p>
        </w:tc>
        <w:tc>
          <w:tcPr>
            <w:tcW w:w="1276" w:type="dxa"/>
            <w:vAlign w:val="center"/>
          </w:tcPr>
          <w:p>
            <w:pPr>
              <w:pStyle w:val="8"/>
            </w:pPr>
            <w:r>
              <w:t>服务对象满意度指标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bl>
    <w:p>
      <w:pPr>
        <w:jc w:val="center"/>
      </w:pPr>
      <w:r>
        <w:rPr>
          <w:rFonts w:ascii="方正仿宋_GBK" w:hAnsi="方正仿宋_GBK" w:eastAsia="方正仿宋_GBK" w:cs="方正仿宋_GBK"/>
          <w:color w:val="000000"/>
          <w:sz w:val="28"/>
        </w:rPr>
        <w:t xml:space="preserve"> </w:t>
      </w:r>
    </w:p>
    <w:p>
      <w:pPr>
        <w:outlineLvl w:val="3"/>
        <w:rPr>
          <w:rFonts w:ascii="方正仿宋_GBK" w:hAnsi="方正仿宋_GBK" w:eastAsia="方正仿宋_GBK" w:cs="方正仿宋_GBK"/>
          <w:color w:val="000000"/>
          <w:sz w:val="28"/>
        </w:rPr>
      </w:pPr>
      <w:bookmarkStart w:id="4" w:name="_Toc_4_4_0000000007"/>
    </w:p>
    <w:p>
      <w:pPr>
        <w:ind w:firstLine="560"/>
        <w:outlineLvl w:val="3"/>
      </w:pPr>
      <w:r>
        <w:rPr>
          <w:rFonts w:ascii="方正仿宋_GBK" w:hAnsi="方正仿宋_GBK" w:eastAsia="方正仿宋_GBK" w:cs="方正仿宋_GBK"/>
          <w:color w:val="000000"/>
          <w:sz w:val="28"/>
        </w:rPr>
        <w:t>4.怀财字【2024】7号政府大楼运行经费绩效目标表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pPr>
            <w: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2608" w:type="dxa"/>
            <w:gridSpan w:val="2"/>
            <w:vAlign w:val="center"/>
          </w:tcPr>
          <w:p>
            <w:pPr>
              <w:pStyle w:val="8"/>
            </w:pPr>
            <w:r>
              <w:t>13073024P000590100011</w:t>
            </w:r>
          </w:p>
        </w:tc>
        <w:tc>
          <w:tcPr>
            <w:tcW w:w="1587" w:type="dxa"/>
            <w:vAlign w:val="center"/>
          </w:tcPr>
          <w:p>
            <w:pPr>
              <w:pStyle w:val="7"/>
            </w:pPr>
            <w:r>
              <w:t>项目名称</w:t>
            </w:r>
          </w:p>
        </w:tc>
        <w:tc>
          <w:tcPr>
            <w:tcW w:w="4422" w:type="dxa"/>
            <w:gridSpan w:val="3"/>
            <w:vAlign w:val="center"/>
          </w:tcPr>
          <w:p>
            <w:pPr>
              <w:pStyle w:val="8"/>
            </w:pPr>
            <w:r>
              <w:t>怀财字【2024】7号政府大楼运行经费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1276" w:type="dxa"/>
            <w:vAlign w:val="center"/>
          </w:tcPr>
          <w:p>
            <w:pPr>
              <w:pStyle w:val="7"/>
            </w:pPr>
            <w:r>
              <w:t>预算数</w:t>
            </w:r>
          </w:p>
        </w:tc>
        <w:tc>
          <w:tcPr>
            <w:tcW w:w="1332" w:type="dxa"/>
            <w:vAlign w:val="center"/>
          </w:tcPr>
          <w:p>
            <w:pPr>
              <w:pStyle w:val="8"/>
            </w:pPr>
            <w:r>
              <w:t>568.04</w:t>
            </w:r>
          </w:p>
        </w:tc>
        <w:tc>
          <w:tcPr>
            <w:tcW w:w="1587" w:type="dxa"/>
            <w:vAlign w:val="center"/>
          </w:tcPr>
          <w:p>
            <w:pPr>
              <w:pStyle w:val="7"/>
            </w:pPr>
            <w:r>
              <w:t>其中：财政    资金</w:t>
            </w:r>
          </w:p>
        </w:tc>
        <w:tc>
          <w:tcPr>
            <w:tcW w:w="1304" w:type="dxa"/>
            <w:vAlign w:val="center"/>
          </w:tcPr>
          <w:p>
            <w:pPr>
              <w:pStyle w:val="8"/>
            </w:pPr>
            <w:r>
              <w:t>568.04</w:t>
            </w:r>
          </w:p>
        </w:tc>
        <w:tc>
          <w:tcPr>
            <w:tcW w:w="1276" w:type="dxa"/>
            <w:vAlign w:val="center"/>
          </w:tcPr>
          <w:p>
            <w:pPr>
              <w:pStyle w:val="7"/>
            </w:pPr>
            <w:r>
              <w:t>其他资金</w:t>
            </w:r>
          </w:p>
        </w:tc>
        <w:tc>
          <w:tcPr>
            <w:tcW w:w="1843" w:type="dxa"/>
            <w:vAlign w:val="center"/>
          </w:tcPr>
          <w:p>
            <w:pPr>
              <w:pStyle w:val="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8"/>
            </w:pPr>
            <w:r>
              <w:t>保障服务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2608" w:type="dxa"/>
            <w:gridSpan w:val="2"/>
            <w:vAlign w:val="center"/>
          </w:tcPr>
          <w:p>
            <w:pPr>
              <w:pStyle w:val="7"/>
            </w:pPr>
            <w:r>
              <w:t>3月底</w:t>
            </w:r>
          </w:p>
        </w:tc>
        <w:tc>
          <w:tcPr>
            <w:tcW w:w="1587" w:type="dxa"/>
            <w:vAlign w:val="center"/>
          </w:tcPr>
          <w:p>
            <w:pPr>
              <w:pStyle w:val="7"/>
            </w:pPr>
            <w:r>
              <w:t>6月底</w:t>
            </w:r>
          </w:p>
        </w:tc>
        <w:tc>
          <w:tcPr>
            <w:tcW w:w="1304" w:type="dxa"/>
            <w:vAlign w:val="center"/>
          </w:tcPr>
          <w:p>
            <w:pPr>
              <w:pStyle w:val="7"/>
            </w:pPr>
            <w:r>
              <w:t>10月底</w:t>
            </w:r>
          </w:p>
        </w:tc>
        <w:tc>
          <w:tcPr>
            <w:tcW w:w="3118"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9"/>
            </w:pPr>
            <w:r>
              <w:t>25%</w:t>
            </w:r>
          </w:p>
        </w:tc>
        <w:tc>
          <w:tcPr>
            <w:tcW w:w="1587" w:type="dxa"/>
            <w:vAlign w:val="center"/>
          </w:tcPr>
          <w:p>
            <w:pPr>
              <w:pStyle w:val="9"/>
            </w:pPr>
            <w:r>
              <w:t>50%</w:t>
            </w:r>
          </w:p>
        </w:tc>
        <w:tc>
          <w:tcPr>
            <w:tcW w:w="1304" w:type="dxa"/>
            <w:vAlign w:val="center"/>
          </w:tcPr>
          <w:p>
            <w:pPr>
              <w:pStyle w:val="9"/>
            </w:pPr>
            <w:r>
              <w:t>75%</w:t>
            </w:r>
          </w:p>
        </w:tc>
        <w:tc>
          <w:tcPr>
            <w:tcW w:w="3118"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8617" w:type="dxa"/>
            <w:gridSpan w:val="6"/>
            <w:vAlign w:val="center"/>
          </w:tcPr>
          <w:p>
            <w:pPr>
              <w:pStyle w:val="8"/>
            </w:pPr>
            <w:r>
              <w:t>1.保障政府大楼运行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1276" w:type="dxa"/>
            <w:vAlign w:val="center"/>
          </w:tcPr>
          <w:p>
            <w:pPr>
              <w:pStyle w:val="7"/>
            </w:pPr>
            <w:r>
              <w:t>二级指标</w:t>
            </w:r>
          </w:p>
        </w:tc>
        <w:tc>
          <w:tcPr>
            <w:tcW w:w="1332" w:type="dxa"/>
            <w:vAlign w:val="center"/>
          </w:tcPr>
          <w:p>
            <w:pPr>
              <w:pStyle w:val="7"/>
            </w:pPr>
            <w:r>
              <w:t>三级指标</w:t>
            </w:r>
          </w:p>
        </w:tc>
        <w:tc>
          <w:tcPr>
            <w:tcW w:w="2891" w:type="dxa"/>
            <w:vAlign w:val="center"/>
          </w:tcPr>
          <w:p>
            <w:pPr>
              <w:pStyle w:val="7"/>
            </w:pPr>
            <w:r>
              <w:t>绩效指标描述</w:t>
            </w:r>
          </w:p>
        </w:tc>
        <w:tc>
          <w:tcPr>
            <w:tcW w:w="1276" w:type="dxa"/>
            <w:vAlign w:val="center"/>
          </w:tcPr>
          <w:p>
            <w:pPr>
              <w:pStyle w:val="7"/>
            </w:pPr>
            <w:r>
              <w:t>指标值</w:t>
            </w:r>
          </w:p>
        </w:tc>
        <w:tc>
          <w:tcPr>
            <w:tcW w:w="1843"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产出指标</w:t>
            </w:r>
          </w:p>
        </w:tc>
        <w:tc>
          <w:tcPr>
            <w:tcW w:w="1276" w:type="dxa"/>
            <w:vAlign w:val="center"/>
          </w:tcPr>
          <w:p>
            <w:pPr>
              <w:pStyle w:val="8"/>
            </w:pPr>
            <w:r>
              <w:t>数量指标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质量指标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时效指标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8"/>
            </w:pPr>
            <w:r>
              <w:t>成本指标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效益指标</w:t>
            </w:r>
          </w:p>
        </w:tc>
        <w:tc>
          <w:tcPr>
            <w:tcW w:w="1276" w:type="dxa"/>
            <w:vAlign w:val="center"/>
          </w:tcPr>
          <w:p>
            <w:pPr>
              <w:pStyle w:val="8"/>
            </w:pPr>
            <w:r>
              <w:t>社会效益指标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满意度指标</w:t>
            </w:r>
          </w:p>
        </w:tc>
        <w:tc>
          <w:tcPr>
            <w:tcW w:w="1276" w:type="dxa"/>
            <w:vAlign w:val="center"/>
          </w:tcPr>
          <w:p>
            <w:pPr>
              <w:pStyle w:val="8"/>
            </w:pPr>
            <w:r>
              <w:t>服务对象满意度指标</w:t>
            </w:r>
          </w:p>
        </w:tc>
        <w:tc>
          <w:tcPr>
            <w:tcW w:w="1332" w:type="dxa"/>
            <w:vAlign w:val="center"/>
          </w:tcPr>
          <w:p>
            <w:pPr>
              <w:pStyle w:val="8"/>
            </w:pPr>
            <w:r>
              <w:t>完成度</w:t>
            </w:r>
          </w:p>
        </w:tc>
        <w:tc>
          <w:tcPr>
            <w:tcW w:w="2891" w:type="dxa"/>
            <w:vAlign w:val="center"/>
          </w:tcPr>
          <w:p>
            <w:pPr>
              <w:pStyle w:val="8"/>
            </w:pPr>
            <w:r>
              <w:t>完成度</w:t>
            </w:r>
          </w:p>
        </w:tc>
        <w:tc>
          <w:tcPr>
            <w:tcW w:w="1276" w:type="dxa"/>
            <w:vAlign w:val="center"/>
          </w:tcPr>
          <w:p>
            <w:pPr>
              <w:pStyle w:val="8"/>
            </w:pPr>
            <w:r>
              <w:t>≥90百分比</w:t>
            </w:r>
          </w:p>
        </w:tc>
        <w:tc>
          <w:tcPr>
            <w:tcW w:w="1843" w:type="dxa"/>
            <w:vAlign w:val="center"/>
          </w:tcPr>
          <w:p>
            <w:pPr>
              <w:pStyle w:val="8"/>
            </w:pPr>
            <w:r>
              <w:t>完成度</w:t>
            </w:r>
          </w:p>
        </w:tc>
      </w:tr>
    </w:tbl>
    <w:p/>
    <w:p>
      <w:pPr>
        <w:rPr>
          <w:color w:val="auto"/>
          <w:highlight w:val="none"/>
        </w:rPr>
      </w:pPr>
    </w:p>
    <w:p/>
    <w:p>
      <w:pPr>
        <w:jc w:val="both"/>
        <w:outlineLvl w:val="3"/>
        <w:rPr>
          <w:rFonts w:ascii="方正仿宋_GBK" w:hAnsi="方正仿宋_GBK" w:eastAsia="方正仿宋_GBK" w:cs="方正仿宋_GBK"/>
          <w:color w:val="000000"/>
          <w:sz w:val="28"/>
        </w:rPr>
      </w:pPr>
      <w:bookmarkStart w:id="5" w:name="_Toc_4_4_0000000008"/>
    </w:p>
    <w:bookmarkEnd w:id="0"/>
    <w:bookmarkEnd w:id="5"/>
    <w:p>
      <w:pPr>
        <w:autoSpaceDE w:val="0"/>
        <w:autoSpaceDN w:val="0"/>
        <w:adjustRightInd w:val="0"/>
        <w:ind w:left="198" w:firstLine="640" w:firstLineChars="200"/>
        <w:jc w:val="left"/>
        <w:rPr>
          <w:rFonts w:hint="eastAsia" w:ascii="黑体" w:hAnsi="黑体" w:eastAsia="黑体" w:cs="Times New Roman"/>
          <w:sz w:val="32"/>
          <w:szCs w:val="32"/>
        </w:rPr>
        <w:sectPr>
          <w:pgSz w:w="11906" w:h="16838"/>
          <w:pgMar w:top="1440" w:right="1800" w:bottom="1440" w:left="1800" w:header="851" w:footer="992" w:gutter="0"/>
          <w:cols w:space="425" w:num="1"/>
          <w:docGrid w:type="lines" w:linePitch="312" w:charSpace="0"/>
        </w:sect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sz w:val="32"/>
          <w:szCs w:val="32"/>
        </w:rPr>
      </w:pPr>
      <w:r>
        <w:rPr>
          <w:rFonts w:hint="eastAsia"/>
          <w:sz w:val="32"/>
          <w:szCs w:val="32"/>
        </w:rPr>
        <w:t xml:space="preserve">     </w:t>
      </w:r>
      <w:r>
        <w:rPr>
          <w:rFonts w:hint="eastAsia"/>
          <w:sz w:val="32"/>
          <w:szCs w:val="32"/>
          <w:lang w:eastAsia="zh-CN"/>
        </w:rPr>
        <w:t>2024年</w:t>
      </w:r>
      <w:r>
        <w:rPr>
          <w:rFonts w:hint="eastAsia"/>
          <w:sz w:val="32"/>
          <w:szCs w:val="32"/>
        </w:rPr>
        <w:t>，我</w:t>
      </w:r>
      <w:r>
        <w:rPr>
          <w:rFonts w:hint="eastAsia"/>
          <w:sz w:val="32"/>
          <w:szCs w:val="32"/>
          <w:lang w:eastAsia="zh-CN"/>
        </w:rPr>
        <w:t>部门</w:t>
      </w:r>
      <w:r>
        <w:rPr>
          <w:rFonts w:hint="eastAsia"/>
          <w:sz w:val="32"/>
          <w:szCs w:val="32"/>
        </w:rPr>
        <w:t xml:space="preserve">安排政府采购预算 </w:t>
      </w:r>
      <w:r>
        <w:rPr>
          <w:rFonts w:hint="eastAsia"/>
          <w:sz w:val="32"/>
          <w:szCs w:val="32"/>
          <w:lang w:val="en-US" w:eastAsia="zh-CN"/>
        </w:rPr>
        <w:t>155.44</w:t>
      </w:r>
      <w:r>
        <w:rPr>
          <w:rFonts w:hint="eastAsia"/>
          <w:sz w:val="32"/>
          <w:szCs w:val="32"/>
        </w:rPr>
        <w:t>万元。具体内容见下表。</w:t>
      </w:r>
    </w:p>
    <w:p>
      <w:pPr>
        <w:jc w:val="center"/>
        <w:rPr>
          <w:rFonts w:hint="eastAsia" w:ascii="方正小标宋_GBK" w:eastAsia="方正小标宋_GBK"/>
          <w:sz w:val="32"/>
        </w:rPr>
      </w:pPr>
      <w:r>
        <w:rPr>
          <w:rFonts w:hint="eastAsia" w:ascii="方正小标宋_GBK" w:eastAsia="方正小标宋_GBK"/>
          <w:sz w:val="32"/>
        </w:rPr>
        <w:t>政府</w:t>
      </w:r>
      <w:r>
        <w:rPr>
          <w:rFonts w:hint="eastAsia" w:ascii="方正小标宋_GBK" w:eastAsia="方正小标宋_GBK"/>
          <w:sz w:val="32"/>
          <w:lang w:eastAsia="zh-CN"/>
        </w:rPr>
        <w:t>部门</w:t>
      </w:r>
      <w:r>
        <w:rPr>
          <w:rFonts w:hint="eastAsia" w:ascii="方正小标宋_GBK" w:eastAsia="方正小标宋_GBK"/>
          <w:sz w:val="32"/>
        </w:rPr>
        <w:t>采购预算明细表</w:t>
      </w:r>
    </w:p>
    <w:tbl>
      <w:tblPr>
        <w:tblStyle w:val="3"/>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5"/>
        <w:gridCol w:w="972"/>
        <w:gridCol w:w="822"/>
        <w:gridCol w:w="1406"/>
        <w:gridCol w:w="586"/>
        <w:gridCol w:w="474"/>
        <w:gridCol w:w="760"/>
        <w:gridCol w:w="924"/>
        <w:gridCol w:w="1095"/>
        <w:gridCol w:w="636"/>
        <w:gridCol w:w="823"/>
        <w:gridCol w:w="636"/>
        <w:gridCol w:w="636"/>
        <w:gridCol w:w="647"/>
        <w:gridCol w:w="20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65" w:type="pct"/>
            <w:gridSpan w:val="7"/>
            <w:tcBorders>
              <w:top w:val="single" w:color="FFFFFF" w:sz="6" w:space="0"/>
              <w:left w:val="single" w:color="FFFFFF" w:sz="6" w:space="0"/>
              <w:right w:val="single" w:color="FFFFFF" w:sz="6" w:space="0"/>
            </w:tcBorders>
            <w:vAlign w:val="center"/>
          </w:tcPr>
          <w:p>
            <w:pPr>
              <w:pStyle w:val="10"/>
            </w:pPr>
            <w:r>
              <w:t>430怀来县机关事务服务中心</w:t>
            </w:r>
          </w:p>
        </w:tc>
        <w:tc>
          <w:tcPr>
            <w:tcW w:w="2634" w:type="pct"/>
            <w:gridSpan w:val="8"/>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8" w:type="pct"/>
            <w:gridSpan w:val="2"/>
            <w:vAlign w:val="center"/>
          </w:tcPr>
          <w:p>
            <w:pPr>
              <w:pStyle w:val="7"/>
            </w:pPr>
            <w:r>
              <w:t>政府采购项目来源</w:t>
            </w:r>
          </w:p>
        </w:tc>
        <w:tc>
          <w:tcPr>
            <w:tcW w:w="292" w:type="pct"/>
            <w:vMerge w:val="restart"/>
            <w:vAlign w:val="center"/>
          </w:tcPr>
          <w:p>
            <w:pPr>
              <w:pStyle w:val="7"/>
            </w:pPr>
            <w:r>
              <w:t>采购物品名称</w:t>
            </w:r>
          </w:p>
        </w:tc>
        <w:tc>
          <w:tcPr>
            <w:tcW w:w="498" w:type="pct"/>
            <w:vMerge w:val="restart"/>
            <w:vAlign w:val="center"/>
          </w:tcPr>
          <w:p>
            <w:pPr>
              <w:pStyle w:val="7"/>
            </w:pPr>
            <w:r>
              <w:t>政府采购目录序号</w:t>
            </w:r>
          </w:p>
        </w:tc>
        <w:tc>
          <w:tcPr>
            <w:tcW w:w="209" w:type="pct"/>
            <w:vMerge w:val="restart"/>
            <w:vAlign w:val="center"/>
          </w:tcPr>
          <w:p>
            <w:pPr>
              <w:pStyle w:val="7"/>
            </w:pPr>
            <w:r>
              <w:t>计量  单位</w:t>
            </w:r>
          </w:p>
        </w:tc>
        <w:tc>
          <w:tcPr>
            <w:tcW w:w="169" w:type="pct"/>
            <w:vMerge w:val="restart"/>
            <w:vAlign w:val="center"/>
          </w:tcPr>
          <w:p>
            <w:pPr>
              <w:pStyle w:val="7"/>
            </w:pPr>
            <w:r>
              <w:t>数量</w:t>
            </w:r>
          </w:p>
        </w:tc>
        <w:tc>
          <w:tcPr>
            <w:tcW w:w="257" w:type="pct"/>
            <w:vMerge w:val="restart"/>
            <w:vAlign w:val="center"/>
          </w:tcPr>
          <w:p>
            <w:pPr>
              <w:pStyle w:val="7"/>
            </w:pPr>
            <w:r>
              <w:t>单价</w:t>
            </w:r>
          </w:p>
        </w:tc>
        <w:tc>
          <w:tcPr>
            <w:tcW w:w="1899" w:type="pct"/>
            <w:gridSpan w:val="7"/>
            <w:vAlign w:val="center"/>
          </w:tcPr>
          <w:p>
            <w:pPr>
              <w:pStyle w:val="7"/>
            </w:pPr>
            <w:r>
              <w:t>政府采购金额（当年部门预算安排资金）</w:t>
            </w:r>
          </w:p>
        </w:tc>
        <w:tc>
          <w:tcPr>
            <w:tcW w:w="735" w:type="pct"/>
            <w:vMerge w:val="restart"/>
            <w:vAlign w:val="center"/>
          </w:tcPr>
          <w:p>
            <w:pPr>
              <w:pStyle w:val="7"/>
              <w:jc w:val="center"/>
            </w:pPr>
            <w:r>
              <w:t>2024年预留中小微企业份额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23" w:hRule="atLeast"/>
          <w:jc w:val="center"/>
        </w:trPr>
        <w:tc>
          <w:tcPr>
            <w:tcW w:w="593" w:type="pct"/>
            <w:vAlign w:val="center"/>
          </w:tcPr>
          <w:p>
            <w:pPr>
              <w:pStyle w:val="7"/>
            </w:pPr>
            <w:r>
              <w:t>项目名称</w:t>
            </w:r>
          </w:p>
        </w:tc>
        <w:tc>
          <w:tcPr>
            <w:tcW w:w="344" w:type="pct"/>
            <w:vAlign w:val="center"/>
          </w:tcPr>
          <w:p>
            <w:pPr>
              <w:pStyle w:val="7"/>
            </w:pPr>
            <w:r>
              <w:t>预算    资金</w:t>
            </w:r>
          </w:p>
        </w:tc>
        <w:tc>
          <w:tcPr>
            <w:tcW w:w="292" w:type="pct"/>
            <w:vMerge w:val="continue"/>
          </w:tcPr>
          <w:p/>
        </w:tc>
        <w:tc>
          <w:tcPr>
            <w:tcW w:w="498" w:type="pct"/>
            <w:vMerge w:val="continue"/>
          </w:tcPr>
          <w:p/>
        </w:tc>
        <w:tc>
          <w:tcPr>
            <w:tcW w:w="209" w:type="pct"/>
            <w:vMerge w:val="continue"/>
          </w:tcPr>
          <w:p/>
        </w:tc>
        <w:tc>
          <w:tcPr>
            <w:tcW w:w="169" w:type="pct"/>
            <w:vMerge w:val="continue"/>
          </w:tcPr>
          <w:p/>
        </w:tc>
        <w:tc>
          <w:tcPr>
            <w:tcW w:w="257" w:type="pct"/>
            <w:vMerge w:val="continue"/>
          </w:tcPr>
          <w:p/>
        </w:tc>
        <w:tc>
          <w:tcPr>
            <w:tcW w:w="311" w:type="pct"/>
            <w:vAlign w:val="center"/>
          </w:tcPr>
          <w:p>
            <w:pPr>
              <w:pStyle w:val="7"/>
            </w:pPr>
            <w:r>
              <w:t>合计</w:t>
            </w:r>
          </w:p>
        </w:tc>
        <w:tc>
          <w:tcPr>
            <w:tcW w:w="388" w:type="pct"/>
            <w:vAlign w:val="center"/>
          </w:tcPr>
          <w:p>
            <w:pPr>
              <w:pStyle w:val="7"/>
            </w:pPr>
            <w:r>
              <w:t>一般公共预算拨款</w:t>
            </w:r>
          </w:p>
        </w:tc>
        <w:tc>
          <w:tcPr>
            <w:tcW w:w="226" w:type="pct"/>
            <w:vAlign w:val="center"/>
          </w:tcPr>
          <w:p>
            <w:pPr>
              <w:pStyle w:val="7"/>
            </w:pPr>
            <w:r>
              <w:t>基金预算拨款</w:t>
            </w:r>
          </w:p>
        </w:tc>
        <w:tc>
          <w:tcPr>
            <w:tcW w:w="292" w:type="pct"/>
            <w:vAlign w:val="center"/>
          </w:tcPr>
          <w:p>
            <w:pPr>
              <w:pStyle w:val="7"/>
            </w:pPr>
            <w:r>
              <w:t>国有资本经营预算拨款</w:t>
            </w:r>
          </w:p>
        </w:tc>
        <w:tc>
          <w:tcPr>
            <w:tcW w:w="226" w:type="pct"/>
            <w:vAlign w:val="center"/>
          </w:tcPr>
          <w:p>
            <w:pPr>
              <w:pStyle w:val="7"/>
            </w:pPr>
            <w:r>
              <w:t>财政专户核拨</w:t>
            </w:r>
          </w:p>
        </w:tc>
        <w:tc>
          <w:tcPr>
            <w:tcW w:w="226" w:type="pct"/>
            <w:vAlign w:val="center"/>
          </w:tcPr>
          <w:p>
            <w:pPr>
              <w:pStyle w:val="7"/>
            </w:pPr>
            <w:r>
              <w:t>单位    资金</w:t>
            </w:r>
          </w:p>
        </w:tc>
        <w:tc>
          <w:tcPr>
            <w:tcW w:w="227" w:type="pct"/>
            <w:vAlign w:val="center"/>
          </w:tcPr>
          <w:p>
            <w:pPr>
              <w:pStyle w:val="7"/>
            </w:pPr>
            <w:r>
              <w:t>上年结转结余</w:t>
            </w:r>
          </w:p>
        </w:tc>
        <w:tc>
          <w:tcPr>
            <w:tcW w:w="73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12"/>
            </w:pPr>
            <w:r>
              <w:t>合  计</w:t>
            </w:r>
          </w:p>
        </w:tc>
        <w:tc>
          <w:tcPr>
            <w:tcW w:w="344" w:type="pct"/>
            <w:vAlign w:val="center"/>
          </w:tcPr>
          <w:p>
            <w:pPr>
              <w:pStyle w:val="13"/>
            </w:pPr>
          </w:p>
        </w:tc>
        <w:tc>
          <w:tcPr>
            <w:tcW w:w="292" w:type="pct"/>
            <w:vAlign w:val="center"/>
          </w:tcPr>
          <w:p>
            <w:pPr>
              <w:pStyle w:val="5"/>
            </w:pPr>
          </w:p>
        </w:tc>
        <w:tc>
          <w:tcPr>
            <w:tcW w:w="498" w:type="pct"/>
            <w:vAlign w:val="center"/>
          </w:tcPr>
          <w:p>
            <w:pPr>
              <w:pStyle w:val="5"/>
            </w:pPr>
          </w:p>
        </w:tc>
        <w:tc>
          <w:tcPr>
            <w:tcW w:w="209" w:type="pct"/>
            <w:vAlign w:val="center"/>
          </w:tcPr>
          <w:p>
            <w:pPr>
              <w:pStyle w:val="12"/>
            </w:pPr>
          </w:p>
        </w:tc>
        <w:tc>
          <w:tcPr>
            <w:tcW w:w="169" w:type="pct"/>
            <w:vAlign w:val="center"/>
          </w:tcPr>
          <w:p>
            <w:pPr>
              <w:pStyle w:val="13"/>
            </w:pPr>
          </w:p>
        </w:tc>
        <w:tc>
          <w:tcPr>
            <w:tcW w:w="257" w:type="pct"/>
            <w:vAlign w:val="center"/>
          </w:tcPr>
          <w:p>
            <w:pPr>
              <w:pStyle w:val="13"/>
            </w:pPr>
          </w:p>
        </w:tc>
        <w:tc>
          <w:tcPr>
            <w:tcW w:w="311" w:type="pct"/>
            <w:vAlign w:val="center"/>
          </w:tcPr>
          <w:p>
            <w:pPr>
              <w:pStyle w:val="13"/>
            </w:pPr>
            <w:r>
              <w:t>155.44</w:t>
            </w:r>
          </w:p>
        </w:tc>
        <w:tc>
          <w:tcPr>
            <w:tcW w:w="388" w:type="pct"/>
            <w:vAlign w:val="center"/>
          </w:tcPr>
          <w:p>
            <w:pPr>
              <w:pStyle w:val="13"/>
            </w:pPr>
            <w:r>
              <w:t>155.44</w:t>
            </w:r>
          </w:p>
        </w:tc>
        <w:tc>
          <w:tcPr>
            <w:tcW w:w="226" w:type="pct"/>
            <w:vAlign w:val="center"/>
          </w:tcPr>
          <w:p>
            <w:pPr>
              <w:pStyle w:val="13"/>
            </w:pPr>
          </w:p>
        </w:tc>
        <w:tc>
          <w:tcPr>
            <w:tcW w:w="292" w:type="pct"/>
            <w:vAlign w:val="center"/>
          </w:tcPr>
          <w:p>
            <w:pPr>
              <w:pStyle w:val="13"/>
            </w:pPr>
          </w:p>
        </w:tc>
        <w:tc>
          <w:tcPr>
            <w:tcW w:w="226" w:type="pct"/>
            <w:vAlign w:val="center"/>
          </w:tcPr>
          <w:p>
            <w:pPr>
              <w:pStyle w:val="13"/>
            </w:pPr>
          </w:p>
        </w:tc>
        <w:tc>
          <w:tcPr>
            <w:tcW w:w="226" w:type="pct"/>
            <w:vAlign w:val="center"/>
          </w:tcPr>
          <w:p>
            <w:pPr>
              <w:pStyle w:val="13"/>
            </w:pPr>
          </w:p>
        </w:tc>
        <w:tc>
          <w:tcPr>
            <w:tcW w:w="227" w:type="pct"/>
            <w:vAlign w:val="center"/>
          </w:tcPr>
          <w:p>
            <w:pPr>
              <w:pStyle w:val="13"/>
            </w:pPr>
          </w:p>
        </w:tc>
        <w:tc>
          <w:tcPr>
            <w:tcW w:w="735" w:type="pct"/>
            <w:vAlign w:val="center"/>
          </w:tcPr>
          <w:p>
            <w:pPr>
              <w:pStyle w:val="13"/>
            </w:pPr>
            <w:r>
              <w:t>155.44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怀财字【2024】7号公车购置</w:t>
            </w:r>
          </w:p>
        </w:tc>
        <w:tc>
          <w:tcPr>
            <w:tcW w:w="344" w:type="pct"/>
            <w:vAlign w:val="center"/>
          </w:tcPr>
          <w:p>
            <w:pPr>
              <w:pStyle w:val="6"/>
            </w:pPr>
            <w:r>
              <w:t>126.00</w:t>
            </w:r>
          </w:p>
        </w:tc>
        <w:tc>
          <w:tcPr>
            <w:tcW w:w="292" w:type="pct"/>
            <w:vAlign w:val="center"/>
          </w:tcPr>
          <w:p>
            <w:pPr>
              <w:pStyle w:val="8"/>
            </w:pPr>
            <w:r>
              <w:t>轿车</w:t>
            </w:r>
          </w:p>
        </w:tc>
        <w:tc>
          <w:tcPr>
            <w:tcW w:w="498" w:type="pct"/>
            <w:vAlign w:val="center"/>
          </w:tcPr>
          <w:p>
            <w:pPr>
              <w:pStyle w:val="8"/>
            </w:pPr>
            <w:r>
              <w:t>A02030501</w:t>
            </w:r>
          </w:p>
        </w:tc>
        <w:tc>
          <w:tcPr>
            <w:tcW w:w="209" w:type="pct"/>
            <w:vAlign w:val="center"/>
          </w:tcPr>
          <w:p>
            <w:pPr>
              <w:pStyle w:val="9"/>
            </w:pPr>
            <w:r>
              <w:t>辆</w:t>
            </w:r>
          </w:p>
        </w:tc>
        <w:tc>
          <w:tcPr>
            <w:tcW w:w="169" w:type="pct"/>
            <w:vAlign w:val="center"/>
          </w:tcPr>
          <w:p>
            <w:pPr>
              <w:pStyle w:val="9"/>
            </w:pPr>
            <w:r>
              <w:t>7</w:t>
            </w:r>
          </w:p>
        </w:tc>
        <w:tc>
          <w:tcPr>
            <w:tcW w:w="257" w:type="pct"/>
            <w:vAlign w:val="center"/>
          </w:tcPr>
          <w:p>
            <w:pPr>
              <w:pStyle w:val="6"/>
            </w:pPr>
            <w:r>
              <w:t>18.00</w:t>
            </w:r>
          </w:p>
        </w:tc>
        <w:tc>
          <w:tcPr>
            <w:tcW w:w="311" w:type="pct"/>
            <w:vAlign w:val="center"/>
          </w:tcPr>
          <w:p>
            <w:pPr>
              <w:pStyle w:val="6"/>
            </w:pPr>
            <w:r>
              <w:t>126.00</w:t>
            </w:r>
          </w:p>
        </w:tc>
        <w:tc>
          <w:tcPr>
            <w:tcW w:w="388" w:type="pct"/>
            <w:vAlign w:val="center"/>
          </w:tcPr>
          <w:p>
            <w:pPr>
              <w:pStyle w:val="6"/>
            </w:pPr>
            <w:r>
              <w:t>126.00</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台式计算机</w:t>
            </w:r>
          </w:p>
        </w:tc>
        <w:tc>
          <w:tcPr>
            <w:tcW w:w="498" w:type="pct"/>
            <w:vAlign w:val="center"/>
          </w:tcPr>
          <w:p>
            <w:pPr>
              <w:pStyle w:val="8"/>
            </w:pPr>
            <w:r>
              <w:t>A02010105</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0.53</w:t>
            </w:r>
          </w:p>
        </w:tc>
        <w:tc>
          <w:tcPr>
            <w:tcW w:w="311" w:type="pct"/>
            <w:vAlign w:val="center"/>
          </w:tcPr>
          <w:p>
            <w:pPr>
              <w:pStyle w:val="6"/>
            </w:pPr>
            <w:r>
              <w:t>0.53</w:t>
            </w:r>
          </w:p>
        </w:tc>
        <w:tc>
          <w:tcPr>
            <w:tcW w:w="388" w:type="pct"/>
            <w:vAlign w:val="center"/>
          </w:tcPr>
          <w:p>
            <w:pPr>
              <w:pStyle w:val="6"/>
            </w:pPr>
            <w:r>
              <w:t>0.53</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鼠标器</w:t>
            </w:r>
          </w:p>
        </w:tc>
        <w:tc>
          <w:tcPr>
            <w:tcW w:w="498" w:type="pct"/>
            <w:vAlign w:val="center"/>
          </w:tcPr>
          <w:p>
            <w:pPr>
              <w:pStyle w:val="8"/>
            </w:pPr>
            <w:r>
              <w:t>A02021110</w:t>
            </w:r>
          </w:p>
        </w:tc>
        <w:tc>
          <w:tcPr>
            <w:tcW w:w="209" w:type="pct"/>
            <w:vAlign w:val="center"/>
          </w:tcPr>
          <w:p>
            <w:pPr>
              <w:pStyle w:val="9"/>
            </w:pPr>
            <w:r>
              <w:t>个</w:t>
            </w:r>
          </w:p>
        </w:tc>
        <w:tc>
          <w:tcPr>
            <w:tcW w:w="169" w:type="pct"/>
            <w:vAlign w:val="center"/>
          </w:tcPr>
          <w:p>
            <w:pPr>
              <w:pStyle w:val="9"/>
            </w:pPr>
            <w:r>
              <w:t>2</w:t>
            </w:r>
          </w:p>
        </w:tc>
        <w:tc>
          <w:tcPr>
            <w:tcW w:w="257" w:type="pct"/>
            <w:vAlign w:val="center"/>
          </w:tcPr>
          <w:p>
            <w:pPr>
              <w:pStyle w:val="6"/>
            </w:pPr>
            <w:r>
              <w:t>0.01</w:t>
            </w:r>
          </w:p>
        </w:tc>
        <w:tc>
          <w:tcPr>
            <w:tcW w:w="311" w:type="pct"/>
            <w:vAlign w:val="center"/>
          </w:tcPr>
          <w:p>
            <w:pPr>
              <w:pStyle w:val="6"/>
            </w:pPr>
            <w:r>
              <w:t>0.01</w:t>
            </w:r>
          </w:p>
        </w:tc>
        <w:tc>
          <w:tcPr>
            <w:tcW w:w="388" w:type="pct"/>
            <w:vAlign w:val="center"/>
          </w:tcPr>
          <w:p>
            <w:pPr>
              <w:pStyle w:val="6"/>
            </w:pPr>
            <w:r>
              <w:t>0.01</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其他输入输出设备</w:t>
            </w:r>
          </w:p>
        </w:tc>
        <w:tc>
          <w:tcPr>
            <w:tcW w:w="498" w:type="pct"/>
            <w:vAlign w:val="center"/>
          </w:tcPr>
          <w:p>
            <w:pPr>
              <w:pStyle w:val="8"/>
            </w:pPr>
            <w:r>
              <w:t>A02021199</w:t>
            </w:r>
          </w:p>
        </w:tc>
        <w:tc>
          <w:tcPr>
            <w:tcW w:w="209" w:type="pct"/>
            <w:vAlign w:val="center"/>
          </w:tcPr>
          <w:p>
            <w:pPr>
              <w:pStyle w:val="9"/>
            </w:pPr>
            <w:r>
              <w:t>个</w:t>
            </w:r>
          </w:p>
        </w:tc>
        <w:tc>
          <w:tcPr>
            <w:tcW w:w="169" w:type="pct"/>
            <w:vAlign w:val="center"/>
          </w:tcPr>
          <w:p>
            <w:pPr>
              <w:pStyle w:val="9"/>
            </w:pPr>
            <w:r>
              <w:t>3</w:t>
            </w:r>
          </w:p>
        </w:tc>
        <w:tc>
          <w:tcPr>
            <w:tcW w:w="257" w:type="pct"/>
            <w:vAlign w:val="center"/>
          </w:tcPr>
          <w:p>
            <w:pPr>
              <w:pStyle w:val="6"/>
            </w:pPr>
            <w:r>
              <w:t>0.29</w:t>
            </w:r>
          </w:p>
        </w:tc>
        <w:tc>
          <w:tcPr>
            <w:tcW w:w="311" w:type="pct"/>
            <w:vAlign w:val="center"/>
          </w:tcPr>
          <w:p>
            <w:pPr>
              <w:pStyle w:val="6"/>
            </w:pPr>
            <w:r>
              <w:t>0.87</w:t>
            </w:r>
          </w:p>
        </w:tc>
        <w:tc>
          <w:tcPr>
            <w:tcW w:w="388" w:type="pct"/>
            <w:vAlign w:val="center"/>
          </w:tcPr>
          <w:p>
            <w:pPr>
              <w:pStyle w:val="6"/>
            </w:pPr>
            <w:r>
              <w:t>0.87</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其他输入输出设备</w:t>
            </w:r>
          </w:p>
        </w:tc>
        <w:tc>
          <w:tcPr>
            <w:tcW w:w="498" w:type="pct"/>
            <w:vAlign w:val="center"/>
          </w:tcPr>
          <w:p>
            <w:pPr>
              <w:pStyle w:val="8"/>
            </w:pPr>
            <w:r>
              <w:t>A02021199</w:t>
            </w:r>
          </w:p>
        </w:tc>
        <w:tc>
          <w:tcPr>
            <w:tcW w:w="209" w:type="pct"/>
            <w:vAlign w:val="center"/>
          </w:tcPr>
          <w:p>
            <w:pPr>
              <w:pStyle w:val="9"/>
            </w:pPr>
            <w:r>
              <w:t>个</w:t>
            </w:r>
          </w:p>
        </w:tc>
        <w:tc>
          <w:tcPr>
            <w:tcW w:w="169" w:type="pct"/>
            <w:vAlign w:val="center"/>
          </w:tcPr>
          <w:p>
            <w:pPr>
              <w:pStyle w:val="9"/>
            </w:pPr>
            <w:r>
              <w:t>3</w:t>
            </w:r>
          </w:p>
        </w:tc>
        <w:tc>
          <w:tcPr>
            <w:tcW w:w="257" w:type="pct"/>
            <w:vAlign w:val="center"/>
          </w:tcPr>
          <w:p>
            <w:pPr>
              <w:pStyle w:val="6"/>
            </w:pPr>
            <w:r>
              <w:t>0.35</w:t>
            </w:r>
          </w:p>
        </w:tc>
        <w:tc>
          <w:tcPr>
            <w:tcW w:w="311" w:type="pct"/>
            <w:vAlign w:val="center"/>
          </w:tcPr>
          <w:p>
            <w:pPr>
              <w:pStyle w:val="6"/>
            </w:pPr>
            <w:r>
              <w:t>1.05</w:t>
            </w:r>
          </w:p>
        </w:tc>
        <w:tc>
          <w:tcPr>
            <w:tcW w:w="388" w:type="pct"/>
            <w:vAlign w:val="center"/>
          </w:tcPr>
          <w:p>
            <w:pPr>
              <w:pStyle w:val="6"/>
            </w:pPr>
            <w:r>
              <w:t>1.05</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碎纸机</w:t>
            </w:r>
          </w:p>
        </w:tc>
        <w:tc>
          <w:tcPr>
            <w:tcW w:w="498" w:type="pct"/>
            <w:vAlign w:val="center"/>
          </w:tcPr>
          <w:p>
            <w:pPr>
              <w:pStyle w:val="8"/>
            </w:pPr>
            <w:r>
              <w:t>A02021301</w:t>
            </w:r>
          </w:p>
        </w:tc>
        <w:tc>
          <w:tcPr>
            <w:tcW w:w="209" w:type="pct"/>
            <w:vAlign w:val="center"/>
          </w:tcPr>
          <w:p>
            <w:pPr>
              <w:pStyle w:val="9"/>
            </w:pPr>
            <w:r>
              <w:t>个</w:t>
            </w:r>
          </w:p>
        </w:tc>
        <w:tc>
          <w:tcPr>
            <w:tcW w:w="169" w:type="pct"/>
            <w:vAlign w:val="center"/>
          </w:tcPr>
          <w:p>
            <w:pPr>
              <w:pStyle w:val="9"/>
            </w:pPr>
            <w:r>
              <w:t>3</w:t>
            </w:r>
          </w:p>
        </w:tc>
        <w:tc>
          <w:tcPr>
            <w:tcW w:w="257" w:type="pct"/>
            <w:vAlign w:val="center"/>
          </w:tcPr>
          <w:p>
            <w:pPr>
              <w:pStyle w:val="6"/>
            </w:pPr>
            <w:r>
              <w:t>0.12</w:t>
            </w:r>
          </w:p>
        </w:tc>
        <w:tc>
          <w:tcPr>
            <w:tcW w:w="311" w:type="pct"/>
            <w:vAlign w:val="center"/>
          </w:tcPr>
          <w:p>
            <w:pPr>
              <w:pStyle w:val="6"/>
            </w:pPr>
            <w:r>
              <w:t>0.35</w:t>
            </w:r>
          </w:p>
        </w:tc>
        <w:tc>
          <w:tcPr>
            <w:tcW w:w="388" w:type="pct"/>
            <w:vAlign w:val="center"/>
          </w:tcPr>
          <w:p>
            <w:pPr>
              <w:pStyle w:val="6"/>
            </w:pPr>
            <w:r>
              <w:t>0.35</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热水器</w:t>
            </w:r>
          </w:p>
        </w:tc>
        <w:tc>
          <w:tcPr>
            <w:tcW w:w="498" w:type="pct"/>
            <w:vAlign w:val="center"/>
          </w:tcPr>
          <w:p>
            <w:pPr>
              <w:pStyle w:val="8"/>
            </w:pPr>
            <w:r>
              <w:t>A02061819</w:t>
            </w:r>
          </w:p>
        </w:tc>
        <w:tc>
          <w:tcPr>
            <w:tcW w:w="209" w:type="pct"/>
            <w:vAlign w:val="center"/>
          </w:tcPr>
          <w:p>
            <w:pPr>
              <w:pStyle w:val="9"/>
            </w:pPr>
            <w:r>
              <w:t>个</w:t>
            </w:r>
          </w:p>
        </w:tc>
        <w:tc>
          <w:tcPr>
            <w:tcW w:w="169" w:type="pct"/>
            <w:vAlign w:val="center"/>
          </w:tcPr>
          <w:p>
            <w:pPr>
              <w:pStyle w:val="9"/>
            </w:pPr>
            <w:r>
              <w:t>10</w:t>
            </w:r>
          </w:p>
        </w:tc>
        <w:tc>
          <w:tcPr>
            <w:tcW w:w="257" w:type="pct"/>
            <w:vAlign w:val="center"/>
          </w:tcPr>
          <w:p>
            <w:pPr>
              <w:pStyle w:val="6"/>
            </w:pPr>
            <w:r>
              <w:t>0.57</w:t>
            </w:r>
          </w:p>
        </w:tc>
        <w:tc>
          <w:tcPr>
            <w:tcW w:w="311" w:type="pct"/>
            <w:vAlign w:val="center"/>
          </w:tcPr>
          <w:p>
            <w:pPr>
              <w:pStyle w:val="6"/>
            </w:pPr>
            <w:r>
              <w:t>5.70</w:t>
            </w:r>
          </w:p>
        </w:tc>
        <w:tc>
          <w:tcPr>
            <w:tcW w:w="388" w:type="pct"/>
            <w:vAlign w:val="center"/>
          </w:tcPr>
          <w:p>
            <w:pPr>
              <w:pStyle w:val="6"/>
            </w:pPr>
            <w:r>
              <w:t>5.70</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6</w:t>
            </w:r>
          </w:p>
        </w:tc>
        <w:tc>
          <w:tcPr>
            <w:tcW w:w="257" w:type="pct"/>
            <w:vAlign w:val="center"/>
          </w:tcPr>
          <w:p>
            <w:pPr>
              <w:pStyle w:val="6"/>
            </w:pPr>
            <w:r>
              <w:t>0.01</w:t>
            </w:r>
          </w:p>
        </w:tc>
        <w:tc>
          <w:tcPr>
            <w:tcW w:w="311" w:type="pct"/>
            <w:vAlign w:val="center"/>
          </w:tcPr>
          <w:p>
            <w:pPr>
              <w:pStyle w:val="6"/>
            </w:pPr>
            <w:r>
              <w:t>0.04</w:t>
            </w:r>
          </w:p>
        </w:tc>
        <w:tc>
          <w:tcPr>
            <w:tcW w:w="388" w:type="pct"/>
            <w:vAlign w:val="center"/>
          </w:tcPr>
          <w:p>
            <w:pPr>
              <w:pStyle w:val="6"/>
            </w:pPr>
            <w:r>
              <w:t>0.04</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2</w:t>
            </w:r>
          </w:p>
        </w:tc>
        <w:tc>
          <w:tcPr>
            <w:tcW w:w="257" w:type="pct"/>
            <w:vAlign w:val="center"/>
          </w:tcPr>
          <w:p>
            <w:pPr>
              <w:pStyle w:val="6"/>
            </w:pPr>
            <w:r>
              <w:t>0.35</w:t>
            </w:r>
          </w:p>
        </w:tc>
        <w:tc>
          <w:tcPr>
            <w:tcW w:w="311" w:type="pct"/>
            <w:vAlign w:val="center"/>
          </w:tcPr>
          <w:p>
            <w:pPr>
              <w:pStyle w:val="6"/>
            </w:pPr>
            <w:r>
              <w:t>0.70</w:t>
            </w:r>
          </w:p>
        </w:tc>
        <w:tc>
          <w:tcPr>
            <w:tcW w:w="388" w:type="pct"/>
            <w:vAlign w:val="center"/>
          </w:tcPr>
          <w:p>
            <w:pPr>
              <w:pStyle w:val="6"/>
            </w:pPr>
            <w:r>
              <w:t>0.70</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1.10</w:t>
            </w:r>
          </w:p>
        </w:tc>
        <w:tc>
          <w:tcPr>
            <w:tcW w:w="311" w:type="pct"/>
            <w:vAlign w:val="center"/>
          </w:tcPr>
          <w:p>
            <w:pPr>
              <w:pStyle w:val="6"/>
            </w:pPr>
            <w:r>
              <w:t>1.10</w:t>
            </w:r>
          </w:p>
        </w:tc>
        <w:tc>
          <w:tcPr>
            <w:tcW w:w="388" w:type="pct"/>
            <w:vAlign w:val="center"/>
          </w:tcPr>
          <w:p>
            <w:pPr>
              <w:pStyle w:val="6"/>
            </w:pPr>
            <w:r>
              <w:t>1.10</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0.45</w:t>
            </w:r>
          </w:p>
        </w:tc>
        <w:tc>
          <w:tcPr>
            <w:tcW w:w="311" w:type="pct"/>
            <w:vAlign w:val="center"/>
          </w:tcPr>
          <w:p>
            <w:pPr>
              <w:pStyle w:val="6"/>
            </w:pPr>
            <w:r>
              <w:t>0.45</w:t>
            </w:r>
          </w:p>
        </w:tc>
        <w:tc>
          <w:tcPr>
            <w:tcW w:w="388" w:type="pct"/>
            <w:vAlign w:val="center"/>
          </w:tcPr>
          <w:p>
            <w:pPr>
              <w:pStyle w:val="6"/>
            </w:pPr>
            <w:r>
              <w:t>0.45</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19</w:t>
            </w:r>
          </w:p>
        </w:tc>
        <w:tc>
          <w:tcPr>
            <w:tcW w:w="257" w:type="pct"/>
            <w:vAlign w:val="center"/>
          </w:tcPr>
          <w:p>
            <w:pPr>
              <w:pStyle w:val="6"/>
            </w:pPr>
            <w:r>
              <w:t>0.45</w:t>
            </w:r>
          </w:p>
        </w:tc>
        <w:tc>
          <w:tcPr>
            <w:tcW w:w="311" w:type="pct"/>
            <w:vAlign w:val="center"/>
          </w:tcPr>
          <w:p>
            <w:pPr>
              <w:pStyle w:val="6"/>
            </w:pPr>
            <w:r>
              <w:t>8.55</w:t>
            </w:r>
          </w:p>
        </w:tc>
        <w:tc>
          <w:tcPr>
            <w:tcW w:w="388" w:type="pct"/>
            <w:vAlign w:val="center"/>
          </w:tcPr>
          <w:p>
            <w:pPr>
              <w:pStyle w:val="6"/>
            </w:pPr>
            <w:r>
              <w:t>8.55</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其他视频会议系统设备</w:t>
            </w:r>
          </w:p>
        </w:tc>
        <w:tc>
          <w:tcPr>
            <w:tcW w:w="498" w:type="pct"/>
            <w:vAlign w:val="center"/>
          </w:tcPr>
          <w:p>
            <w:pPr>
              <w:pStyle w:val="8"/>
            </w:pPr>
            <w:r>
              <w:t>A02080899</w:t>
            </w:r>
          </w:p>
        </w:tc>
        <w:tc>
          <w:tcPr>
            <w:tcW w:w="209" w:type="pct"/>
            <w:vAlign w:val="center"/>
          </w:tcPr>
          <w:p>
            <w:pPr>
              <w:pStyle w:val="9"/>
            </w:pPr>
            <w:r>
              <w:t>个</w:t>
            </w:r>
          </w:p>
        </w:tc>
        <w:tc>
          <w:tcPr>
            <w:tcW w:w="169" w:type="pct"/>
            <w:vAlign w:val="center"/>
          </w:tcPr>
          <w:p>
            <w:pPr>
              <w:pStyle w:val="9"/>
            </w:pPr>
            <w:r>
              <w:t>2</w:t>
            </w:r>
          </w:p>
        </w:tc>
        <w:tc>
          <w:tcPr>
            <w:tcW w:w="257" w:type="pct"/>
            <w:vAlign w:val="center"/>
          </w:tcPr>
          <w:p>
            <w:pPr>
              <w:pStyle w:val="6"/>
            </w:pPr>
            <w:r>
              <w:t>1.26</w:t>
            </w:r>
          </w:p>
        </w:tc>
        <w:tc>
          <w:tcPr>
            <w:tcW w:w="311" w:type="pct"/>
            <w:vAlign w:val="center"/>
          </w:tcPr>
          <w:p>
            <w:pPr>
              <w:pStyle w:val="6"/>
            </w:pPr>
            <w:r>
              <w:t>2.52</w:t>
            </w:r>
          </w:p>
        </w:tc>
        <w:tc>
          <w:tcPr>
            <w:tcW w:w="388" w:type="pct"/>
            <w:vAlign w:val="center"/>
          </w:tcPr>
          <w:p>
            <w:pPr>
              <w:pStyle w:val="6"/>
            </w:pPr>
            <w:r>
              <w:t>2.52</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会议桌</w:t>
            </w:r>
          </w:p>
        </w:tc>
        <w:tc>
          <w:tcPr>
            <w:tcW w:w="498" w:type="pct"/>
            <w:vAlign w:val="center"/>
          </w:tcPr>
          <w:p>
            <w:pPr>
              <w:pStyle w:val="8"/>
            </w:pPr>
            <w:r>
              <w:t>A05010202</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1.28</w:t>
            </w:r>
          </w:p>
        </w:tc>
        <w:tc>
          <w:tcPr>
            <w:tcW w:w="311" w:type="pct"/>
            <w:vAlign w:val="center"/>
          </w:tcPr>
          <w:p>
            <w:pPr>
              <w:pStyle w:val="6"/>
            </w:pPr>
            <w:r>
              <w:t>1.28</w:t>
            </w:r>
          </w:p>
        </w:tc>
        <w:tc>
          <w:tcPr>
            <w:tcW w:w="388" w:type="pct"/>
            <w:vAlign w:val="center"/>
          </w:tcPr>
          <w:p>
            <w:pPr>
              <w:pStyle w:val="6"/>
            </w:pPr>
            <w:r>
              <w:t>1.28</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会议桌</w:t>
            </w:r>
          </w:p>
        </w:tc>
        <w:tc>
          <w:tcPr>
            <w:tcW w:w="498" w:type="pct"/>
            <w:vAlign w:val="center"/>
          </w:tcPr>
          <w:p>
            <w:pPr>
              <w:pStyle w:val="8"/>
            </w:pPr>
            <w:r>
              <w:t>A05010202</w:t>
            </w:r>
          </w:p>
        </w:tc>
        <w:tc>
          <w:tcPr>
            <w:tcW w:w="209" w:type="pct"/>
            <w:vAlign w:val="center"/>
          </w:tcPr>
          <w:p>
            <w:pPr>
              <w:pStyle w:val="9"/>
            </w:pPr>
            <w:r>
              <w:t>个</w:t>
            </w:r>
          </w:p>
        </w:tc>
        <w:tc>
          <w:tcPr>
            <w:tcW w:w="169" w:type="pct"/>
            <w:vAlign w:val="center"/>
          </w:tcPr>
          <w:p>
            <w:pPr>
              <w:pStyle w:val="9"/>
            </w:pPr>
            <w:r>
              <w:t>6</w:t>
            </w:r>
          </w:p>
        </w:tc>
        <w:tc>
          <w:tcPr>
            <w:tcW w:w="257" w:type="pct"/>
            <w:vAlign w:val="center"/>
          </w:tcPr>
          <w:p>
            <w:pPr>
              <w:pStyle w:val="6"/>
            </w:pPr>
            <w:r>
              <w:t>0.07</w:t>
            </w:r>
          </w:p>
        </w:tc>
        <w:tc>
          <w:tcPr>
            <w:tcW w:w="311" w:type="pct"/>
            <w:vAlign w:val="center"/>
          </w:tcPr>
          <w:p>
            <w:pPr>
              <w:pStyle w:val="6"/>
            </w:pPr>
            <w:r>
              <w:t>0.42</w:t>
            </w:r>
          </w:p>
        </w:tc>
        <w:tc>
          <w:tcPr>
            <w:tcW w:w="388" w:type="pct"/>
            <w:vAlign w:val="center"/>
          </w:tcPr>
          <w:p>
            <w:pPr>
              <w:pStyle w:val="6"/>
            </w:pPr>
            <w:r>
              <w:t>0.42</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会议椅</w:t>
            </w:r>
          </w:p>
        </w:tc>
        <w:tc>
          <w:tcPr>
            <w:tcW w:w="498" w:type="pct"/>
            <w:vAlign w:val="center"/>
          </w:tcPr>
          <w:p>
            <w:pPr>
              <w:pStyle w:val="8"/>
            </w:pPr>
            <w:r>
              <w:t>A05010303</w:t>
            </w:r>
          </w:p>
        </w:tc>
        <w:tc>
          <w:tcPr>
            <w:tcW w:w="209" w:type="pct"/>
            <w:vAlign w:val="center"/>
          </w:tcPr>
          <w:p>
            <w:pPr>
              <w:pStyle w:val="9"/>
            </w:pPr>
            <w:r>
              <w:t>个</w:t>
            </w:r>
          </w:p>
        </w:tc>
        <w:tc>
          <w:tcPr>
            <w:tcW w:w="169" w:type="pct"/>
            <w:vAlign w:val="center"/>
          </w:tcPr>
          <w:p>
            <w:pPr>
              <w:pStyle w:val="9"/>
            </w:pPr>
            <w:r>
              <w:t>12</w:t>
            </w:r>
          </w:p>
        </w:tc>
        <w:tc>
          <w:tcPr>
            <w:tcW w:w="257" w:type="pct"/>
            <w:vAlign w:val="center"/>
          </w:tcPr>
          <w:p>
            <w:pPr>
              <w:pStyle w:val="6"/>
            </w:pPr>
            <w:r>
              <w:t>0.03</w:t>
            </w:r>
          </w:p>
        </w:tc>
        <w:tc>
          <w:tcPr>
            <w:tcW w:w="311" w:type="pct"/>
            <w:vAlign w:val="center"/>
          </w:tcPr>
          <w:p>
            <w:pPr>
              <w:pStyle w:val="6"/>
            </w:pPr>
            <w:r>
              <w:t>0.35</w:t>
            </w:r>
          </w:p>
        </w:tc>
        <w:tc>
          <w:tcPr>
            <w:tcW w:w="388" w:type="pct"/>
            <w:vAlign w:val="center"/>
          </w:tcPr>
          <w:p>
            <w:pPr>
              <w:pStyle w:val="6"/>
            </w:pPr>
            <w:r>
              <w:t>0.35</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厨房操作台</w:t>
            </w:r>
          </w:p>
        </w:tc>
        <w:tc>
          <w:tcPr>
            <w:tcW w:w="498" w:type="pct"/>
            <w:vAlign w:val="center"/>
          </w:tcPr>
          <w:p>
            <w:pPr>
              <w:pStyle w:val="8"/>
            </w:pPr>
            <w:r>
              <w:t>A05020101</w:t>
            </w:r>
          </w:p>
        </w:tc>
        <w:tc>
          <w:tcPr>
            <w:tcW w:w="209" w:type="pct"/>
            <w:vAlign w:val="center"/>
          </w:tcPr>
          <w:p>
            <w:pPr>
              <w:pStyle w:val="9"/>
            </w:pPr>
            <w:r>
              <w:t>个</w:t>
            </w:r>
          </w:p>
        </w:tc>
        <w:tc>
          <w:tcPr>
            <w:tcW w:w="169" w:type="pct"/>
            <w:vAlign w:val="center"/>
          </w:tcPr>
          <w:p>
            <w:pPr>
              <w:pStyle w:val="9"/>
            </w:pPr>
            <w:r>
              <w:t>2</w:t>
            </w:r>
          </w:p>
        </w:tc>
        <w:tc>
          <w:tcPr>
            <w:tcW w:w="257" w:type="pct"/>
            <w:vAlign w:val="center"/>
          </w:tcPr>
          <w:p>
            <w:pPr>
              <w:pStyle w:val="6"/>
            </w:pPr>
            <w:r>
              <w:t>0.05</w:t>
            </w:r>
          </w:p>
        </w:tc>
        <w:tc>
          <w:tcPr>
            <w:tcW w:w="311" w:type="pct"/>
            <w:vAlign w:val="center"/>
          </w:tcPr>
          <w:p>
            <w:pPr>
              <w:pStyle w:val="6"/>
            </w:pPr>
            <w:r>
              <w:t>0.09</w:t>
            </w:r>
          </w:p>
        </w:tc>
        <w:tc>
          <w:tcPr>
            <w:tcW w:w="388" w:type="pct"/>
            <w:vAlign w:val="center"/>
          </w:tcPr>
          <w:p>
            <w:pPr>
              <w:pStyle w:val="6"/>
            </w:pPr>
            <w:r>
              <w:t>0.09</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厨房操作台</w:t>
            </w:r>
          </w:p>
        </w:tc>
        <w:tc>
          <w:tcPr>
            <w:tcW w:w="498" w:type="pct"/>
            <w:vAlign w:val="center"/>
          </w:tcPr>
          <w:p>
            <w:pPr>
              <w:pStyle w:val="8"/>
            </w:pPr>
            <w:r>
              <w:t>A05020101</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0.16</w:t>
            </w:r>
          </w:p>
        </w:tc>
        <w:tc>
          <w:tcPr>
            <w:tcW w:w="311" w:type="pct"/>
            <w:vAlign w:val="center"/>
          </w:tcPr>
          <w:p>
            <w:pPr>
              <w:pStyle w:val="6"/>
            </w:pPr>
            <w:r>
              <w:t>0.16</w:t>
            </w:r>
          </w:p>
        </w:tc>
        <w:tc>
          <w:tcPr>
            <w:tcW w:w="388" w:type="pct"/>
            <w:vAlign w:val="center"/>
          </w:tcPr>
          <w:p>
            <w:pPr>
              <w:pStyle w:val="6"/>
            </w:pPr>
            <w:r>
              <w:t>0.16</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厨房操作台</w:t>
            </w:r>
          </w:p>
        </w:tc>
        <w:tc>
          <w:tcPr>
            <w:tcW w:w="498" w:type="pct"/>
            <w:vAlign w:val="center"/>
          </w:tcPr>
          <w:p>
            <w:pPr>
              <w:pStyle w:val="8"/>
            </w:pPr>
            <w:r>
              <w:t>A05020101</w:t>
            </w:r>
          </w:p>
        </w:tc>
        <w:tc>
          <w:tcPr>
            <w:tcW w:w="209" w:type="pct"/>
            <w:vAlign w:val="center"/>
          </w:tcPr>
          <w:p>
            <w:pPr>
              <w:pStyle w:val="9"/>
            </w:pPr>
            <w:r>
              <w:t>个</w:t>
            </w:r>
          </w:p>
        </w:tc>
        <w:tc>
          <w:tcPr>
            <w:tcW w:w="169" w:type="pct"/>
            <w:vAlign w:val="center"/>
          </w:tcPr>
          <w:p>
            <w:pPr>
              <w:pStyle w:val="9"/>
            </w:pPr>
            <w:r>
              <w:t>2</w:t>
            </w:r>
          </w:p>
        </w:tc>
        <w:tc>
          <w:tcPr>
            <w:tcW w:w="257" w:type="pct"/>
            <w:vAlign w:val="center"/>
          </w:tcPr>
          <w:p>
            <w:pPr>
              <w:pStyle w:val="6"/>
            </w:pPr>
            <w:r>
              <w:t>0.07</w:t>
            </w:r>
          </w:p>
        </w:tc>
        <w:tc>
          <w:tcPr>
            <w:tcW w:w="311" w:type="pct"/>
            <w:vAlign w:val="center"/>
          </w:tcPr>
          <w:p>
            <w:pPr>
              <w:pStyle w:val="6"/>
            </w:pPr>
            <w:r>
              <w:t>0.14</w:t>
            </w:r>
          </w:p>
        </w:tc>
        <w:tc>
          <w:tcPr>
            <w:tcW w:w="388" w:type="pct"/>
            <w:vAlign w:val="center"/>
          </w:tcPr>
          <w:p>
            <w:pPr>
              <w:pStyle w:val="6"/>
            </w:pPr>
            <w:r>
              <w:t>0.14</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厨房操作台</w:t>
            </w:r>
          </w:p>
        </w:tc>
        <w:tc>
          <w:tcPr>
            <w:tcW w:w="498" w:type="pct"/>
            <w:vAlign w:val="center"/>
          </w:tcPr>
          <w:p>
            <w:pPr>
              <w:pStyle w:val="8"/>
            </w:pPr>
            <w:r>
              <w:t>A05020101</w:t>
            </w:r>
          </w:p>
        </w:tc>
        <w:tc>
          <w:tcPr>
            <w:tcW w:w="209" w:type="pct"/>
            <w:vAlign w:val="center"/>
          </w:tcPr>
          <w:p>
            <w:pPr>
              <w:pStyle w:val="9"/>
            </w:pPr>
            <w:r>
              <w:t>个</w:t>
            </w:r>
          </w:p>
        </w:tc>
        <w:tc>
          <w:tcPr>
            <w:tcW w:w="169" w:type="pct"/>
            <w:vAlign w:val="center"/>
          </w:tcPr>
          <w:p>
            <w:pPr>
              <w:pStyle w:val="9"/>
            </w:pPr>
            <w:r>
              <w:t>4</w:t>
            </w:r>
          </w:p>
        </w:tc>
        <w:tc>
          <w:tcPr>
            <w:tcW w:w="257" w:type="pct"/>
            <w:vAlign w:val="center"/>
          </w:tcPr>
          <w:p>
            <w:pPr>
              <w:pStyle w:val="6"/>
            </w:pPr>
            <w:r>
              <w:t>0.28</w:t>
            </w:r>
          </w:p>
        </w:tc>
        <w:tc>
          <w:tcPr>
            <w:tcW w:w="311" w:type="pct"/>
            <w:vAlign w:val="center"/>
          </w:tcPr>
          <w:p>
            <w:pPr>
              <w:pStyle w:val="6"/>
            </w:pPr>
            <w:r>
              <w:t>1.12</w:t>
            </w:r>
          </w:p>
        </w:tc>
        <w:tc>
          <w:tcPr>
            <w:tcW w:w="388" w:type="pct"/>
            <w:vAlign w:val="center"/>
          </w:tcPr>
          <w:p>
            <w:pPr>
              <w:pStyle w:val="6"/>
            </w:pPr>
            <w:r>
              <w:t>1.12</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其他厨卫用具</w:t>
            </w:r>
          </w:p>
        </w:tc>
        <w:tc>
          <w:tcPr>
            <w:tcW w:w="498" w:type="pct"/>
            <w:vAlign w:val="center"/>
          </w:tcPr>
          <w:p>
            <w:pPr>
              <w:pStyle w:val="8"/>
            </w:pPr>
            <w:r>
              <w:t>A05020199</w:t>
            </w:r>
          </w:p>
        </w:tc>
        <w:tc>
          <w:tcPr>
            <w:tcW w:w="209" w:type="pct"/>
            <w:vAlign w:val="center"/>
          </w:tcPr>
          <w:p>
            <w:pPr>
              <w:pStyle w:val="9"/>
            </w:pPr>
            <w:r>
              <w:t>个</w:t>
            </w:r>
          </w:p>
        </w:tc>
        <w:tc>
          <w:tcPr>
            <w:tcW w:w="169" w:type="pct"/>
            <w:vAlign w:val="center"/>
          </w:tcPr>
          <w:p>
            <w:pPr>
              <w:pStyle w:val="9"/>
            </w:pPr>
            <w:r>
              <w:t>10</w:t>
            </w:r>
          </w:p>
        </w:tc>
        <w:tc>
          <w:tcPr>
            <w:tcW w:w="257" w:type="pct"/>
            <w:vAlign w:val="center"/>
          </w:tcPr>
          <w:p>
            <w:pPr>
              <w:pStyle w:val="6"/>
            </w:pPr>
            <w:r>
              <w:t>0.38</w:t>
            </w:r>
          </w:p>
        </w:tc>
        <w:tc>
          <w:tcPr>
            <w:tcW w:w="311" w:type="pct"/>
            <w:vAlign w:val="center"/>
          </w:tcPr>
          <w:p>
            <w:pPr>
              <w:pStyle w:val="6"/>
            </w:pPr>
            <w:r>
              <w:t>3.77</w:t>
            </w:r>
          </w:p>
        </w:tc>
        <w:tc>
          <w:tcPr>
            <w:tcW w:w="388" w:type="pct"/>
            <w:vAlign w:val="center"/>
          </w:tcPr>
          <w:p>
            <w:pPr>
              <w:pStyle w:val="6"/>
            </w:pPr>
            <w:r>
              <w:t>3.77</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593" w:type="pct"/>
            <w:vAlign w:val="center"/>
          </w:tcPr>
          <w:p>
            <w:pPr>
              <w:pStyle w:val="8"/>
            </w:pPr>
            <w:r>
              <w:t>怀财字【2024】7号政府大楼运行经费</w:t>
            </w:r>
          </w:p>
        </w:tc>
        <w:tc>
          <w:tcPr>
            <w:tcW w:w="344" w:type="pct"/>
            <w:vAlign w:val="center"/>
          </w:tcPr>
          <w:p>
            <w:pPr>
              <w:pStyle w:val="6"/>
            </w:pPr>
            <w:r>
              <w:t>568.04</w:t>
            </w:r>
          </w:p>
        </w:tc>
        <w:tc>
          <w:tcPr>
            <w:tcW w:w="292" w:type="pct"/>
            <w:vAlign w:val="center"/>
          </w:tcPr>
          <w:p>
            <w:pPr>
              <w:pStyle w:val="8"/>
            </w:pPr>
            <w:r>
              <w:t>其他厨卫用具</w:t>
            </w:r>
          </w:p>
        </w:tc>
        <w:tc>
          <w:tcPr>
            <w:tcW w:w="498" w:type="pct"/>
            <w:vAlign w:val="center"/>
          </w:tcPr>
          <w:p>
            <w:pPr>
              <w:pStyle w:val="8"/>
            </w:pPr>
            <w:r>
              <w:t>A05020199</w:t>
            </w:r>
          </w:p>
        </w:tc>
        <w:tc>
          <w:tcPr>
            <w:tcW w:w="209" w:type="pct"/>
            <w:vAlign w:val="center"/>
          </w:tcPr>
          <w:p>
            <w:pPr>
              <w:pStyle w:val="9"/>
            </w:pPr>
            <w:r>
              <w:t>个</w:t>
            </w:r>
          </w:p>
        </w:tc>
        <w:tc>
          <w:tcPr>
            <w:tcW w:w="169" w:type="pct"/>
            <w:vAlign w:val="center"/>
          </w:tcPr>
          <w:p>
            <w:pPr>
              <w:pStyle w:val="9"/>
            </w:pPr>
            <w:r>
              <w:t>1</w:t>
            </w:r>
          </w:p>
        </w:tc>
        <w:tc>
          <w:tcPr>
            <w:tcW w:w="257" w:type="pct"/>
            <w:vAlign w:val="center"/>
          </w:tcPr>
          <w:p>
            <w:pPr>
              <w:pStyle w:val="6"/>
            </w:pPr>
            <w:r>
              <w:t>0.24</w:t>
            </w:r>
          </w:p>
        </w:tc>
        <w:tc>
          <w:tcPr>
            <w:tcW w:w="311" w:type="pct"/>
            <w:vAlign w:val="center"/>
          </w:tcPr>
          <w:p>
            <w:pPr>
              <w:pStyle w:val="6"/>
            </w:pPr>
            <w:r>
              <w:t>0.24</w:t>
            </w:r>
          </w:p>
        </w:tc>
        <w:tc>
          <w:tcPr>
            <w:tcW w:w="388" w:type="pct"/>
            <w:vAlign w:val="center"/>
          </w:tcPr>
          <w:p>
            <w:pPr>
              <w:pStyle w:val="6"/>
            </w:pPr>
            <w:r>
              <w:t>0.24</w:t>
            </w:r>
          </w:p>
        </w:tc>
        <w:tc>
          <w:tcPr>
            <w:tcW w:w="226" w:type="pct"/>
            <w:vAlign w:val="center"/>
          </w:tcPr>
          <w:p>
            <w:pPr>
              <w:pStyle w:val="6"/>
            </w:pPr>
          </w:p>
        </w:tc>
        <w:tc>
          <w:tcPr>
            <w:tcW w:w="292" w:type="pct"/>
            <w:vAlign w:val="center"/>
          </w:tcPr>
          <w:p>
            <w:pPr>
              <w:pStyle w:val="6"/>
            </w:pPr>
          </w:p>
        </w:tc>
        <w:tc>
          <w:tcPr>
            <w:tcW w:w="226" w:type="pct"/>
            <w:vAlign w:val="center"/>
          </w:tcPr>
          <w:p>
            <w:pPr>
              <w:pStyle w:val="6"/>
            </w:pPr>
          </w:p>
        </w:tc>
        <w:tc>
          <w:tcPr>
            <w:tcW w:w="226" w:type="pct"/>
            <w:vAlign w:val="center"/>
          </w:tcPr>
          <w:p>
            <w:pPr>
              <w:pStyle w:val="6"/>
            </w:pPr>
          </w:p>
        </w:tc>
        <w:tc>
          <w:tcPr>
            <w:tcW w:w="227" w:type="pct"/>
            <w:vAlign w:val="center"/>
          </w:tcPr>
          <w:p>
            <w:pPr>
              <w:pStyle w:val="6"/>
            </w:pPr>
          </w:p>
        </w:tc>
        <w:tc>
          <w:tcPr>
            <w:tcW w:w="735" w:type="pct"/>
            <w:vAlign w:val="center"/>
          </w:tcPr>
          <w:p>
            <w:pPr>
              <w:pStyle w:val="6"/>
            </w:pPr>
            <w:r>
              <w:t>0.24</w:t>
            </w:r>
          </w:p>
        </w:tc>
      </w:tr>
    </w:tbl>
    <w:p>
      <w:pPr>
        <w:autoSpaceDE w:val="0"/>
        <w:autoSpaceDN w:val="0"/>
        <w:adjustRightInd w:val="0"/>
        <w:jc w:val="left"/>
        <w:rPr>
          <w:rFonts w:hint="eastAsia" w:ascii="黑体" w:hAnsi="黑体" w:eastAsia="黑体" w:cs="Times New Roman"/>
          <w:sz w:val="32"/>
          <w:szCs w:val="32"/>
        </w:rPr>
      </w:pPr>
    </w:p>
    <w:p>
      <w:pPr>
        <w:numPr>
          <w:ilvl w:val="0"/>
          <w:numId w:val="2"/>
        </w:num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国有资产信息</w:t>
      </w:r>
    </w:p>
    <w:tbl>
      <w:tblPr>
        <w:tblStyle w:val="3"/>
        <w:tblpPr w:leftFromText="180" w:rightFromText="180" w:vertAnchor="text" w:horzAnchor="page" w:tblpX="2219" w:tblpY="2008"/>
        <w:tblOverlap w:val="never"/>
        <w:tblW w:w="9660" w:type="dxa"/>
        <w:tblInd w:w="0" w:type="dxa"/>
        <w:tblLayout w:type="fixed"/>
        <w:tblCellMar>
          <w:top w:w="0" w:type="dxa"/>
          <w:left w:w="108" w:type="dxa"/>
          <w:bottom w:w="0" w:type="dxa"/>
          <w:right w:w="108" w:type="dxa"/>
        </w:tblCellMar>
      </w:tblPr>
      <w:tblGrid>
        <w:gridCol w:w="3743"/>
        <w:gridCol w:w="2260"/>
        <w:gridCol w:w="3657"/>
      </w:tblGrid>
      <w:tr>
        <w:tblPrEx>
          <w:tblCellMar>
            <w:top w:w="0" w:type="dxa"/>
            <w:left w:w="108" w:type="dxa"/>
            <w:bottom w:w="0" w:type="dxa"/>
            <w:right w:w="108" w:type="dxa"/>
          </w:tblCellMar>
        </w:tblPrEx>
        <w:trPr>
          <w:trHeight w:val="183" w:hRule="atLeast"/>
        </w:trPr>
        <w:tc>
          <w:tcPr>
            <w:tcW w:w="9660" w:type="dxa"/>
            <w:gridSpan w:val="3"/>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机关事务管理局</w:t>
            </w:r>
            <w:r>
              <w:rPr>
                <w:rFonts w:hint="eastAsia" w:ascii="宋体" w:hAnsi="宋体" w:cs="宋体"/>
                <w:b/>
                <w:bCs/>
                <w:kern w:val="0"/>
                <w:sz w:val="32"/>
                <w:szCs w:val="32"/>
                <w:lang w:eastAsia="zh-CN"/>
              </w:rPr>
              <w:t>部门</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132" w:hRule="atLeast"/>
        </w:trPr>
        <w:tc>
          <w:tcPr>
            <w:tcW w:w="6003" w:type="dxa"/>
            <w:gridSpan w:val="2"/>
            <w:tcBorders>
              <w:top w:val="nil"/>
              <w:left w:val="nil"/>
              <w:bottom w:val="nil"/>
              <w:right w:val="nil"/>
            </w:tcBorders>
            <w:noWrap w:val="0"/>
            <w:vAlign w:val="center"/>
          </w:tcPr>
          <w:p>
            <w:pPr>
              <w:widowControl/>
              <w:jc w:val="left"/>
              <w:rPr>
                <w:rFonts w:eastAsia="仿宋" w:cs="Times New Roman"/>
                <w:kern w:val="0"/>
                <w:sz w:val="22"/>
              </w:rPr>
            </w:pPr>
          </w:p>
        </w:tc>
        <w:tc>
          <w:tcPr>
            <w:tcW w:w="3657" w:type="dxa"/>
            <w:tcBorders>
              <w:top w:val="nil"/>
              <w:left w:val="nil"/>
              <w:bottom w:val="nil"/>
              <w:right w:val="nil"/>
            </w:tcBorders>
            <w:noWrap w:val="0"/>
            <w:vAlign w:val="center"/>
          </w:tcPr>
          <w:p>
            <w:pPr>
              <w:widowControl/>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3</w:t>
            </w:r>
            <w:r>
              <w:rPr>
                <w:rFonts w:eastAsia="仿宋" w:cs="Times New Roman"/>
                <w:kern w:val="0"/>
                <w:sz w:val="22"/>
              </w:rPr>
              <w:t>年12月31日</w:t>
            </w:r>
          </w:p>
        </w:tc>
      </w:tr>
      <w:tr>
        <w:tblPrEx>
          <w:tblCellMar>
            <w:top w:w="0" w:type="dxa"/>
            <w:left w:w="108" w:type="dxa"/>
            <w:bottom w:w="0" w:type="dxa"/>
            <w:right w:w="108" w:type="dxa"/>
          </w:tblCellMar>
        </w:tblPrEx>
        <w:trPr>
          <w:trHeight w:val="170"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2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36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价值（金额</w:t>
            </w:r>
            <w:r>
              <w:rPr>
                <w:rFonts w:hint="eastAsia" w:ascii="宋体" w:hAnsi="宋体" w:cs="宋体"/>
                <w:b/>
                <w:bCs/>
                <w:kern w:val="0"/>
                <w:sz w:val="22"/>
                <w:lang w:eastAsia="zh-CN"/>
              </w:rPr>
              <w:t>部门</w:t>
            </w:r>
            <w:r>
              <w:rPr>
                <w:rFonts w:hint="eastAsia" w:ascii="宋体" w:hAnsi="宋体" w:cs="宋体"/>
                <w:b/>
                <w:bCs/>
                <w:kern w:val="0"/>
                <w:sz w:val="22"/>
              </w:rPr>
              <w:t>：万元）</w:t>
            </w:r>
          </w:p>
        </w:tc>
      </w:tr>
      <w:tr>
        <w:tblPrEx>
          <w:tblCellMar>
            <w:top w:w="0" w:type="dxa"/>
            <w:left w:w="108" w:type="dxa"/>
            <w:bottom w:w="0" w:type="dxa"/>
            <w:right w:w="108" w:type="dxa"/>
          </w:tblCellMar>
        </w:tblPrEx>
        <w:trPr>
          <w:trHeight w:val="90"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center"/>
              <w:rPr>
                <w:rFonts w:eastAsia="仿宋" w:cs="Times New Roman"/>
                <w:kern w:val="0"/>
                <w:sz w:val="22"/>
              </w:rPr>
            </w:pPr>
            <w:r>
              <w:rPr>
                <w:rFonts w:eastAsia="仿宋" w:cs="Times New Roman"/>
                <w:kern w:val="0"/>
                <w:sz w:val="22"/>
              </w:rPr>
              <w:t>资产总额</w:t>
            </w:r>
          </w:p>
        </w:tc>
        <w:tc>
          <w:tcPr>
            <w:tcW w:w="2260"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505</w:t>
            </w:r>
          </w:p>
        </w:tc>
        <w:tc>
          <w:tcPr>
            <w:tcW w:w="3657"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1252.29</w:t>
            </w:r>
          </w:p>
        </w:tc>
      </w:tr>
      <w:tr>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1、房屋（平方米）</w:t>
            </w:r>
          </w:p>
        </w:tc>
        <w:tc>
          <w:tcPr>
            <w:tcW w:w="2260"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3657"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2260"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3657"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2、车辆（台、辆）</w:t>
            </w:r>
          </w:p>
        </w:tc>
        <w:tc>
          <w:tcPr>
            <w:tcW w:w="2260"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59</w:t>
            </w:r>
          </w:p>
        </w:tc>
        <w:tc>
          <w:tcPr>
            <w:tcW w:w="3657"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highlight w:val="none"/>
                <w:lang w:val="en-US" w:eastAsia="zh-CN"/>
              </w:rPr>
              <w:t>803.07</w:t>
            </w:r>
          </w:p>
        </w:tc>
      </w:tr>
      <w:tr>
        <w:tblPrEx>
          <w:tblCellMar>
            <w:top w:w="0" w:type="dxa"/>
            <w:left w:w="108" w:type="dxa"/>
            <w:bottom w:w="0" w:type="dxa"/>
            <w:right w:w="108" w:type="dxa"/>
          </w:tblCellMar>
        </w:tblPrEx>
        <w:trPr>
          <w:trHeight w:val="170"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2260" w:type="dxa"/>
            <w:tcBorders>
              <w:top w:val="nil"/>
              <w:left w:val="nil"/>
              <w:bottom w:val="single" w:color="auto" w:sz="4" w:space="0"/>
              <w:right w:val="single" w:color="auto" w:sz="4" w:space="0"/>
            </w:tcBorders>
            <w:noWrap w:val="0"/>
            <w:vAlign w:val="center"/>
          </w:tcPr>
          <w:p>
            <w:pPr>
              <w:widowControl/>
              <w:jc w:val="center"/>
              <w:rPr>
                <w:rFonts w:hint="eastAsia" w:ascii="Calibri" w:hAnsi="Calibri" w:eastAsia="仿宋" w:cs="Times New Roman"/>
                <w:kern w:val="0"/>
                <w:sz w:val="22"/>
                <w:lang w:val="en-US" w:eastAsia="zh-CN"/>
              </w:rPr>
            </w:pPr>
            <w:r>
              <w:rPr>
                <w:rFonts w:hint="eastAsia" w:ascii="Calibri" w:hAnsi="Calibri" w:eastAsia="仿宋" w:cs="Times New Roman"/>
                <w:kern w:val="0"/>
                <w:sz w:val="22"/>
                <w:lang w:val="en-US" w:eastAsia="zh-CN"/>
              </w:rPr>
              <w:t>2</w:t>
            </w:r>
          </w:p>
        </w:tc>
        <w:tc>
          <w:tcPr>
            <w:tcW w:w="3657"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97.25</w:t>
            </w:r>
          </w:p>
        </w:tc>
      </w:tr>
      <w:tr>
        <w:tblPrEx>
          <w:tblCellMar>
            <w:top w:w="0" w:type="dxa"/>
            <w:left w:w="108" w:type="dxa"/>
            <w:bottom w:w="0" w:type="dxa"/>
            <w:right w:w="108" w:type="dxa"/>
          </w:tblCellMar>
        </w:tblPrEx>
        <w:trPr>
          <w:trHeight w:val="172" w:hRule="atLeast"/>
        </w:trPr>
        <w:tc>
          <w:tcPr>
            <w:tcW w:w="3743"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4、其他固定资产</w:t>
            </w:r>
          </w:p>
        </w:tc>
        <w:tc>
          <w:tcPr>
            <w:tcW w:w="2260"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444</w:t>
            </w:r>
          </w:p>
        </w:tc>
        <w:tc>
          <w:tcPr>
            <w:tcW w:w="3657"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351.96</w:t>
            </w:r>
          </w:p>
        </w:tc>
      </w:tr>
    </w:tbl>
    <w:p>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1252.29</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155.44</w:t>
      </w:r>
      <w:r>
        <w:rPr>
          <w:rFonts w:eastAsia="仿宋" w:cs="Times New Roman"/>
          <w:color w:val="0D0D0D"/>
          <w:sz w:val="32"/>
          <w:szCs w:val="32"/>
        </w:rPr>
        <w:t>万元，主要为</w:t>
      </w:r>
      <w:r>
        <w:rPr>
          <w:rFonts w:hint="eastAsia" w:eastAsia="仿宋" w:cs="Times New Roman"/>
          <w:color w:val="0D0D0D"/>
          <w:sz w:val="32"/>
          <w:szCs w:val="32"/>
          <w:lang w:val="en-US" w:eastAsia="zh-CN"/>
        </w:rPr>
        <w:t>轿车</w:t>
      </w:r>
      <w:r>
        <w:rPr>
          <w:rFonts w:eastAsia="仿宋" w:cs="Times New Roman"/>
          <w:color w:val="0D0D0D"/>
          <w:sz w:val="32"/>
          <w:szCs w:val="32"/>
        </w:rPr>
        <w:t>、</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，已列入政府采购预算</w:t>
      </w:r>
      <w:r>
        <w:rPr>
          <w:rFonts w:hint="eastAsia" w:eastAsia="仿宋" w:cs="Times New Roman"/>
          <w:color w:val="0D0D0D"/>
          <w:sz w:val="32"/>
          <w:szCs w:val="32"/>
        </w:rPr>
        <w:t>，详见政府采购预算表。</w:t>
      </w: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w:t>
      </w:r>
      <w:r>
        <w:rPr>
          <w:rFonts w:hint="eastAsia" w:eastAsia="仿宋" w:cs="Times New Roman"/>
          <w:sz w:val="32"/>
          <w:szCs w:val="32"/>
          <w:lang w:eastAsia="zh-CN"/>
        </w:rPr>
        <w:t>部门</w:t>
      </w:r>
      <w:r>
        <w:rPr>
          <w:rFonts w:hint="eastAsia" w:eastAsia="仿宋" w:cs="Times New Roman"/>
          <w:sz w:val="32"/>
          <w:szCs w:val="32"/>
        </w:rPr>
        <w:t>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w:t>
      </w:r>
      <w:r>
        <w:rPr>
          <w:rFonts w:hint="eastAsia" w:eastAsia="仿宋" w:cs="Times New Roman"/>
          <w:sz w:val="32"/>
          <w:szCs w:val="32"/>
          <w:lang w:eastAsia="zh-CN"/>
        </w:rPr>
        <w:t>部门</w:t>
      </w:r>
      <w:r>
        <w:rPr>
          <w:rFonts w:hint="eastAsia" w:eastAsia="仿宋" w:cs="Times New Roman"/>
          <w:sz w:val="32"/>
          <w:szCs w:val="32"/>
        </w:rPr>
        <w:t>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部门</w:t>
      </w:r>
      <w:r>
        <w:rPr>
          <w:rFonts w:hint="eastAsia" w:eastAsia="仿宋" w:cs="Times New Roman"/>
          <w:sz w:val="32"/>
          <w:szCs w:val="32"/>
        </w:rPr>
        <w:t>用财政拨款安排的因公出国（境）费、公务用车购置及运行费和公务接待费。其中，因公出国（境）费反映</w:t>
      </w:r>
      <w:r>
        <w:rPr>
          <w:rFonts w:hint="eastAsia" w:eastAsia="仿宋" w:cs="Times New Roman"/>
          <w:sz w:val="32"/>
          <w:szCs w:val="32"/>
          <w:lang w:eastAsia="zh-CN"/>
        </w:rPr>
        <w:t>部门</w:t>
      </w:r>
      <w:r>
        <w:rPr>
          <w:rFonts w:hint="eastAsia" w:eastAsia="仿宋" w:cs="Times New Roman"/>
          <w:sz w:val="32"/>
          <w:szCs w:val="32"/>
        </w:rPr>
        <w:t>公务出国（境）的住宿费、旅费、伙食补助费、杂费、培训费等支出；公务用车购置及运行费反映</w:t>
      </w:r>
      <w:r>
        <w:rPr>
          <w:rFonts w:hint="eastAsia" w:eastAsia="仿宋" w:cs="Times New Roman"/>
          <w:sz w:val="32"/>
          <w:szCs w:val="32"/>
          <w:lang w:eastAsia="zh-CN"/>
        </w:rPr>
        <w:t>部门</w:t>
      </w:r>
      <w:r>
        <w:rPr>
          <w:rFonts w:hint="eastAsia" w:eastAsia="仿宋" w:cs="Times New Roman"/>
          <w:sz w:val="32"/>
          <w:szCs w:val="32"/>
        </w:rPr>
        <w:t>公务用车购置费及租用费、燃料费、维修费、过路过桥费、保险费、安全奖励费用等支出；公务接待费反映</w:t>
      </w:r>
      <w:r>
        <w:rPr>
          <w:rFonts w:hint="eastAsia" w:eastAsia="仿宋" w:cs="Times New Roman"/>
          <w:sz w:val="32"/>
          <w:szCs w:val="32"/>
          <w:lang w:eastAsia="zh-CN"/>
        </w:rPr>
        <w:t>部门</w:t>
      </w:r>
      <w:r>
        <w:rPr>
          <w:rFonts w:hint="eastAsia" w:eastAsia="仿宋" w:cs="Times New Roman"/>
          <w:sz w:val="32"/>
          <w:szCs w:val="32"/>
        </w:rPr>
        <w:t>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w:t>
      </w:r>
      <w:r>
        <w:rPr>
          <w:rFonts w:hint="eastAsia" w:eastAsia="仿宋" w:cs="Times New Roman"/>
          <w:sz w:val="32"/>
          <w:szCs w:val="32"/>
          <w:lang w:eastAsia="zh-CN"/>
        </w:rPr>
        <w:t>部门</w:t>
      </w:r>
      <w:r>
        <w:rPr>
          <w:rFonts w:hint="eastAsia" w:eastAsia="仿宋" w:cs="Times New Roman"/>
          <w:sz w:val="32"/>
          <w:szCs w:val="32"/>
        </w:rPr>
        <w:t>（包括参照公务员法管理的事业</w:t>
      </w:r>
      <w:r>
        <w:rPr>
          <w:rFonts w:hint="eastAsia" w:eastAsia="仿宋" w:cs="Times New Roman"/>
          <w:sz w:val="32"/>
          <w:szCs w:val="32"/>
          <w:lang w:eastAsia="zh-CN"/>
        </w:rPr>
        <w:t>部门</w:t>
      </w:r>
      <w:r>
        <w:rPr>
          <w:rFonts w:hint="eastAsia" w:eastAsia="仿宋" w:cs="Times New Roman"/>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w:t>
      </w:r>
      <w:r>
        <w:rPr>
          <w:rFonts w:hint="eastAsia" w:eastAsia="仿宋" w:cs="Times New Roman"/>
          <w:sz w:val="32"/>
          <w:szCs w:val="32"/>
          <w:lang w:eastAsia="zh-CN"/>
        </w:rPr>
        <w:t>部门</w:t>
      </w:r>
      <w:r>
        <w:rPr>
          <w:rFonts w:hint="eastAsia" w:eastAsia="仿宋" w:cs="Times New Roman"/>
          <w:sz w:val="32"/>
          <w:szCs w:val="32"/>
        </w:rPr>
        <w:t>经营支出：指事业</w:t>
      </w:r>
      <w:r>
        <w:rPr>
          <w:rFonts w:hint="eastAsia" w:eastAsia="仿宋" w:cs="Times New Roman"/>
          <w:sz w:val="32"/>
          <w:szCs w:val="32"/>
          <w:lang w:eastAsia="zh-CN"/>
        </w:rPr>
        <w:t>部门</w:t>
      </w:r>
      <w:r>
        <w:rPr>
          <w:rFonts w:hint="eastAsia" w:eastAsia="仿宋" w:cs="Times New Roman"/>
          <w:sz w:val="32"/>
          <w:szCs w:val="32"/>
        </w:rPr>
        <w:t>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rPr>
        <w:t>无其他需要说明的事项。</w:t>
      </w:r>
    </w:p>
    <w:p>
      <w:pPr>
        <w:rPr>
          <w:sz w:val="32"/>
          <w:szCs w:val="32"/>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290E1"/>
    <w:multiLevelType w:val="singleLevel"/>
    <w:tmpl w:val="9EC290E1"/>
    <w:lvl w:ilvl="0" w:tentative="0">
      <w:start w:val="7"/>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190542B8"/>
    <w:rsid w:val="0AB37C41"/>
    <w:rsid w:val="190542B8"/>
    <w:rsid w:val="2FF32EDC"/>
    <w:rsid w:val="3DF24AD0"/>
    <w:rsid w:val="4A8E50B1"/>
    <w:rsid w:val="4BC66F07"/>
    <w:rsid w:val="4EDD03B5"/>
    <w:rsid w:val="56182852"/>
    <w:rsid w:val="56625644"/>
    <w:rsid w:val="57E74053"/>
    <w:rsid w:val="5AEB3E5A"/>
    <w:rsid w:val="5DE07B65"/>
    <w:rsid w:val="6529347D"/>
    <w:rsid w:val="6B722451"/>
    <w:rsid w:val="6CBA12FB"/>
    <w:rsid w:val="70656EFA"/>
    <w:rsid w:val="79F3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rPr>
      <w:sz w:val="24"/>
    </w:rPr>
  </w:style>
  <w:style w:type="paragraph" w:customStyle="1" w:styleId="5">
    <w:name w:val="单元格样式5"/>
    <w:basedOn w:val="1"/>
    <w:autoRedefine/>
    <w:qFormat/>
    <w:uiPriority w:val="0"/>
    <w:rPr>
      <w:rFonts w:ascii="方正书宋_GBK" w:hAnsi="方正书宋_GBK" w:eastAsia="方正书宋_GBK" w:cs="方正书宋_GBK"/>
      <w:b/>
      <w:sz w:val="21"/>
    </w:rPr>
  </w:style>
  <w:style w:type="paragraph" w:customStyle="1" w:styleId="6">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7">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8">
    <w:name w:val="单元格样式2"/>
    <w:basedOn w:val="1"/>
    <w:autoRedefine/>
    <w:qFormat/>
    <w:uiPriority w:val="0"/>
    <w:rPr>
      <w:rFonts w:ascii="方正书宋_GBK" w:hAnsi="方正书宋_GBK" w:eastAsia="方正书宋_GBK" w:cs="方正书宋_GBK"/>
      <w:sz w:val="21"/>
    </w:rPr>
  </w:style>
  <w:style w:type="paragraph" w:customStyle="1" w:styleId="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2">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90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2024-04-15T03:11:00Z</dcterms:created>
  <dc:creator>一粒闫</dc:creator>
  <cp:lastModifiedBy>一粒闫</cp:lastModifiedBy>
  <dcterms:modified xsi:type="dcterms:W3CDTF">2024-04-16T03:33:26Z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3C713A9E5CAE4F9BA9E38EF3E198C019_11</vt:lpwstr>
  </property>
</Properties>
</file>