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0" w:beforeAutospacing="0" w:after="0" w:afterAutospacing="0"/>
        <w:ind w:left="0" w:firstLine="0"/>
        <w:rPr>
          <w:rFonts w:hint="eastAsia" w:ascii="黑体" w:eastAsia="黑体"/>
          <w:color w:val="333333"/>
          <w:sz w:val="32"/>
          <w:szCs w:val="32"/>
        </w:rPr>
      </w:pPr>
      <w:bookmarkStart w:id="0" w:name="_GoBack"/>
      <w:bookmarkEnd w:id="0"/>
    </w:p>
    <w:p>
      <w:pPr>
        <w:pStyle w:val="3"/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/>
          <w:b/>
          <w:bCs/>
          <w:color w:val="333333"/>
          <w:spacing w:val="0"/>
          <w:sz w:val="36"/>
          <w:szCs w:val="36"/>
          <w:lang w:val="en-US" w:eastAsia="zh-CN"/>
        </w:rPr>
        <w:t>东八里乡</w:t>
      </w:r>
      <w:r>
        <w:rPr>
          <w:rFonts w:hint="eastAsia" w:ascii="宋体" w:eastAsia="宋体"/>
          <w:b/>
          <w:bCs/>
          <w:color w:val="333333"/>
          <w:spacing w:val="0"/>
          <w:sz w:val="36"/>
          <w:szCs w:val="36"/>
        </w:rPr>
        <w:t>政府信息公开工作年度报告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一、总体情况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40" w:lineRule="exact"/>
        <w:ind w:left="0" w:right="0" w:firstLine="480" w:firstLineChars="200"/>
        <w:jc w:val="both"/>
        <w:textAlignment w:val="auto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按照县委、县政府的工作部署和《中华人民共和国政府信息公开条例》的要求，我乡立足建设阳光政府工作体系，稳步推进政府信息公开的各项工作。一是不断加强学习。要求全乡干部和各村工作人员认真学习政府信息公开相关知识，提高专业素养。二是规范制度建设。我乡认真贯彻落实上级文件精神，进一步要求全乡各村、各科室加快政府信息公开制度建设，对确定公开的文件第一时间予以公开，做到政府信息公开的规范化、系统化。三是建立长效机制。形成用制度规范行为、按制度办事、靠制度管人的机制，使政务公开工作更加扎实、有序开展。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二、主动公开政府信息情况</w:t>
      </w:r>
    </w:p>
    <w:tbl>
      <w:tblPr>
        <w:tblStyle w:val="4"/>
        <w:tblW w:w="9740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35"/>
        <w:gridCol w:w="2435"/>
        <w:gridCol w:w="2435"/>
        <w:gridCol w:w="243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</w:t>
            </w:r>
            <w:r>
              <w:rPr>
                <w:rFonts w:hint="eastAsia" w:ascii="宋体" w:eastAsia="宋体"/>
                <w:sz w:val="20"/>
                <w:szCs w:val="20"/>
              </w:rPr>
              <w:t>制发件数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现行有效件</w:t>
            </w:r>
            <w:r>
              <w:rPr>
                <w:rFonts w:hint="eastAsia" w:ascii="宋体" w:eastAsia="宋体"/>
                <w:sz w:val="20"/>
                <w:szCs w:val="20"/>
              </w:rPr>
              <w:t>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规章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行政规范性文件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本年处理决定数量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本年处理决定数量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本年收费金额（单位：万元）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三、收到和处理政府信息公开申请情况</w:t>
      </w:r>
    </w:p>
    <w:tbl>
      <w:tblPr>
        <w:tblStyle w:val="4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3"/>
        <w:gridCol w:w="921"/>
        <w:gridCol w:w="3272"/>
        <w:gridCol w:w="686"/>
        <w:gridCol w:w="686"/>
        <w:gridCol w:w="686"/>
        <w:gridCol w:w="686"/>
        <w:gridCol w:w="686"/>
        <w:gridCol w:w="686"/>
        <w:gridCol w:w="6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" w:eastAsia="楷体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480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申请人情况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8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自然人</w:t>
            </w:r>
          </w:p>
        </w:tc>
        <w:tc>
          <w:tcPr>
            <w:tcW w:w="343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法人或其他组织</w:t>
            </w:r>
          </w:p>
        </w:tc>
        <w:tc>
          <w:tcPr>
            <w:tcW w:w="686" w:type="dxa"/>
            <w:vMerge w:val="restart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8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商业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企业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科研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机构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社会公益组织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法律服务机构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</w:p>
        </w:tc>
        <w:tc>
          <w:tcPr>
            <w:tcW w:w="686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restart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三、本年度办理结果</w:t>
            </w:r>
          </w:p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（一）予以公开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（二）部分公开</w:t>
            </w:r>
            <w:r>
              <w:rPr>
                <w:rFonts w:hint="eastAsia" w:ascii="楷体" w:eastAsia="楷体"/>
                <w:sz w:val="20"/>
                <w:szCs w:val="20"/>
              </w:rPr>
              <w:t>（区分处理的，只计这一情形，不计其他情形）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（三）不予公开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1.属于国家秘密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2.其他法律行政法规禁止公开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3.危及“三安全一稳定”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4.保护第三方合法权益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5.属于三类内部事务信息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6.属于四类过程性信息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7.属于行政执法案卷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8.属于行政查询事项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（四）无法提供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1.本机关不掌握相关政府信息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2.没有现成信息需要另行制作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3.补正后申请内容仍不明确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（五）不予处理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1.信访举报投诉类申请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2.重复申请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3.要求提供公开出版物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4.无正当理由大量反复申请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（六）其他处理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1.申请人无正当理由逾期不补正、行政机关不再处理其政府信息公开申请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2.申请人逾期未按收费通知要求缴纳费用、行政机关不再处理其政府信息公开申请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3.其他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（七）总计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四、结转下年度继续办理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四、政府信息公开行政复议、行政诉讼情况</w:t>
      </w:r>
    </w:p>
    <w:tbl>
      <w:tblPr>
        <w:tblStyle w:val="4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1"/>
        <w:gridCol w:w="651"/>
        <w:gridCol w:w="651"/>
        <w:gridCol w:w="651"/>
        <w:gridCol w:w="6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24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行政复议</w:t>
            </w:r>
          </w:p>
        </w:tc>
        <w:tc>
          <w:tcPr>
            <w:tcW w:w="6498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行政诉讼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未经复议直接起诉</w:t>
            </w:r>
          </w:p>
        </w:tc>
        <w:tc>
          <w:tcPr>
            <w:tcW w:w="32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复议后起诉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维持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维持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2" w:hRule="atLeast"/>
          <w:jc w:val="center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179" w:afterAutospacing="0"/>
              <w:ind w:left="0" w:right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五、存在的主要问题及改进情况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存在问题：一是</w:t>
      </w:r>
      <w:r>
        <w:rPr>
          <w:rFonts w:hint="default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信息公开主动性有待提高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；二是</w:t>
      </w:r>
      <w:r>
        <w:rPr>
          <w:rFonts w:hint="default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对信息公开工作认识不足,政府信息公开的尺度难以把握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改进情况：一是加强业务培训，对照工作条例，做好全乡信息公开工作；二是健全公开制度，严格按照上级要求，对公开工作按照“先审查后公开”原则，层层把关，履行登记备案制度；三是加强宣传，把群众关心的热点、难点问题作为信息公开的重点，不断充实完善公开内容，满足群众对政府信息公开的需求，接受广大群众的监督。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六、其他需要报告的事项</w:t>
      </w:r>
    </w:p>
    <w:p>
      <w:pPr>
        <w:pStyle w:val="3"/>
        <w:shd w:val="clear" w:color="auto" w:fill="FFFFFF"/>
        <w:spacing w:before="0" w:beforeAutospacing="0" w:after="0" w:afterAutospacing="0"/>
        <w:ind w:left="0" w:firstLine="480"/>
        <w:rPr>
          <w:rFonts w:hint="eastAsia" w:eastAsia="宋体"/>
          <w:color w:val="333333"/>
          <w:szCs w:val="24"/>
          <w:lang w:val="en-US" w:eastAsia="zh-CN"/>
        </w:rPr>
      </w:pPr>
      <w:r>
        <w:rPr>
          <w:rFonts w:hint="eastAsia"/>
          <w:color w:val="333333"/>
          <w:szCs w:val="24"/>
          <w:lang w:val="en-US" w:eastAsia="zh-CN"/>
        </w:rPr>
        <w:t>无</w:t>
      </w:r>
    </w:p>
    <w:p/>
    <w:sectPr>
      <w:pgSz w:w="11907" w:h="16840"/>
      <w:pgMar w:top="1440" w:right="1474" w:bottom="1440" w:left="1588" w:header="851" w:footer="992" w:gutter="0"/>
      <w:cols w:space="720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C10193"/>
    <w:rsid w:val="44C10193"/>
    <w:rsid w:val="631D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left"/>
    </w:pPr>
    <w:rPr>
      <w:rFonts w:ascii="宋体" w:hAnsi="Times New Roman" w:eastAsia="宋体" w:cs="Times New Roman"/>
      <w:kern w:val="2"/>
      <w:sz w:val="24"/>
      <w:szCs w:val="21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3">
    <w:name w:val="Normal (Web)"/>
    <w:basedOn w:val="1"/>
    <w:next w:val="2"/>
    <w:qFormat/>
    <w:uiPriority w:val="0"/>
    <w:pPr>
      <w:keepNext w:val="0"/>
      <w:keepLines w:val="0"/>
      <w:pageBreakBefore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100" w:beforeAutospacing="1" w:after="100" w:afterAutospacing="1" w:line="240" w:lineRule="auto"/>
      <w:ind w:left="0" w:right="0" w:firstLine="0"/>
      <w:jc w:val="left"/>
      <w:textAlignment w:val="auto"/>
      <w:outlineLvl w:val="9"/>
    </w:pPr>
    <w:rPr>
      <w:rFonts w:ascii="宋体" w:eastAsia="宋体"/>
      <w:snapToGrid/>
      <w:color w:val="auto"/>
      <w:spacing w:val="0"/>
      <w:w w:val="100"/>
      <w:kern w:val="0"/>
      <w:position w:val="0"/>
      <w:sz w:val="24"/>
      <w:szCs w:val="21"/>
      <w:u w:val="none" w:color="auto"/>
      <w:vertAlign w:val="baseli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2022-01-20T07:38:00Z</dcterms:created>
  <dc:creator>Lucy</dc:creator>
  <cp:lastModifiedBy>Lucy</cp:lastModifiedBy>
  <dcterms:modified xsi:type="dcterms:W3CDTF">2022-01-21T02:24:23Z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CCC49B5B897B4FCC82E507DD56D080C1</vt:lpwstr>
  </property>
</Properties>
</file>