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/>
          <w:b/>
          <w:bCs/>
          <w:color w:val="333333"/>
          <w:spacing w:val="0"/>
          <w:sz w:val="36"/>
          <w:szCs w:val="36"/>
          <w:lang w:val="en-US" w:eastAsia="zh-CN"/>
        </w:rPr>
        <w:t>怀来县行政审批局政府</w:t>
      </w:r>
      <w:r>
        <w:rPr>
          <w:rFonts w:hint="eastAsia" w:ascii="宋体" w:eastAsia="宋体"/>
          <w:b/>
          <w:bCs/>
          <w:color w:val="333333"/>
          <w:spacing w:val="0"/>
          <w:sz w:val="36"/>
          <w:szCs w:val="36"/>
        </w:rPr>
        <w:t>信息公开工作年度报告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一、总体情况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color w:val="333333"/>
          <w:spacing w:val="0"/>
          <w:sz w:val="24"/>
          <w:szCs w:val="24"/>
        </w:rPr>
        <w:t>2021年，在怀来县委、县政府正确领导下，根据《中华人民共和国政府信息公开条例》及省、市、县关于信息公开工作要求，紧扣本单位工作实际，增强工作透明度，理清信息公开工作思路，强化主动服务，保障人民群众对行政审批工作的知情权、参与权、表达权和监督权，政府信息公开各项工作质量进一步提高。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二、主动公开政府信息情况</w:t>
      </w:r>
    </w:p>
    <w:tbl>
      <w:tblPr>
        <w:tblStyle w:val="4"/>
        <w:tblW w:w="9740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35"/>
        <w:gridCol w:w="2435"/>
        <w:gridCol w:w="2435"/>
        <w:gridCol w:w="243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</w:t>
            </w:r>
            <w:r>
              <w:rPr>
                <w:rFonts w:hint="eastAsia" w:ascii="宋体" w:eastAsia="宋体"/>
                <w:sz w:val="20"/>
                <w:szCs w:val="20"/>
              </w:rPr>
              <w:t>制发件数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现行有效件</w:t>
            </w:r>
            <w:r>
              <w:rPr>
                <w:rFonts w:hint="eastAsia" w:ascii="宋体" w:eastAsia="宋体"/>
                <w:sz w:val="20"/>
                <w:szCs w:val="20"/>
              </w:rPr>
              <w:t>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规章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行政规范性文件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本年处理决定数量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11581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本年处理决定数量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本年收费金额（单位：万元）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三、收到和处理政府信息公开申请情况</w:t>
      </w:r>
    </w:p>
    <w:tbl>
      <w:tblPr>
        <w:tblStyle w:val="4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3"/>
        <w:gridCol w:w="921"/>
        <w:gridCol w:w="3272"/>
        <w:gridCol w:w="686"/>
        <w:gridCol w:w="686"/>
        <w:gridCol w:w="686"/>
        <w:gridCol w:w="686"/>
        <w:gridCol w:w="686"/>
        <w:gridCol w:w="686"/>
        <w:gridCol w:w="6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" w:eastAsia="楷体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480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申请人情况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8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自然人</w:t>
            </w:r>
          </w:p>
        </w:tc>
        <w:tc>
          <w:tcPr>
            <w:tcW w:w="343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法人或其他组织</w:t>
            </w:r>
          </w:p>
        </w:tc>
        <w:tc>
          <w:tcPr>
            <w:tcW w:w="686" w:type="dxa"/>
            <w:vMerge w:val="restart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8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商业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企业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科研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机构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社会公益组织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法律服务机构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</w:p>
        </w:tc>
        <w:tc>
          <w:tcPr>
            <w:tcW w:w="686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restart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三、本年度办理结果</w:t>
            </w:r>
          </w:p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（一）予以公开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（二）部分公开</w:t>
            </w:r>
            <w:r>
              <w:rPr>
                <w:rFonts w:hint="eastAsia" w:ascii="楷体" w:eastAsia="楷体"/>
                <w:sz w:val="20"/>
                <w:szCs w:val="20"/>
              </w:rPr>
              <w:t>（区分处理的，只计这一情形，不计其他情形）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（三）不予公开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1.属于国家秘密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2.其他法律行政法规禁止公开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3.危及“三安全一稳定”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4.保护第三方合法权益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5.属于三类内部事务信息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6.属于四类过程性信息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7.属于行政执法案卷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8.属于行政查询事项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（四）无法提供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1.本机关不掌握相关政府信息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2.没有现成信息需要另行制作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3.补正后申请内容仍不明确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（五）不予处理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1.信访举报投诉类申请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2.重复申请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3.要求提供公开出版物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4.无正当理由大量反复申请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（六）其他处理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1.申请人无正当理由逾期不补正、行政机关不再处理其政府信息公开申请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2.申请人逾期未按收费通知要求缴纳费用、行政机关不再处理其政府信息公开申请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3.其他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3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（七）总计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四、结转下年度继续办理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四、政府信息公开行政复议、行政诉讼情况</w:t>
      </w:r>
    </w:p>
    <w:tbl>
      <w:tblPr>
        <w:tblStyle w:val="4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1"/>
        <w:gridCol w:w="651"/>
        <w:gridCol w:w="651"/>
        <w:gridCol w:w="651"/>
        <w:gridCol w:w="6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24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行政复议</w:t>
            </w:r>
          </w:p>
        </w:tc>
        <w:tc>
          <w:tcPr>
            <w:tcW w:w="6498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行政诉讼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未经复议直接起诉</w:t>
            </w:r>
          </w:p>
        </w:tc>
        <w:tc>
          <w:tcPr>
            <w:tcW w:w="32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复议后起诉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维持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维持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2" w:hRule="atLeast"/>
          <w:jc w:val="center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179" w:afterAutospacing="0"/>
              <w:ind w:left="0" w:right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五、存在的主要问题及改进情况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color w:val="333333"/>
          <w:spacing w:val="0"/>
          <w:sz w:val="24"/>
          <w:szCs w:val="24"/>
        </w:rPr>
        <w:t>2021年我局信息公开工作取得了一定成效，但仍存在一定的差距。主要体现在：一是对公开事项梳理不够，因</w:t>
      </w:r>
      <w:bookmarkStart w:id="0" w:name="_GoBack"/>
      <w:bookmarkEnd w:id="0"/>
      <w:r>
        <w:rPr>
          <w:rFonts w:hint="eastAsia" w:ascii="宋体" w:eastAsia="宋体"/>
          <w:color w:val="333333"/>
          <w:spacing w:val="0"/>
          <w:sz w:val="24"/>
          <w:szCs w:val="24"/>
        </w:rPr>
        <w:t>我局行政审批涉及业务类型、办理平台较多，需进一步梳理各审批事项的公开方式、公开范围；二是需进一步加强对《政府信息公开条例》的学习，增强依法公开意识。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color w:val="333333"/>
          <w:spacing w:val="0"/>
          <w:sz w:val="24"/>
          <w:szCs w:val="24"/>
        </w:rPr>
        <w:t>今后我局将改进信息公开工作，提高信息公开工作质量。一是积极贯彻落实《政府信息公开条例》，</w:t>
      </w:r>
      <w:r>
        <w:rPr>
          <w:rFonts w:hint="eastAsia"/>
          <w:color w:val="333333"/>
          <w:spacing w:val="0"/>
          <w:sz w:val="24"/>
          <w:szCs w:val="24"/>
          <w:lang w:val="en-US" w:eastAsia="zh-CN"/>
        </w:rPr>
        <w:t>充分认识信息公开是办理行政审批事项的重要环节</w:t>
      </w:r>
      <w:r>
        <w:rPr>
          <w:rFonts w:hint="eastAsia" w:ascii="宋体" w:eastAsia="宋体"/>
          <w:color w:val="333333"/>
          <w:spacing w:val="0"/>
          <w:sz w:val="24"/>
          <w:szCs w:val="24"/>
        </w:rPr>
        <w:t>；二是进一步梳理各审批事项公示平台，改进的</w:t>
      </w:r>
      <w:r>
        <w:rPr>
          <w:rFonts w:hint="eastAsia"/>
          <w:color w:val="333333"/>
          <w:spacing w:val="0"/>
          <w:sz w:val="24"/>
          <w:szCs w:val="24"/>
          <w:lang w:val="en-US" w:eastAsia="zh-CN"/>
        </w:rPr>
        <w:t>工作方法；</w:t>
      </w:r>
      <w:r>
        <w:rPr>
          <w:rFonts w:hint="eastAsia" w:ascii="宋体" w:eastAsia="宋体"/>
          <w:color w:val="333333"/>
          <w:spacing w:val="0"/>
          <w:sz w:val="24"/>
          <w:szCs w:val="24"/>
        </w:rPr>
        <w:t>三是丰富信息公开内容，加强信息主动公开力度，进一步保障群众的知情权；四是</w:t>
      </w:r>
      <w:r>
        <w:rPr>
          <w:rFonts w:hint="eastAsia"/>
          <w:color w:val="333333"/>
          <w:spacing w:val="0"/>
          <w:sz w:val="24"/>
          <w:szCs w:val="24"/>
          <w:lang w:val="en-US" w:eastAsia="zh-CN"/>
        </w:rPr>
        <w:t>对</w:t>
      </w:r>
      <w:r>
        <w:rPr>
          <w:rFonts w:hint="eastAsia" w:ascii="宋体" w:eastAsia="宋体"/>
          <w:color w:val="333333"/>
          <w:spacing w:val="0"/>
          <w:sz w:val="24"/>
          <w:szCs w:val="24"/>
        </w:rPr>
        <w:t>各公示平台的调整变化要及时熟悉，及时</w:t>
      </w:r>
      <w:r>
        <w:rPr>
          <w:rFonts w:hint="eastAsia"/>
          <w:color w:val="333333"/>
          <w:spacing w:val="0"/>
          <w:sz w:val="24"/>
          <w:szCs w:val="24"/>
          <w:lang w:val="en-US" w:eastAsia="zh-CN"/>
        </w:rPr>
        <w:t>准确的</w:t>
      </w:r>
      <w:r>
        <w:rPr>
          <w:rFonts w:hint="eastAsia" w:ascii="宋体" w:eastAsia="宋体"/>
          <w:color w:val="333333"/>
          <w:spacing w:val="0"/>
          <w:sz w:val="24"/>
          <w:szCs w:val="24"/>
        </w:rPr>
        <w:t>完成信息公示。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六、其他需要报告的事项</w:t>
      </w:r>
    </w:p>
    <w:p>
      <w:pPr>
        <w:pStyle w:val="3"/>
        <w:shd w:val="clear" w:color="auto" w:fill="FFFFFF"/>
        <w:spacing w:before="0" w:beforeAutospacing="0" w:after="0" w:afterAutospacing="0"/>
        <w:ind w:left="0" w:firstLine="480"/>
        <w:rPr>
          <w:rFonts w:hint="eastAsia" w:eastAsia="宋体"/>
          <w:color w:val="333333"/>
          <w:szCs w:val="24"/>
          <w:lang w:val="en-US" w:eastAsia="zh-CN"/>
        </w:rPr>
      </w:pPr>
      <w:r>
        <w:rPr>
          <w:rFonts w:hint="eastAsia"/>
          <w:color w:val="333333"/>
          <w:spacing w:val="0"/>
          <w:sz w:val="24"/>
          <w:szCs w:val="24"/>
          <w:lang w:val="en-US" w:eastAsia="zh-CN"/>
        </w:rPr>
        <w:t>无。</w:t>
      </w:r>
    </w:p>
    <w:sectPr>
      <w:pgSz w:w="11907" w:h="16840"/>
      <w:pgMar w:top="1440" w:right="1474" w:bottom="1440" w:left="1588" w:header="851" w:footer="992" w:gutter="0"/>
      <w:cols w:space="720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B0383"/>
    <w:rsid w:val="1ADB42F5"/>
    <w:rsid w:val="4C6B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left"/>
    </w:pPr>
    <w:rPr>
      <w:rFonts w:ascii="宋体" w:hAnsi="Times New Roman" w:eastAsia="宋体" w:cs="Times New Roman"/>
      <w:kern w:val="2"/>
      <w:sz w:val="24"/>
      <w:szCs w:val="21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3">
    <w:name w:val="Normal (Web)"/>
    <w:basedOn w:val="1"/>
    <w:next w:val="2"/>
    <w:uiPriority w:val="0"/>
    <w:pPr>
      <w:keepNext w:val="0"/>
      <w:keepLines w:val="0"/>
      <w:pageBreakBefore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100" w:beforeAutospacing="1" w:after="100" w:afterAutospacing="1" w:line="240" w:lineRule="auto"/>
      <w:ind w:left="0" w:right="0" w:firstLine="0"/>
      <w:jc w:val="left"/>
      <w:textAlignment w:val="auto"/>
      <w:outlineLvl w:val="9"/>
    </w:pPr>
    <w:rPr>
      <w:rFonts w:ascii="宋体" w:eastAsia="宋体"/>
      <w:snapToGrid/>
      <w:color w:val="auto"/>
      <w:spacing w:val="0"/>
      <w:w w:val="100"/>
      <w:kern w:val="0"/>
      <w:position w:val="0"/>
      <w:sz w:val="24"/>
      <w:szCs w:val="21"/>
      <w:u w:val="none" w:color="auto"/>
      <w:vertAlign w:val="baseli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1358</Words>
  <Characters>1387</Characters>
  <Lines>0</Lines>
  <Paragraphs>0</Paragraphs>
  <TotalTime>2</TotalTime>
  <ScaleCrop>false</ScaleCrop>
  <LinksUpToDate>false</LinksUpToDate>
  <CharactersWithSpaces>1562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2022-01-21T08:19:00Z</dcterms:created>
  <dc:creator>童豌壹豆</dc:creator>
  <cp:lastModifiedBy>童豌壹豆</cp:lastModifiedBy>
  <dcterms:modified xsi:type="dcterms:W3CDTF">2022-01-21T08:22:15Z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98AE995ED3BD4087A5C2EC0C94DC8A4E</vt:lpwstr>
  </property>
</Properties>
</file>