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highlight w:val="none"/>
        </w:rPr>
      </w:pPr>
      <w:bookmarkStart w:id="27" w:name="_GoBack"/>
      <w:bookmarkEnd w:id="27"/>
      <w:r>
        <w:rPr>
          <w:rFonts w:ascii="方正小标宋_GBK" w:hAnsi="方正小标宋_GBK" w:eastAsia="方正小标宋_GBK" w:cs="方正小标宋_GBK"/>
          <w:color w:val="auto"/>
          <w:sz w:val="52"/>
          <w:highlight w:val="none"/>
        </w:rPr>
        <w:t xml:space="preserve"> </w:t>
      </w:r>
    </w:p>
    <w:p>
      <w:pPr>
        <w:jc w:val="center"/>
        <w:rPr>
          <w:color w:val="auto"/>
          <w:highlight w:val="none"/>
        </w:rPr>
      </w:pPr>
      <w:r>
        <w:rPr>
          <w:rFonts w:ascii="方正小标宋_GBK" w:hAnsi="方正小标宋_GBK" w:eastAsia="方正小标宋_GBK" w:cs="方正小标宋_GBK"/>
          <w:color w:val="auto"/>
          <w:sz w:val="52"/>
          <w:highlight w:val="none"/>
        </w:rPr>
        <w:t xml:space="preserve"> </w:t>
      </w:r>
    </w:p>
    <w:p>
      <w:pPr>
        <w:jc w:val="center"/>
        <w:rPr>
          <w:color w:val="auto"/>
          <w:highlight w:val="none"/>
        </w:rPr>
      </w:pPr>
      <w:r>
        <w:rPr>
          <w:rFonts w:ascii="方正小标宋_GBK" w:hAnsi="方正小标宋_GBK" w:eastAsia="方正小标宋_GBK" w:cs="方正小标宋_GBK"/>
          <w:color w:val="auto"/>
          <w:sz w:val="52"/>
          <w:highlight w:val="none"/>
        </w:rPr>
        <w:t xml:space="preserve"> </w:t>
      </w:r>
    </w:p>
    <w:p>
      <w:pPr>
        <w:jc w:val="center"/>
        <w:rPr>
          <w:color w:val="auto"/>
          <w:highlight w:val="none"/>
        </w:rPr>
      </w:pPr>
      <w:r>
        <w:rPr>
          <w:rFonts w:ascii="方正小标宋_GBK" w:hAnsi="方正小标宋_GBK" w:eastAsia="方正小标宋_GBK" w:cs="方正小标宋_GBK"/>
          <w:color w:val="auto"/>
          <w:sz w:val="72"/>
          <w:highlight w:val="none"/>
        </w:rPr>
        <w:t>怀来县人力资源和社会保障局部门</w:t>
      </w:r>
    </w:p>
    <w:p>
      <w:pPr>
        <w:jc w:val="center"/>
        <w:rPr>
          <w:color w:val="auto"/>
          <w:highlight w:val="none"/>
        </w:rPr>
      </w:pPr>
      <w:r>
        <w:rPr>
          <w:rFonts w:ascii="方正小标宋_GBK" w:hAnsi="方正小标宋_GBK" w:eastAsia="方正小标宋_GBK" w:cs="方正小标宋_GBK"/>
          <w:color w:val="auto"/>
          <w:sz w:val="72"/>
          <w:highlight w:val="none"/>
        </w:rPr>
        <w:t>2022年部门预算绩效文本</w:t>
      </w:r>
    </w:p>
    <w:p>
      <w:pPr>
        <w:jc w:val="center"/>
        <w:rPr>
          <w:color w:val="auto"/>
          <w:highlight w:val="none"/>
        </w:rPr>
      </w:pP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宋体" w:hAnsi="宋体" w:eastAsia="宋体" w:cs="宋体"/>
          <w:color w:val="auto"/>
          <w:sz w:val="21"/>
          <w:highlight w:val="none"/>
        </w:rPr>
        <w:t xml:space="preserve"> </w:t>
      </w:r>
    </w:p>
    <w:p>
      <w:pPr>
        <w:jc w:val="center"/>
        <w:rPr>
          <w:color w:val="auto"/>
          <w:highlight w:val="none"/>
        </w:rPr>
      </w:pPr>
      <w:r>
        <w:rPr>
          <w:rFonts w:ascii="方正楷体_GBK" w:hAnsi="方正楷体_GBK" w:eastAsia="方正楷体_GBK" w:cs="方正楷体_GBK"/>
          <w:b/>
          <w:color w:val="auto"/>
          <w:sz w:val="32"/>
          <w:highlight w:val="none"/>
        </w:rPr>
        <w:t>怀来县人力资源和社会保障局部门编制</w:t>
      </w:r>
    </w:p>
    <w:p>
      <w:pPr>
        <w:jc w:val="center"/>
        <w:rPr>
          <w:color w:val="auto"/>
          <w:highlight w:val="none"/>
        </w:rPr>
        <w:sectPr>
          <w:pgSz w:w="11900" w:h="16840"/>
          <w:pgMar w:top="1984" w:right="1304" w:bottom="1134" w:left="1304" w:header="720" w:footer="720" w:gutter="0"/>
          <w:cols w:space="720" w:num="1"/>
          <w:titlePg/>
        </w:sectPr>
      </w:pPr>
      <w:r>
        <w:rPr>
          <w:rFonts w:ascii="方正楷体_GBK" w:hAnsi="方正楷体_GBK" w:eastAsia="方正楷体_GBK" w:cs="方正楷体_GBK"/>
          <w:b/>
          <w:color w:val="auto"/>
          <w:sz w:val="32"/>
          <w:highlight w:val="none"/>
        </w:rPr>
        <w:t>怀来县财政局审核</w:t>
      </w:r>
    </w:p>
    <w:p>
      <w:pPr>
        <w:jc w:val="center"/>
        <w:rPr>
          <w:color w:val="auto"/>
          <w:highlight w:val="none"/>
        </w:rPr>
        <w:sectPr>
          <w:pgSz w:w="11900" w:h="16840"/>
          <w:pgMar w:top="1984" w:right="1304" w:bottom="1134" w:left="1304" w:header="720" w:footer="720" w:gutter="0"/>
          <w:cols w:space="720" w:num="1"/>
          <w:titlePg/>
        </w:sectPr>
      </w:pPr>
    </w:p>
    <w:p>
      <w:pPr>
        <w:jc w:val="center"/>
        <w:rPr>
          <w:color w:val="auto"/>
          <w:highlight w:val="none"/>
        </w:rPr>
      </w:pPr>
      <w:r>
        <w:rPr>
          <w:rFonts w:ascii="方正小标宋_GBK" w:hAnsi="方正小标宋_GBK" w:eastAsia="方正小标宋_GBK" w:cs="方正小标宋_GBK"/>
          <w:color w:val="auto"/>
          <w:sz w:val="36"/>
          <w:highlight w:val="none"/>
        </w:rPr>
        <w:t xml:space="preserve"> </w:t>
      </w:r>
    </w:p>
    <w:p>
      <w:pPr>
        <w:jc w:val="center"/>
        <w:outlineLvl w:val="0"/>
        <w:rPr>
          <w:color w:val="auto"/>
          <w:highlight w:val="none"/>
        </w:rPr>
      </w:pPr>
      <w:r>
        <w:rPr>
          <w:rFonts w:ascii="方正小标宋_GBK" w:hAnsi="方正小标宋_GBK" w:eastAsia="方正小标宋_GBK" w:cs="方正小标宋_GBK"/>
          <w:color w:val="auto"/>
          <w:sz w:val="36"/>
          <w:highlight w:val="none"/>
        </w:rPr>
        <w:t>目    录</w:t>
      </w:r>
    </w:p>
    <w:p>
      <w:pPr>
        <w:jc w:val="center"/>
        <w:rPr>
          <w:color w:val="auto"/>
          <w:highlight w:val="none"/>
        </w:rPr>
      </w:pPr>
      <w:r>
        <w:rPr>
          <w:rFonts w:ascii="方正小标宋_GBK" w:hAnsi="方正小标宋_GBK" w:eastAsia="方正小标宋_GBK" w:cs="方正小标宋_GBK"/>
          <w:color w:val="auto"/>
          <w:sz w:val="30"/>
          <w:highlight w:val="none"/>
        </w:rPr>
        <w:t xml:space="preserve"> </w:t>
      </w:r>
    </w:p>
    <w:p>
      <w:pPr>
        <w:jc w:val="center"/>
        <w:rPr>
          <w:color w:val="auto"/>
          <w:highlight w:val="none"/>
        </w:rPr>
      </w:pPr>
      <w:r>
        <w:rPr>
          <w:rFonts w:ascii="方正小标宋_GBK" w:hAnsi="方正小标宋_GBK" w:eastAsia="方正小标宋_GBK" w:cs="方正小标宋_GBK"/>
          <w:color w:val="auto"/>
          <w:sz w:val="30"/>
          <w:highlight w:val="none"/>
        </w:rPr>
        <w:t>第一部分 部门整体绩效目标</w:t>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TOC \o "2-2" \h \z \u</w:instrText>
      </w:r>
      <w:r>
        <w:rPr>
          <w:color w:val="auto"/>
          <w:highlight w:val="none"/>
        </w:rPr>
        <w:fldChar w:fldCharType="separate"/>
      </w:r>
      <w:r>
        <w:rPr>
          <w:color w:val="auto"/>
          <w:highlight w:val="none"/>
        </w:rPr>
        <w:fldChar w:fldCharType="begin"/>
      </w:r>
      <w:r>
        <w:rPr>
          <w:color w:val="auto"/>
          <w:highlight w:val="none"/>
        </w:rPr>
        <w:instrText xml:space="preserve"> HYPERLINK \l "_Toc_2_2_0000000001" </w:instrText>
      </w:r>
      <w:r>
        <w:rPr>
          <w:color w:val="auto"/>
          <w:highlight w:val="none"/>
        </w:rPr>
        <w:fldChar w:fldCharType="separate"/>
      </w:r>
      <w:r>
        <w:rPr>
          <w:color w:val="auto"/>
          <w:highlight w:val="none"/>
        </w:rPr>
        <w:t>一、总体绩效目标</w:t>
      </w:r>
      <w:r>
        <w:rPr>
          <w:color w:val="auto"/>
          <w:highlight w:val="none"/>
        </w:rPr>
        <w:tab/>
      </w:r>
      <w:r>
        <w:rPr>
          <w:color w:val="auto"/>
          <w:highlight w:val="none"/>
        </w:rPr>
        <w:fldChar w:fldCharType="begin"/>
      </w:r>
      <w:r>
        <w:rPr>
          <w:color w:val="auto"/>
          <w:highlight w:val="none"/>
        </w:rPr>
        <w:instrText xml:space="preserve">PAGEREF _Toc_2_2_0000000001 \h</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"_Toc_2_2_0000000002" </w:instrText>
      </w:r>
      <w:r>
        <w:rPr>
          <w:color w:val="auto"/>
          <w:highlight w:val="none"/>
        </w:rPr>
        <w:fldChar w:fldCharType="separate"/>
      </w:r>
      <w:r>
        <w:rPr>
          <w:color w:val="auto"/>
          <w:highlight w:val="none"/>
        </w:rPr>
        <w:t>二、分项绩效目标</w:t>
      </w:r>
      <w:r>
        <w:rPr>
          <w:color w:val="auto"/>
          <w:highlight w:val="none"/>
        </w:rPr>
        <w:tab/>
      </w:r>
      <w:r>
        <w:rPr>
          <w:color w:val="auto"/>
          <w:highlight w:val="none"/>
        </w:rPr>
        <w:fldChar w:fldCharType="begin"/>
      </w:r>
      <w:r>
        <w:rPr>
          <w:color w:val="auto"/>
          <w:highlight w:val="none"/>
        </w:rPr>
        <w:instrText xml:space="preserve">PAGEREF _Toc_2_2_0000000002 \h</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"_Toc_2_2_0000000003" </w:instrText>
      </w:r>
      <w:r>
        <w:rPr>
          <w:color w:val="auto"/>
          <w:highlight w:val="none"/>
        </w:rPr>
        <w:fldChar w:fldCharType="separate"/>
      </w:r>
      <w:r>
        <w:rPr>
          <w:color w:val="auto"/>
          <w:highlight w:val="none"/>
        </w:rPr>
        <w:t>三、工作保障措施</w:t>
      </w:r>
      <w:r>
        <w:rPr>
          <w:color w:val="auto"/>
          <w:highlight w:val="none"/>
        </w:rPr>
        <w:tab/>
      </w:r>
      <w:r>
        <w:rPr>
          <w:color w:val="auto"/>
          <w:highlight w:val="none"/>
        </w:rPr>
        <w:fldChar w:fldCharType="begin"/>
      </w:r>
      <w:r>
        <w:rPr>
          <w:color w:val="auto"/>
          <w:highlight w:val="none"/>
        </w:rPr>
        <w:instrText xml:space="preserve">PAGEREF _Toc_2_2_0000000003 \h</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p>
      <w:pPr>
        <w:jc w:val="center"/>
        <w:rPr>
          <w:color w:val="auto"/>
          <w:highlight w:val="none"/>
        </w:rPr>
      </w:pPr>
      <w:r>
        <w:rPr>
          <w:rFonts w:ascii="方正小标宋_GBK" w:hAnsi="方正小标宋_GBK" w:eastAsia="方正小标宋_GBK" w:cs="方正小标宋_GBK"/>
          <w:color w:val="auto"/>
          <w:sz w:val="30"/>
          <w:highlight w:val="none"/>
        </w:rPr>
        <w:t>第二部分 预算项目绩效目标</w:t>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TOC \o "4-4" \h \z \u</w:instrText>
      </w:r>
      <w:r>
        <w:rPr>
          <w:color w:val="auto"/>
          <w:highlight w:val="none"/>
        </w:rPr>
        <w:fldChar w:fldCharType="separate"/>
      </w:r>
      <w:r>
        <w:rPr>
          <w:color w:val="auto"/>
          <w:highlight w:val="none"/>
        </w:rPr>
        <w:fldChar w:fldCharType="begin"/>
      </w:r>
      <w:r>
        <w:rPr>
          <w:color w:val="auto"/>
          <w:highlight w:val="none"/>
        </w:rPr>
        <w:instrText xml:space="preserve"> HYPERLINK \l "_Toc_4_4_0000000004" </w:instrText>
      </w:r>
      <w:r>
        <w:rPr>
          <w:color w:val="auto"/>
          <w:highlight w:val="none"/>
        </w:rPr>
        <w:fldChar w:fldCharType="separate"/>
      </w:r>
      <w:r>
        <w:rPr>
          <w:color w:val="auto"/>
          <w:highlight w:val="none"/>
        </w:rPr>
        <w:t>1.[13073022X000010998170]</w:t>
      </w:r>
      <w:r>
        <w:rPr>
          <w:rFonts w:hint="eastAsia"/>
          <w:color w:val="auto"/>
          <w:highlight w:val="none"/>
          <w:lang w:eastAsia="zh-CN"/>
        </w:rPr>
        <w:t>怀财资</w:t>
      </w:r>
      <w:r>
        <w:rPr>
          <w:color w:val="auto"/>
          <w:highlight w:val="none"/>
        </w:rPr>
        <w:t>【2022】7号 办案及业务经费绩效目标表</w:t>
      </w:r>
      <w:r>
        <w:rPr>
          <w:color w:val="auto"/>
          <w:highlight w:val="none"/>
        </w:rPr>
        <w:tab/>
      </w:r>
      <w:r>
        <w:rPr>
          <w:color w:val="auto"/>
          <w:highlight w:val="none"/>
        </w:rPr>
        <w:fldChar w:fldCharType="begin"/>
      </w:r>
      <w:r>
        <w:rPr>
          <w:color w:val="auto"/>
          <w:highlight w:val="none"/>
        </w:rPr>
        <w:instrText xml:space="preserve">PAGEREF _Toc_4_4_0000000004 \h</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"_Toc_4_4_0000000005" </w:instrText>
      </w:r>
      <w:r>
        <w:rPr>
          <w:color w:val="auto"/>
          <w:highlight w:val="none"/>
        </w:rPr>
        <w:fldChar w:fldCharType="separate"/>
      </w:r>
      <w:r>
        <w:rPr>
          <w:color w:val="auto"/>
          <w:highlight w:val="none"/>
        </w:rPr>
        <w:t>2.[13073022X000010998171]</w:t>
      </w:r>
      <w:r>
        <w:rPr>
          <w:rFonts w:hint="eastAsia"/>
          <w:color w:val="auto"/>
          <w:highlight w:val="none"/>
          <w:lang w:eastAsia="zh-CN"/>
        </w:rPr>
        <w:t>怀财资</w:t>
      </w:r>
      <w:r>
        <w:rPr>
          <w:color w:val="auto"/>
          <w:highlight w:val="none"/>
        </w:rPr>
        <w:t>【2022】7号 劳动争议仲裁办案经费绩效目标表</w:t>
      </w:r>
      <w:r>
        <w:rPr>
          <w:color w:val="auto"/>
          <w:highlight w:val="none"/>
        </w:rPr>
        <w:tab/>
      </w:r>
      <w:r>
        <w:rPr>
          <w:color w:val="auto"/>
          <w:highlight w:val="none"/>
        </w:rPr>
        <w:fldChar w:fldCharType="begin"/>
      </w:r>
      <w:r>
        <w:rPr>
          <w:color w:val="auto"/>
          <w:highlight w:val="none"/>
        </w:rPr>
        <w:instrText xml:space="preserve">PAGEREF _Toc_4_4_0000000005 \h</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"_Toc_4_4_0000000006" </w:instrText>
      </w:r>
      <w:r>
        <w:rPr>
          <w:color w:val="auto"/>
          <w:highlight w:val="none"/>
        </w:rPr>
        <w:fldChar w:fldCharType="separate"/>
      </w:r>
      <w:r>
        <w:rPr>
          <w:color w:val="auto"/>
          <w:highlight w:val="none"/>
        </w:rPr>
        <w:t>3.[13073022X000010998172]</w:t>
      </w:r>
      <w:r>
        <w:rPr>
          <w:rFonts w:hint="eastAsia"/>
          <w:color w:val="auto"/>
          <w:highlight w:val="none"/>
          <w:lang w:eastAsia="zh-CN"/>
        </w:rPr>
        <w:t>怀财资</w:t>
      </w:r>
      <w:r>
        <w:rPr>
          <w:color w:val="auto"/>
          <w:highlight w:val="none"/>
        </w:rPr>
        <w:t>【2022】7号 人才中心经费绩效目标表</w:t>
      </w:r>
      <w:r>
        <w:rPr>
          <w:color w:val="auto"/>
          <w:highlight w:val="none"/>
        </w:rPr>
        <w:tab/>
      </w:r>
      <w:r>
        <w:rPr>
          <w:color w:val="auto"/>
          <w:highlight w:val="none"/>
        </w:rPr>
        <w:fldChar w:fldCharType="begin"/>
      </w:r>
      <w:r>
        <w:rPr>
          <w:color w:val="auto"/>
          <w:highlight w:val="none"/>
        </w:rPr>
        <w:instrText xml:space="preserve">PAGEREF _Toc_4_4_0000000006 \h</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"_Toc_4_4_0000000007" </w:instrText>
      </w:r>
      <w:r>
        <w:rPr>
          <w:color w:val="auto"/>
          <w:highlight w:val="none"/>
        </w:rPr>
        <w:fldChar w:fldCharType="separate"/>
      </w:r>
      <w:r>
        <w:rPr>
          <w:color w:val="auto"/>
          <w:highlight w:val="none"/>
        </w:rPr>
        <w:t>4.[13073022X000010998173]</w:t>
      </w:r>
      <w:r>
        <w:rPr>
          <w:rFonts w:hint="eastAsia"/>
          <w:color w:val="auto"/>
          <w:highlight w:val="none"/>
          <w:lang w:eastAsia="zh-CN"/>
        </w:rPr>
        <w:t>怀财资</w:t>
      </w:r>
      <w:r>
        <w:rPr>
          <w:color w:val="auto"/>
          <w:highlight w:val="none"/>
        </w:rPr>
        <w:t>【2022】7号 局机关外墙维修资金绩效目标表</w:t>
      </w:r>
      <w:r>
        <w:rPr>
          <w:color w:val="auto"/>
          <w:highlight w:val="none"/>
        </w:rPr>
        <w:tab/>
      </w:r>
      <w:r>
        <w:rPr>
          <w:color w:val="auto"/>
          <w:highlight w:val="none"/>
        </w:rPr>
        <w:fldChar w:fldCharType="begin"/>
      </w:r>
      <w:r>
        <w:rPr>
          <w:color w:val="auto"/>
          <w:highlight w:val="none"/>
        </w:rPr>
        <w:instrText xml:space="preserve">PAGEREF _Toc_4_4_0000000007 \h</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"_Toc_4_4_0000000008" </w:instrText>
      </w:r>
      <w:r>
        <w:rPr>
          <w:color w:val="auto"/>
          <w:highlight w:val="none"/>
        </w:rPr>
        <w:fldChar w:fldCharType="separate"/>
      </w:r>
      <w:r>
        <w:rPr>
          <w:color w:val="auto"/>
          <w:highlight w:val="none"/>
        </w:rPr>
        <w:t>5.[13073022X000010998544]</w:t>
      </w:r>
      <w:r>
        <w:rPr>
          <w:rFonts w:hint="eastAsia"/>
          <w:color w:val="auto"/>
          <w:highlight w:val="none"/>
          <w:lang w:eastAsia="zh-CN"/>
        </w:rPr>
        <w:t>怀财资</w:t>
      </w:r>
      <w:r>
        <w:rPr>
          <w:color w:val="auto"/>
          <w:highlight w:val="none"/>
        </w:rPr>
        <w:t>【2022】7号怀来县人才协会办公经费绩效目标表</w:t>
      </w:r>
      <w:r>
        <w:rPr>
          <w:color w:val="auto"/>
          <w:highlight w:val="none"/>
        </w:rPr>
        <w:tab/>
      </w:r>
      <w:r>
        <w:rPr>
          <w:color w:val="auto"/>
          <w:highlight w:val="none"/>
        </w:rPr>
        <w:fldChar w:fldCharType="begin"/>
      </w:r>
      <w:r>
        <w:rPr>
          <w:color w:val="auto"/>
          <w:highlight w:val="none"/>
        </w:rPr>
        <w:instrText xml:space="preserve">PAGEREF _Toc_4_4_0000000008 \h</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"_Toc_4_4_0000000009" </w:instrText>
      </w:r>
      <w:r>
        <w:rPr>
          <w:color w:val="auto"/>
          <w:highlight w:val="none"/>
        </w:rPr>
        <w:fldChar w:fldCharType="separate"/>
      </w:r>
      <w:r>
        <w:rPr>
          <w:color w:val="auto"/>
          <w:highlight w:val="none"/>
        </w:rPr>
        <w:t>6.农民工法律援助绩效目标表</w:t>
      </w:r>
      <w:r>
        <w:rPr>
          <w:color w:val="auto"/>
          <w:highlight w:val="none"/>
        </w:rPr>
        <w:tab/>
      </w:r>
      <w:r>
        <w:rPr>
          <w:color w:val="auto"/>
          <w:highlight w:val="none"/>
        </w:rPr>
        <w:fldChar w:fldCharType="begin"/>
      </w:r>
      <w:r>
        <w:rPr>
          <w:color w:val="auto"/>
          <w:highlight w:val="none"/>
        </w:rPr>
        <w:instrText xml:space="preserve">PAGEREF _Toc_4_4_0000000009 \h</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"_Toc_4_4_0000000010" </w:instrText>
      </w:r>
      <w:r>
        <w:rPr>
          <w:color w:val="auto"/>
          <w:highlight w:val="none"/>
        </w:rPr>
        <w:fldChar w:fldCharType="separate"/>
      </w:r>
      <w:r>
        <w:rPr>
          <w:color w:val="auto"/>
          <w:highlight w:val="none"/>
        </w:rPr>
        <w:t>7.专项办公经费绩效目标表</w:t>
      </w:r>
      <w:r>
        <w:rPr>
          <w:color w:val="auto"/>
          <w:highlight w:val="none"/>
        </w:rPr>
        <w:tab/>
      </w:r>
      <w:r>
        <w:rPr>
          <w:color w:val="auto"/>
          <w:highlight w:val="none"/>
        </w:rPr>
        <w:fldChar w:fldCharType="begin"/>
      </w:r>
      <w:r>
        <w:rPr>
          <w:color w:val="auto"/>
          <w:highlight w:val="none"/>
        </w:rPr>
        <w:instrText xml:space="preserve">PAGEREF _Toc_4_4_0000000010 \h</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"_Toc_4_4_0000000011" </w:instrText>
      </w:r>
      <w:r>
        <w:rPr>
          <w:color w:val="auto"/>
          <w:highlight w:val="none"/>
        </w:rPr>
        <w:fldChar w:fldCharType="separate"/>
      </w:r>
      <w:r>
        <w:rPr>
          <w:color w:val="auto"/>
          <w:highlight w:val="none"/>
        </w:rPr>
        <w:t>8.</w:t>
      </w:r>
      <w:r>
        <w:rPr>
          <w:rFonts w:hint="eastAsia"/>
          <w:color w:val="auto"/>
          <w:highlight w:val="none"/>
          <w:lang w:eastAsia="zh-CN"/>
        </w:rPr>
        <w:t>怀财资</w:t>
      </w:r>
      <w:r>
        <w:rPr>
          <w:color w:val="auto"/>
          <w:highlight w:val="none"/>
        </w:rPr>
        <w:t>【2022】7号 办案及业务经费绩效目标表</w:t>
      </w:r>
      <w:r>
        <w:rPr>
          <w:color w:val="auto"/>
          <w:highlight w:val="none"/>
        </w:rPr>
        <w:tab/>
      </w:r>
      <w:r>
        <w:rPr>
          <w:color w:val="auto"/>
          <w:highlight w:val="none"/>
        </w:rPr>
        <w:fldChar w:fldCharType="begin"/>
      </w:r>
      <w:r>
        <w:rPr>
          <w:color w:val="auto"/>
          <w:highlight w:val="none"/>
        </w:rPr>
        <w:instrText xml:space="preserve">PAGEREF _Toc_4_4_0000000011 \h</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"_Toc_4_4_0000000012" </w:instrText>
      </w:r>
      <w:r>
        <w:rPr>
          <w:color w:val="auto"/>
          <w:highlight w:val="none"/>
        </w:rPr>
        <w:fldChar w:fldCharType="separate"/>
      </w:r>
      <w:r>
        <w:rPr>
          <w:color w:val="auto"/>
          <w:highlight w:val="none"/>
        </w:rPr>
        <w:t>9.</w:t>
      </w:r>
      <w:r>
        <w:rPr>
          <w:rFonts w:hint="eastAsia"/>
          <w:color w:val="auto"/>
          <w:highlight w:val="none"/>
          <w:lang w:eastAsia="zh-CN"/>
        </w:rPr>
        <w:t>怀财资</w:t>
      </w:r>
      <w:r>
        <w:rPr>
          <w:color w:val="auto"/>
          <w:highlight w:val="none"/>
        </w:rPr>
        <w:t>【2022】7号 春节慰问失业特困人员资金绩效目标表</w:t>
      </w:r>
      <w:r>
        <w:rPr>
          <w:color w:val="auto"/>
          <w:highlight w:val="none"/>
        </w:rPr>
        <w:tab/>
      </w:r>
      <w:r>
        <w:rPr>
          <w:color w:val="auto"/>
          <w:highlight w:val="none"/>
        </w:rPr>
        <w:fldChar w:fldCharType="begin"/>
      </w:r>
      <w:r>
        <w:rPr>
          <w:color w:val="auto"/>
          <w:highlight w:val="none"/>
        </w:rPr>
        <w:instrText xml:space="preserve">PAGEREF _Toc_4_4_0000000012 \h</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"_Toc_4_4_0000000013" </w:instrText>
      </w:r>
      <w:r>
        <w:rPr>
          <w:color w:val="auto"/>
          <w:highlight w:val="none"/>
        </w:rPr>
        <w:fldChar w:fldCharType="separate"/>
      </w:r>
      <w:r>
        <w:rPr>
          <w:color w:val="auto"/>
          <w:highlight w:val="none"/>
        </w:rPr>
        <w:t>10.</w:t>
      </w:r>
      <w:r>
        <w:rPr>
          <w:rFonts w:hint="eastAsia"/>
          <w:color w:val="auto"/>
          <w:highlight w:val="none"/>
          <w:lang w:eastAsia="zh-CN"/>
        </w:rPr>
        <w:t>怀财资</w:t>
      </w:r>
      <w:r>
        <w:rPr>
          <w:color w:val="auto"/>
          <w:highlight w:val="none"/>
        </w:rPr>
        <w:t>【2022】7号 就业补助县级配套绩效目标表</w:t>
      </w:r>
      <w:r>
        <w:rPr>
          <w:color w:val="auto"/>
          <w:highlight w:val="none"/>
        </w:rPr>
        <w:tab/>
      </w:r>
      <w:r>
        <w:rPr>
          <w:color w:val="auto"/>
          <w:highlight w:val="none"/>
        </w:rPr>
        <w:fldChar w:fldCharType="begin"/>
      </w:r>
      <w:r>
        <w:rPr>
          <w:color w:val="auto"/>
          <w:highlight w:val="none"/>
        </w:rPr>
        <w:instrText xml:space="preserve">PAGEREF _Toc_4_4_0000000013 \h</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"_Toc_4_4_0000000014" </w:instrText>
      </w:r>
      <w:r>
        <w:rPr>
          <w:color w:val="auto"/>
          <w:highlight w:val="none"/>
        </w:rPr>
        <w:fldChar w:fldCharType="separate"/>
      </w:r>
      <w:r>
        <w:rPr>
          <w:color w:val="auto"/>
          <w:highlight w:val="none"/>
        </w:rPr>
        <w:t>11.</w:t>
      </w:r>
      <w:r>
        <w:rPr>
          <w:rFonts w:hint="eastAsia"/>
          <w:color w:val="auto"/>
          <w:highlight w:val="none"/>
          <w:lang w:eastAsia="zh-CN"/>
        </w:rPr>
        <w:t>怀财资</w:t>
      </w:r>
      <w:r>
        <w:rPr>
          <w:color w:val="auto"/>
          <w:highlight w:val="none"/>
        </w:rPr>
        <w:t>【2022】7号 业务费绩效目标表</w:t>
      </w:r>
      <w:r>
        <w:rPr>
          <w:color w:val="auto"/>
          <w:highlight w:val="none"/>
        </w:rPr>
        <w:tab/>
      </w:r>
      <w:r>
        <w:rPr>
          <w:color w:val="auto"/>
          <w:highlight w:val="none"/>
        </w:rPr>
        <w:fldChar w:fldCharType="begin"/>
      </w:r>
      <w:r>
        <w:rPr>
          <w:color w:val="auto"/>
          <w:highlight w:val="none"/>
        </w:rPr>
        <w:instrText xml:space="preserve">PAGEREF _Toc_4_4_0000000014 \h</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"_Toc_4_4_0000000015" </w:instrText>
      </w:r>
      <w:r>
        <w:rPr>
          <w:color w:val="auto"/>
          <w:highlight w:val="none"/>
        </w:rPr>
        <w:fldChar w:fldCharType="separate"/>
      </w:r>
      <w:r>
        <w:rPr>
          <w:color w:val="auto"/>
          <w:highlight w:val="none"/>
        </w:rPr>
        <w:t>12.冀财社﹝2021﹞153号 关于提前下达2022年中央就业补助资金预算的通知绩效目标表</w:t>
      </w:r>
      <w:r>
        <w:rPr>
          <w:color w:val="auto"/>
          <w:highlight w:val="none"/>
        </w:rPr>
        <w:tab/>
      </w:r>
      <w:r>
        <w:rPr>
          <w:color w:val="auto"/>
          <w:highlight w:val="none"/>
        </w:rPr>
        <w:fldChar w:fldCharType="begin"/>
      </w:r>
      <w:r>
        <w:rPr>
          <w:color w:val="auto"/>
          <w:highlight w:val="none"/>
        </w:rPr>
        <w:instrText xml:space="preserve">PAGEREF _Toc_4_4_0000000015 \h</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"_Toc_4_4_0000000016" </w:instrText>
      </w:r>
      <w:r>
        <w:rPr>
          <w:color w:val="auto"/>
          <w:highlight w:val="none"/>
        </w:rPr>
        <w:fldChar w:fldCharType="separate"/>
      </w:r>
      <w:r>
        <w:rPr>
          <w:color w:val="auto"/>
          <w:highlight w:val="none"/>
        </w:rPr>
        <w:t>13.2022年城乡居民养老县级配套绩效目标表</w:t>
      </w:r>
      <w:r>
        <w:rPr>
          <w:color w:val="auto"/>
          <w:highlight w:val="none"/>
        </w:rPr>
        <w:tab/>
      </w:r>
      <w:r>
        <w:rPr>
          <w:color w:val="auto"/>
          <w:highlight w:val="none"/>
        </w:rPr>
        <w:fldChar w:fldCharType="begin"/>
      </w:r>
      <w:r>
        <w:rPr>
          <w:color w:val="auto"/>
          <w:highlight w:val="none"/>
        </w:rPr>
        <w:instrText xml:space="preserve">PAGEREF _Toc_4_4_0000000016 \h</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"_Toc_4_4_0000000017" </w:instrText>
      </w:r>
      <w:r>
        <w:rPr>
          <w:color w:val="auto"/>
          <w:highlight w:val="none"/>
        </w:rPr>
        <w:fldChar w:fldCharType="separate"/>
      </w:r>
      <w:r>
        <w:rPr>
          <w:color w:val="auto"/>
          <w:highlight w:val="none"/>
        </w:rPr>
        <w:t>14.</w:t>
      </w:r>
      <w:r>
        <w:rPr>
          <w:rFonts w:hint="eastAsia"/>
          <w:color w:val="auto"/>
          <w:highlight w:val="none"/>
          <w:lang w:eastAsia="zh-CN"/>
        </w:rPr>
        <w:t>怀财资</w:t>
      </w:r>
      <w:r>
        <w:rPr>
          <w:color w:val="auto"/>
          <w:highlight w:val="none"/>
        </w:rPr>
        <w:t>【2022】7号 机关事业养老县级配套绩效目标表</w:t>
      </w:r>
      <w:r>
        <w:rPr>
          <w:color w:val="auto"/>
          <w:highlight w:val="none"/>
        </w:rPr>
        <w:tab/>
      </w:r>
      <w:r>
        <w:rPr>
          <w:color w:val="auto"/>
          <w:highlight w:val="none"/>
        </w:rPr>
        <w:fldChar w:fldCharType="begin"/>
      </w:r>
      <w:r>
        <w:rPr>
          <w:color w:val="auto"/>
          <w:highlight w:val="none"/>
        </w:rPr>
        <w:instrText xml:space="preserve">PAGEREF _Toc_4_4_0000000017 \h</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"_Toc_4_4_0000000018" </w:instrText>
      </w:r>
      <w:r>
        <w:rPr>
          <w:color w:val="auto"/>
          <w:highlight w:val="none"/>
        </w:rPr>
        <w:fldChar w:fldCharType="separate"/>
      </w:r>
      <w:r>
        <w:rPr>
          <w:color w:val="auto"/>
          <w:highlight w:val="none"/>
        </w:rPr>
        <w:t>15.</w:t>
      </w:r>
      <w:r>
        <w:rPr>
          <w:rFonts w:hint="eastAsia"/>
          <w:color w:val="auto"/>
          <w:highlight w:val="none"/>
          <w:lang w:eastAsia="zh-CN"/>
        </w:rPr>
        <w:t>怀财资</w:t>
      </w:r>
      <w:r>
        <w:rPr>
          <w:color w:val="auto"/>
          <w:highlight w:val="none"/>
        </w:rPr>
        <w:t>【2022】7号 企业养老保险县级配套绩效目标表</w:t>
      </w:r>
      <w:r>
        <w:rPr>
          <w:color w:val="auto"/>
          <w:highlight w:val="none"/>
        </w:rPr>
        <w:tab/>
      </w:r>
      <w:r>
        <w:rPr>
          <w:color w:val="auto"/>
          <w:highlight w:val="none"/>
        </w:rPr>
        <w:fldChar w:fldCharType="begin"/>
      </w:r>
      <w:r>
        <w:rPr>
          <w:color w:val="auto"/>
          <w:highlight w:val="none"/>
        </w:rPr>
        <w:instrText xml:space="preserve">PAGEREF _Toc_4_4_0000000018 \h</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color w:val="auto"/>
          <w:highlight w:val="none"/>
        </w:rPr>
        <w:t>16.</w:t>
      </w:r>
      <w:r>
        <w:rPr>
          <w:rFonts w:hint="eastAsia"/>
          <w:color w:val="auto"/>
          <w:highlight w:val="none"/>
          <w:lang w:eastAsia="zh-CN"/>
        </w:rPr>
        <w:t>怀财资</w:t>
      </w:r>
      <w:r>
        <w:rPr>
          <w:color w:val="auto"/>
          <w:highlight w:val="none"/>
        </w:rPr>
        <w:t>【2022】7号 社保局经费绩效目标表</w:t>
      </w:r>
      <w:r>
        <w:rPr>
          <w:color w:val="auto"/>
          <w:highlight w:val="none"/>
        </w:rPr>
        <w:tab/>
      </w:r>
      <w:r>
        <w:rPr>
          <w:color w:val="auto"/>
          <w:highlight w:val="none"/>
        </w:rPr>
        <w:fldChar w:fldCharType="begin"/>
      </w:r>
      <w:r>
        <w:rPr>
          <w:color w:val="auto"/>
          <w:highlight w:val="none"/>
        </w:rPr>
        <w:instrText xml:space="preserve">PAGEREF _Toc_4_4_0000000019 \h</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"_Toc_4_4_0000000020" </w:instrText>
      </w:r>
      <w:r>
        <w:rPr>
          <w:color w:val="auto"/>
          <w:highlight w:val="none"/>
        </w:rPr>
        <w:fldChar w:fldCharType="separate"/>
      </w:r>
      <w:r>
        <w:rPr>
          <w:color w:val="auto"/>
          <w:highlight w:val="none"/>
        </w:rPr>
        <w:t>17.</w:t>
      </w:r>
      <w:r>
        <w:rPr>
          <w:rFonts w:hint="eastAsia"/>
          <w:color w:val="auto"/>
          <w:highlight w:val="none"/>
          <w:lang w:eastAsia="zh-CN"/>
        </w:rPr>
        <w:t>怀财资</w:t>
      </w:r>
      <w:r>
        <w:rPr>
          <w:color w:val="auto"/>
          <w:highlight w:val="none"/>
        </w:rPr>
        <w:t>【2022】7号 推行综合柜员制工作资金绩效目标表</w:t>
      </w:r>
      <w:r>
        <w:rPr>
          <w:color w:val="auto"/>
          <w:highlight w:val="none"/>
        </w:rPr>
        <w:tab/>
      </w:r>
      <w:r>
        <w:rPr>
          <w:color w:val="auto"/>
          <w:highlight w:val="none"/>
        </w:rPr>
        <w:fldChar w:fldCharType="begin"/>
      </w:r>
      <w:r>
        <w:rPr>
          <w:color w:val="auto"/>
          <w:highlight w:val="none"/>
        </w:rPr>
        <w:instrText xml:space="preserve">PAGEREF _Toc_4_4_0000000020 \h</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"_Toc_4_4_0000000021" </w:instrText>
      </w:r>
      <w:r>
        <w:rPr>
          <w:color w:val="auto"/>
          <w:highlight w:val="none"/>
        </w:rPr>
        <w:fldChar w:fldCharType="separate"/>
      </w:r>
      <w:r>
        <w:rPr>
          <w:color w:val="auto"/>
          <w:highlight w:val="none"/>
        </w:rPr>
        <w:t>18.</w:t>
      </w:r>
      <w:r>
        <w:rPr>
          <w:rFonts w:hint="eastAsia"/>
          <w:color w:val="auto"/>
          <w:highlight w:val="none"/>
          <w:lang w:eastAsia="zh-CN"/>
        </w:rPr>
        <w:t>怀财资</w:t>
      </w:r>
      <w:r>
        <w:rPr>
          <w:color w:val="auto"/>
          <w:highlight w:val="none"/>
        </w:rPr>
        <w:t>【2022】7号 养老保险代办员经费绩效目标表</w:t>
      </w:r>
      <w:r>
        <w:rPr>
          <w:color w:val="auto"/>
          <w:highlight w:val="none"/>
        </w:rPr>
        <w:tab/>
      </w:r>
      <w:r>
        <w:rPr>
          <w:color w:val="auto"/>
          <w:highlight w:val="none"/>
        </w:rPr>
        <w:fldChar w:fldCharType="begin"/>
      </w:r>
      <w:r>
        <w:rPr>
          <w:color w:val="auto"/>
          <w:highlight w:val="none"/>
        </w:rPr>
        <w:instrText xml:space="preserve">PAGEREF _Toc_4_4_0000000021 \h</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"_Toc_4_4_0000000022" </w:instrText>
      </w:r>
      <w:r>
        <w:rPr>
          <w:color w:val="auto"/>
          <w:highlight w:val="none"/>
        </w:rPr>
        <w:fldChar w:fldCharType="separate"/>
      </w:r>
      <w:r>
        <w:rPr>
          <w:color w:val="auto"/>
          <w:highlight w:val="none"/>
        </w:rPr>
        <w:t>19.</w:t>
      </w:r>
      <w:r>
        <w:rPr>
          <w:rFonts w:hint="eastAsia"/>
          <w:color w:val="auto"/>
          <w:highlight w:val="none"/>
          <w:lang w:eastAsia="zh-CN"/>
        </w:rPr>
        <w:t>怀财资</w:t>
      </w:r>
      <w:r>
        <w:rPr>
          <w:color w:val="auto"/>
          <w:highlight w:val="none"/>
        </w:rPr>
        <w:t>【2022】7号 职业年金投资运营前个人账户贴息资金绩效目标表</w:t>
      </w:r>
      <w:r>
        <w:rPr>
          <w:color w:val="auto"/>
          <w:highlight w:val="none"/>
        </w:rPr>
        <w:tab/>
      </w:r>
      <w:r>
        <w:rPr>
          <w:color w:val="auto"/>
          <w:highlight w:val="none"/>
        </w:rPr>
        <w:fldChar w:fldCharType="begin"/>
      </w:r>
      <w:r>
        <w:rPr>
          <w:color w:val="auto"/>
          <w:highlight w:val="none"/>
        </w:rPr>
        <w:instrText xml:space="preserve">PAGEREF _Toc_4_4_0000000022 \h</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"_Toc_4_4_0000000023" </w:instrText>
      </w:r>
      <w:r>
        <w:rPr>
          <w:color w:val="auto"/>
          <w:highlight w:val="none"/>
        </w:rPr>
        <w:fldChar w:fldCharType="separate"/>
      </w:r>
      <w:r>
        <w:rPr>
          <w:color w:val="auto"/>
          <w:highlight w:val="none"/>
        </w:rPr>
        <w:t>20.</w:t>
      </w:r>
      <w:r>
        <w:rPr>
          <w:rFonts w:hint="eastAsia"/>
          <w:color w:val="auto"/>
          <w:highlight w:val="none"/>
          <w:lang w:eastAsia="zh-CN"/>
        </w:rPr>
        <w:t>怀财资</w:t>
      </w:r>
      <w:r>
        <w:rPr>
          <w:color w:val="auto"/>
          <w:highlight w:val="none"/>
        </w:rPr>
        <w:t>【2022】7号 专项办公经费绩效目标表</w:t>
      </w:r>
      <w:r>
        <w:rPr>
          <w:color w:val="auto"/>
          <w:highlight w:val="none"/>
        </w:rPr>
        <w:tab/>
      </w:r>
      <w:r>
        <w:rPr>
          <w:color w:val="auto"/>
          <w:highlight w:val="none"/>
        </w:rPr>
        <w:fldChar w:fldCharType="begin"/>
      </w:r>
      <w:r>
        <w:rPr>
          <w:color w:val="auto"/>
          <w:highlight w:val="none"/>
        </w:rPr>
        <w:instrText xml:space="preserve">PAGEREF _Toc_4_4_0000000023 \h</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"_Toc_4_4_0000000024" </w:instrText>
      </w:r>
      <w:r>
        <w:rPr>
          <w:color w:val="auto"/>
          <w:highlight w:val="none"/>
        </w:rPr>
        <w:fldChar w:fldCharType="separate"/>
      </w:r>
      <w:r>
        <w:rPr>
          <w:color w:val="auto"/>
          <w:highlight w:val="none"/>
        </w:rPr>
        <w:t>21.</w:t>
      </w:r>
      <w:r>
        <w:rPr>
          <w:rFonts w:hint="eastAsia"/>
          <w:color w:val="auto"/>
          <w:highlight w:val="none"/>
          <w:lang w:eastAsia="zh-CN"/>
        </w:rPr>
        <w:t>怀财资</w:t>
      </w:r>
      <w:r>
        <w:rPr>
          <w:color w:val="auto"/>
          <w:highlight w:val="none"/>
        </w:rPr>
        <w:t>【2022】7号 专项经费绩效目标表</w:t>
      </w:r>
      <w:r>
        <w:rPr>
          <w:color w:val="auto"/>
          <w:highlight w:val="none"/>
        </w:rPr>
        <w:tab/>
      </w:r>
      <w:r>
        <w:rPr>
          <w:color w:val="auto"/>
          <w:highlight w:val="none"/>
        </w:rPr>
        <w:fldChar w:fldCharType="begin"/>
      </w:r>
      <w:r>
        <w:rPr>
          <w:color w:val="auto"/>
          <w:highlight w:val="none"/>
        </w:rPr>
        <w:instrText xml:space="preserve">PAGEREF _Toc_4_4_0000000024 \h</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"_Toc_4_4_0000000025" </w:instrText>
      </w:r>
      <w:r>
        <w:rPr>
          <w:color w:val="auto"/>
          <w:highlight w:val="none"/>
        </w:rPr>
        <w:fldChar w:fldCharType="separate"/>
      </w:r>
      <w:r>
        <w:rPr>
          <w:color w:val="auto"/>
          <w:highlight w:val="none"/>
        </w:rPr>
        <w:t>22.冀财社【2021】135号河北省财政厅提前下达2022年城乡居民基本养老保险中央财政补助资金绩效目标表</w:t>
      </w:r>
      <w:r>
        <w:rPr>
          <w:color w:val="auto"/>
          <w:highlight w:val="none"/>
        </w:rPr>
        <w:tab/>
      </w:r>
      <w:r>
        <w:rPr>
          <w:color w:val="auto"/>
          <w:highlight w:val="none"/>
        </w:rPr>
        <w:fldChar w:fldCharType="begin"/>
      </w:r>
      <w:r>
        <w:rPr>
          <w:color w:val="auto"/>
          <w:highlight w:val="none"/>
        </w:rPr>
        <w:instrText xml:space="preserve">PAGEREF _Toc_4_4_0000000025 \h</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"_Toc_4_4_0000000026" </w:instrText>
      </w:r>
      <w:r>
        <w:rPr>
          <w:color w:val="auto"/>
          <w:highlight w:val="none"/>
        </w:rPr>
        <w:fldChar w:fldCharType="separate"/>
      </w:r>
      <w:r>
        <w:rPr>
          <w:color w:val="auto"/>
          <w:highlight w:val="none"/>
        </w:rPr>
        <w:t>23.冀财社﹝2021﹞176号 河北省财政厅关于提前下达2022年省级城乡居民养老保险补助资金预算指标的通知绩效目标表</w:t>
      </w:r>
      <w:r>
        <w:rPr>
          <w:color w:val="auto"/>
          <w:highlight w:val="none"/>
        </w:rPr>
        <w:tab/>
      </w:r>
      <w:r>
        <w:rPr>
          <w:color w:val="auto"/>
          <w:highlight w:val="none"/>
        </w:rPr>
        <w:fldChar w:fldCharType="begin"/>
      </w:r>
      <w:r>
        <w:rPr>
          <w:color w:val="auto"/>
          <w:highlight w:val="none"/>
        </w:rPr>
        <w:instrText xml:space="preserve">PAGEREF _Toc_4_4_0000000026 \h</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5"/>
        <w:tabs>
          <w:tab w:val="right" w:leader="dot" w:pos="9282"/>
        </w:tabs>
        <w:rPr>
          <w:color w:val="auto"/>
          <w:highlight w:val="none"/>
        </w:rPr>
      </w:pPr>
      <w:r>
        <w:rPr>
          <w:color w:val="auto"/>
          <w:highlight w:val="none"/>
        </w:rPr>
        <w:fldChar w:fldCharType="begin"/>
      </w:r>
      <w:r>
        <w:rPr>
          <w:color w:val="auto"/>
          <w:highlight w:val="none"/>
        </w:rPr>
        <w:instrText xml:space="preserve"> HYPERLINK \l "_Toc_4_4_0000000027" </w:instrText>
      </w:r>
      <w:r>
        <w:rPr>
          <w:color w:val="auto"/>
          <w:highlight w:val="none"/>
        </w:rPr>
        <w:fldChar w:fldCharType="separate"/>
      </w:r>
      <w:r>
        <w:rPr>
          <w:color w:val="auto"/>
          <w:highlight w:val="none"/>
        </w:rPr>
        <w:t>24.冀财社﹝2021﹞176号 河北省财政厅关于提前下达2022年省级城乡居民养老保险补助资金预算指标的通知绩效目标表</w:t>
      </w:r>
      <w:r>
        <w:rPr>
          <w:color w:val="auto"/>
          <w:highlight w:val="none"/>
        </w:rPr>
        <w:tab/>
      </w:r>
      <w:r>
        <w:rPr>
          <w:color w:val="auto"/>
          <w:highlight w:val="none"/>
        </w:rPr>
        <w:fldChar w:fldCharType="begin"/>
      </w:r>
      <w:r>
        <w:rPr>
          <w:color w:val="auto"/>
          <w:highlight w:val="none"/>
        </w:rPr>
        <w:instrText xml:space="preserve">PAGEREF _Toc_4_4_0000000027 \h</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rPr>
          <w:color w:val="auto"/>
          <w:highlight w:val="none"/>
        </w:rPr>
        <w:sectPr>
          <w:footerReference r:id="rId3" w:type="default"/>
          <w:footerReference r:id="rId4" w:type="even"/>
          <w:pgSz w:w="11900" w:h="16840"/>
          <w:pgMar w:top="1984" w:right="1304" w:bottom="1134" w:left="1304" w:header="720" w:footer="720" w:gutter="0"/>
          <w:pgNumType w:start="1"/>
          <w:cols w:space="720" w:num="1"/>
        </w:sectPr>
      </w:pPr>
      <w:r>
        <w:rPr>
          <w:color w:val="auto"/>
          <w:highlight w:val="none"/>
        </w:rPr>
        <w:fldChar w:fldCharType="end"/>
      </w:r>
    </w:p>
    <w:p>
      <w:pPr>
        <w:jc w:val="center"/>
        <w:rPr>
          <w:color w:val="auto"/>
          <w:highlight w:val="none"/>
        </w:rPr>
      </w:pPr>
      <w:r>
        <w:rPr>
          <w:rFonts w:ascii="方正小标宋_GBK" w:hAnsi="方正小标宋_GBK" w:eastAsia="方正小标宋_GBK" w:cs="方正小标宋_GBK"/>
          <w:color w:val="auto"/>
          <w:sz w:val="44"/>
          <w:highlight w:val="none"/>
        </w:rPr>
        <w:t xml:space="preserve"> </w:t>
      </w:r>
    </w:p>
    <w:p>
      <w:pPr>
        <w:jc w:val="center"/>
        <w:rPr>
          <w:color w:val="auto"/>
          <w:highlight w:val="none"/>
        </w:rPr>
      </w:pPr>
      <w:r>
        <w:rPr>
          <w:rFonts w:ascii="方正小标宋_GBK" w:hAnsi="方正小标宋_GBK" w:eastAsia="方正小标宋_GBK" w:cs="方正小标宋_GBK"/>
          <w:color w:val="auto"/>
          <w:sz w:val="44"/>
          <w:highlight w:val="none"/>
        </w:rPr>
        <w:t>第一部分</w:t>
      </w:r>
    </w:p>
    <w:p>
      <w:pPr>
        <w:jc w:val="center"/>
        <w:outlineLvl w:val="0"/>
        <w:rPr>
          <w:color w:val="auto"/>
          <w:highlight w:val="none"/>
        </w:rPr>
      </w:pPr>
      <w:r>
        <w:rPr>
          <w:rFonts w:ascii="方正小标宋_GBK" w:hAnsi="方正小标宋_GBK" w:eastAsia="方正小标宋_GBK" w:cs="方正小标宋_GBK"/>
          <w:color w:val="auto"/>
          <w:sz w:val="44"/>
          <w:highlight w:val="none"/>
        </w:rPr>
        <w:t>部门整体绩效目标</w:t>
      </w:r>
    </w:p>
    <w:p>
      <w:pPr>
        <w:jc w:val="center"/>
        <w:rPr>
          <w:color w:val="auto"/>
          <w:highlight w:val="none"/>
        </w:rPr>
      </w:pPr>
      <w:r>
        <w:rPr>
          <w:rFonts w:ascii="方正小标宋_GBK" w:hAnsi="方正小标宋_GBK" w:eastAsia="方正小标宋_GBK" w:cs="方正小标宋_GBK"/>
          <w:color w:val="auto"/>
          <w:sz w:val="44"/>
          <w:highlight w:val="none"/>
        </w:rPr>
        <w:t xml:space="preserve"> </w:t>
      </w:r>
    </w:p>
    <w:p>
      <w:pPr>
        <w:spacing w:before="10" w:after="10"/>
        <w:ind w:firstLine="560"/>
        <w:outlineLvl w:val="1"/>
        <w:rPr>
          <w:color w:val="auto"/>
          <w:highlight w:val="none"/>
        </w:rPr>
      </w:pPr>
      <w:bookmarkStart w:id="0" w:name="_Toc_2_2_0000000001"/>
      <w:r>
        <w:rPr>
          <w:rFonts w:ascii="方正黑体_GBK" w:hAnsi="方正黑体_GBK" w:eastAsia="方正黑体_GBK" w:cs="方正黑体_GBK"/>
          <w:color w:val="auto"/>
          <w:sz w:val="28"/>
          <w:highlight w:val="none"/>
        </w:rPr>
        <w:t>一、总体绩效目标</w:t>
      </w:r>
      <w:bookmarkEnd w:id="0"/>
    </w:p>
    <w:p>
      <w:pPr>
        <w:pStyle w:val="5"/>
        <w:rPr>
          <w:color w:val="auto"/>
          <w:highlight w:val="none"/>
        </w:rPr>
      </w:pPr>
      <w:r>
        <w:rPr>
          <w:color w:val="auto"/>
          <w:highlight w:val="none"/>
        </w:rPr>
        <w:t>一、强化学习，深入学习贯彻落实</w:t>
      </w:r>
      <w:r>
        <w:rPr>
          <w:rFonts w:hint="eastAsia"/>
          <w:color w:val="auto"/>
          <w:highlight w:val="none"/>
          <w:lang w:eastAsia="zh-CN"/>
        </w:rPr>
        <w:t>党的十九大</w:t>
      </w:r>
      <w:r>
        <w:rPr>
          <w:color w:val="auto"/>
          <w:highlight w:val="none"/>
        </w:rPr>
        <w:t>精神。以</w:t>
      </w:r>
      <w:r>
        <w:rPr>
          <w:rFonts w:hint="eastAsia"/>
          <w:color w:val="auto"/>
          <w:highlight w:val="none"/>
          <w:lang w:eastAsia="zh-CN"/>
        </w:rPr>
        <w:t>习近平总书记所作的报告</w:t>
      </w:r>
      <w:r>
        <w:rPr>
          <w:color w:val="auto"/>
          <w:highlight w:val="none"/>
        </w:rPr>
        <w:t>和在党的十九届一中全会上的重要讲话、《党章（修正案）》、中纪委工作报告为主要内容，通过专题学习研讨、层层宣讲、专家辅导、体会交流、知识竞赛、理论考试等多种形式，开展大学习、大讨论、大宣传，组织干部职工深入学习贯彻</w:t>
      </w:r>
      <w:r>
        <w:rPr>
          <w:rFonts w:hint="eastAsia"/>
          <w:color w:val="auto"/>
          <w:highlight w:val="none"/>
          <w:lang w:eastAsia="zh-CN"/>
        </w:rPr>
        <w:t>党的十九大</w:t>
      </w:r>
      <w:r>
        <w:rPr>
          <w:color w:val="auto"/>
          <w:highlight w:val="none"/>
        </w:rPr>
        <w:t>精神，全面准确领会</w:t>
      </w:r>
      <w:r>
        <w:rPr>
          <w:rFonts w:hint="eastAsia"/>
          <w:color w:val="auto"/>
          <w:highlight w:val="none"/>
          <w:lang w:eastAsia="zh-CN"/>
        </w:rPr>
        <w:t>党的十九大</w:t>
      </w:r>
      <w:r>
        <w:rPr>
          <w:color w:val="auto"/>
          <w:highlight w:val="none"/>
        </w:rPr>
        <w:t>提出的新思想、新观点、新论断、新要求，推动人社工作全面进步。</w:t>
      </w:r>
    </w:p>
    <w:p>
      <w:pPr>
        <w:pStyle w:val="5"/>
        <w:rPr>
          <w:color w:val="auto"/>
          <w:highlight w:val="none"/>
        </w:rPr>
      </w:pPr>
      <w:r>
        <w:rPr>
          <w:color w:val="auto"/>
          <w:highlight w:val="none"/>
        </w:rPr>
        <w:t>二、全面自查，确保基金安全。根据省厅《社会保险基金监督检查方案》，对2012年以来养老、医疗、工伤、失业、生育五项社会保险基金的收、支、管理、服务全过程，开展全面深入、细致彻底的自查自纠，深入分析基金管理存在的风险点和薄弱环节，研究解决，制定整改措施。通过自查整改，进一步健全规章制度，规范管理及经办流程，堵塞漏洞，防范和化解基金管理风险，确保社保基金安全。</w:t>
      </w:r>
    </w:p>
    <w:p>
      <w:pPr>
        <w:pStyle w:val="5"/>
        <w:rPr>
          <w:color w:val="auto"/>
          <w:highlight w:val="none"/>
        </w:rPr>
      </w:pPr>
      <w:r>
        <w:rPr>
          <w:color w:val="auto"/>
          <w:highlight w:val="none"/>
        </w:rPr>
        <w:t>三、民生为本，全面提升就业创业水平。一是根据全县劳动力结构状况、技能培训机构情况、社会岗位需求状况和下岗失业人员的特点，制定年度培训工作计划，开展具有针对性、实用性和有效性的专业技能培训和创业培训，通过培训提升就业质量和就业稳定性。二是开展就业扶贫。将全县建档立卡贫困人口纳入年度就业工作计划，根据建档立卡贫困人口中劳动力状况和就业意愿，积极开展技能培训，通过劳务派遣、职业介绍、公开招聘等措施，确保每个建档立卡贫困户家庭至少有一人稳定就业。三是加大各项就业再就业政策落实力度，提高就业服务水平，积极开发就业岗位，千方百计扩大就业覆盖面，确保圆满完成年度目标任务。四是围绕湿地公园、京张高铁等全县重点项目建设，根据项目建设、管护、运营过程中的实际需求，加强政府各职能部门、项目园区、各用工单位和用工企业的协调联系，大力开展保洁、绿化养护、葡萄种植、兽医、服务员、解说员等订单式技能培训，确保全县农村富余劳动力和失地农民在家门口就业，实现生态效益、经济效益双丰收，让广大群众共享经济社会发展成果。五是积极做好失地农民再就业工作。全面贯彻落实就业创业各项扶持政策，通过开发公益性岗位、技能培训、劳务输出、创业扶持等途径，让失地农民走上就业岗位，确保失地不失业，经济收入稳步增长。</w:t>
      </w:r>
    </w:p>
    <w:p>
      <w:pPr>
        <w:pStyle w:val="5"/>
        <w:rPr>
          <w:color w:val="auto"/>
          <w:highlight w:val="none"/>
        </w:rPr>
      </w:pPr>
      <w:r>
        <w:rPr>
          <w:color w:val="auto"/>
          <w:highlight w:val="none"/>
        </w:rPr>
        <w:t>四、完善社会保障体系，为全县经济社会发展提供坚强保障。一是继续做好五项社会保险扩面征缴工作，加大欠费单位清欠力度，加强基金监管，确保按时完成省、市、县下达的年度各项目标任务，确保离退休人员养老金和下岗失业人员失业金按时足额发放。二是按照省政府《关于机关事业单位工作人员养老保险制度改革的实施意见》要求，稳步推进机关事业单位养老保险制度改革，认真做好机关事业单位参保人员信息采集、参保登记、账户管理、待遇发放等工作。三是积极推进医疗扶贫。积极协调财政、卫计等部门，将全县建档立卡贫困人口全部纳入城乡居民基本医疗保险，应保尽保。四是组建稽核队伍，加大五项社会保险稽核力度，坚决杜绝死亡冒领、套取社保基金等问题，确保社保基金安全。</w:t>
      </w:r>
    </w:p>
    <w:p>
      <w:pPr>
        <w:pStyle w:val="5"/>
        <w:rPr>
          <w:color w:val="auto"/>
          <w:highlight w:val="none"/>
        </w:rPr>
      </w:pPr>
      <w:r>
        <w:rPr>
          <w:color w:val="auto"/>
          <w:highlight w:val="none"/>
        </w:rPr>
        <w:t>五、推进“互联网+人社”建设。一是按照市“互联网+人社”推进现场会的要求，在县、乡两级基层公共服务平台建设的基础上，学习借鉴宣化和万全建设管理经验，建成村级基层服务平台，方便群众通过互联网实现社保申报缴费、待遇查询等自助服务，提升人社工作透明度，主动接受群众监督。二是联通省、市、县、乡、村四级就业服务信息系统，使群众在家门口就能享受到职业介绍、求职招聘等公共就业服务。</w:t>
      </w:r>
    </w:p>
    <w:p>
      <w:pPr>
        <w:pStyle w:val="5"/>
        <w:rPr>
          <w:color w:val="auto"/>
          <w:highlight w:val="none"/>
        </w:rPr>
      </w:pPr>
      <w:r>
        <w:rPr>
          <w:color w:val="auto"/>
          <w:highlight w:val="none"/>
        </w:rPr>
        <w:t>六、打通医保服务“最后一公里”。与全县17个乡镇279个行政村的308家村级医疗机构签订服务协议，联通全县村卫生室医保刷卡结算系统，方便群众就医购药。</w:t>
      </w:r>
    </w:p>
    <w:p>
      <w:pPr>
        <w:pStyle w:val="5"/>
        <w:rPr>
          <w:color w:val="auto"/>
          <w:highlight w:val="none"/>
          <w:lang w:eastAsia="zh-CN"/>
        </w:rPr>
      </w:pPr>
      <w:r>
        <w:rPr>
          <w:color w:val="auto"/>
          <w:highlight w:val="none"/>
        </w:rPr>
        <w:t>总之，在新的一年里，我局将认真贯彻落实</w:t>
      </w:r>
      <w:r>
        <w:rPr>
          <w:rFonts w:hint="eastAsia"/>
          <w:color w:val="auto"/>
          <w:highlight w:val="none"/>
          <w:lang w:eastAsia="zh-CN"/>
        </w:rPr>
        <w:t>党的十九大</w:t>
      </w:r>
      <w:r>
        <w:rPr>
          <w:color w:val="auto"/>
          <w:highlight w:val="none"/>
        </w:rPr>
        <w:t>精神，紧密团结在以习近平同志为核心的党中央周围，在县委、县政府的坚强领导下，认真履行就业、培训、社保、收入分配、劳动关系、人事人才等各项工作职责，深入一线、靠前指挥、脚踏实地、真抓实干，为全市高标准完成冬奥会筹办、脱贫攻坚和首都水源涵养功能区建设三大历史任务、交好冬奥会筹办和本地发展两份优异答卷做出积极贡献，为建设京西北中等城市和全县经济社会发展提供坚强保障。</w:t>
      </w:r>
    </w:p>
    <w:p>
      <w:pPr>
        <w:spacing w:before="10" w:after="10"/>
        <w:ind w:firstLine="560"/>
        <w:outlineLvl w:val="1"/>
        <w:rPr>
          <w:color w:val="auto"/>
          <w:highlight w:val="none"/>
        </w:rPr>
      </w:pPr>
      <w:bookmarkStart w:id="1" w:name="_Toc_2_2_0000000002"/>
      <w:r>
        <w:rPr>
          <w:rFonts w:ascii="方正黑体_GBK" w:hAnsi="方正黑体_GBK" w:eastAsia="方正黑体_GBK" w:cs="方正黑体_GBK"/>
          <w:color w:val="auto"/>
          <w:sz w:val="28"/>
          <w:highlight w:val="none"/>
        </w:rPr>
        <w:t>二、分项绩效目标</w:t>
      </w:r>
      <w:bookmarkEnd w:id="1"/>
    </w:p>
    <w:p>
      <w:pPr>
        <w:pStyle w:val="6"/>
        <w:rPr>
          <w:color w:val="auto"/>
          <w:highlight w:val="none"/>
        </w:rPr>
      </w:pPr>
      <w:r>
        <w:rPr>
          <w:color w:val="auto"/>
          <w:highlight w:val="none"/>
        </w:rPr>
        <w:t>1.人才交流中心办公经费绩效目标表</w:t>
      </w:r>
    </w:p>
    <w:p>
      <w:pPr>
        <w:pStyle w:val="6"/>
        <w:rPr>
          <w:color w:val="auto"/>
          <w:highlight w:val="none"/>
        </w:rPr>
      </w:pPr>
      <w:r>
        <w:rPr>
          <w:color w:val="auto"/>
          <w:highlight w:val="none"/>
        </w:rPr>
        <w:t>316001怀来县人力资源和社会保障局</w:t>
      </w:r>
      <w:r>
        <w:rPr>
          <w:color w:val="auto"/>
          <w:highlight w:val="none"/>
        </w:rPr>
        <w:tab/>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130730213QTTW95ZBZSQ9</w:t>
      </w:r>
      <w:r>
        <w:rPr>
          <w:color w:val="auto"/>
          <w:highlight w:val="none"/>
        </w:rPr>
        <w:tab/>
      </w:r>
      <w:r>
        <w:rPr>
          <w:color w:val="auto"/>
          <w:highlight w:val="none"/>
        </w:rPr>
        <w:t>项目名称</w:t>
      </w:r>
      <w:r>
        <w:rPr>
          <w:color w:val="auto"/>
          <w:highlight w:val="none"/>
        </w:rPr>
        <w:tab/>
      </w:r>
      <w:r>
        <w:rPr>
          <w:color w:val="auto"/>
          <w:highlight w:val="none"/>
        </w:rPr>
        <w:t>人才交流中心办公经费</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10.00</w:t>
      </w:r>
      <w:r>
        <w:rPr>
          <w:color w:val="auto"/>
          <w:highlight w:val="none"/>
        </w:rPr>
        <w:tab/>
      </w:r>
      <w:r>
        <w:rPr>
          <w:color w:val="auto"/>
          <w:highlight w:val="none"/>
        </w:rPr>
        <w:t>其中：财政资金</w:t>
      </w:r>
      <w:r>
        <w:rPr>
          <w:color w:val="auto"/>
          <w:highlight w:val="none"/>
        </w:rPr>
        <w:tab/>
      </w:r>
      <w:r>
        <w:rPr>
          <w:color w:val="auto"/>
          <w:highlight w:val="none"/>
        </w:rPr>
        <w:t>10.00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人才交流中心办公经费</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20.00%</w:t>
      </w:r>
      <w:r>
        <w:rPr>
          <w:color w:val="auto"/>
          <w:highlight w:val="none"/>
        </w:rPr>
        <w:tab/>
      </w:r>
      <w:r>
        <w:rPr>
          <w:color w:val="auto"/>
          <w:highlight w:val="none"/>
        </w:rPr>
        <w:t>40.00%</w:t>
      </w:r>
      <w:r>
        <w:rPr>
          <w:color w:val="auto"/>
          <w:highlight w:val="none"/>
        </w:rPr>
        <w:tab/>
      </w:r>
      <w:r>
        <w:rPr>
          <w:color w:val="auto"/>
          <w:highlight w:val="none"/>
        </w:rPr>
        <w:t>70.00%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1.组织实施人事代理</w:t>
      </w:r>
    </w:p>
    <w:p>
      <w:pPr>
        <w:pStyle w:val="6"/>
        <w:rPr>
          <w:color w:val="auto"/>
          <w:highlight w:val="none"/>
        </w:rPr>
      </w:pPr>
      <w:r>
        <w:rPr>
          <w:color w:val="auto"/>
          <w:highlight w:val="none"/>
        </w:rPr>
        <w:t>2.对毕业生就业指导服务及学历学位认证</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就业率</w:t>
      </w:r>
      <w:r>
        <w:rPr>
          <w:color w:val="auto"/>
          <w:highlight w:val="none"/>
        </w:rPr>
        <w:tab/>
      </w:r>
      <w:r>
        <w:rPr>
          <w:color w:val="auto"/>
          <w:highlight w:val="none"/>
        </w:rPr>
        <w:t>学历验证率</w:t>
      </w:r>
      <w:r>
        <w:rPr>
          <w:color w:val="auto"/>
          <w:highlight w:val="none"/>
        </w:rPr>
        <w:tab/>
      </w:r>
      <w:r>
        <w:rPr>
          <w:color w:val="auto"/>
          <w:highlight w:val="none"/>
        </w:rPr>
        <w:t>≥80百分率</w:t>
      </w:r>
      <w:r>
        <w:rPr>
          <w:color w:val="auto"/>
          <w:highlight w:val="none"/>
        </w:rPr>
        <w:tab/>
      </w:r>
      <w:r>
        <w:rPr>
          <w:color w:val="auto"/>
          <w:highlight w:val="none"/>
        </w:rPr>
        <w:t>相关人才管理政策</w:t>
      </w:r>
    </w:p>
    <w:p>
      <w:pPr>
        <w:pStyle w:val="6"/>
        <w:rPr>
          <w:color w:val="auto"/>
          <w:highlight w:val="none"/>
        </w:rPr>
      </w:pPr>
      <w:r>
        <w:rPr>
          <w:color w:val="auto"/>
          <w:highlight w:val="none"/>
        </w:rPr>
        <w:t>质量指标</w:t>
      </w:r>
      <w:r>
        <w:rPr>
          <w:color w:val="auto"/>
          <w:highlight w:val="none"/>
        </w:rPr>
        <w:tab/>
      </w:r>
      <w:r>
        <w:rPr>
          <w:color w:val="auto"/>
          <w:highlight w:val="none"/>
        </w:rPr>
        <w:t>学历验证率</w:t>
      </w:r>
      <w:r>
        <w:rPr>
          <w:color w:val="auto"/>
          <w:highlight w:val="none"/>
        </w:rPr>
        <w:tab/>
      </w:r>
      <w:r>
        <w:rPr>
          <w:color w:val="auto"/>
          <w:highlight w:val="none"/>
        </w:rPr>
        <w:t>求职信息提供率</w:t>
      </w:r>
      <w:r>
        <w:rPr>
          <w:color w:val="auto"/>
          <w:highlight w:val="none"/>
        </w:rPr>
        <w:tab/>
      </w:r>
      <w:r>
        <w:rPr>
          <w:color w:val="auto"/>
          <w:highlight w:val="none"/>
        </w:rPr>
        <w:t>≥80百分率</w:t>
      </w:r>
      <w:r>
        <w:rPr>
          <w:color w:val="auto"/>
          <w:highlight w:val="none"/>
        </w:rPr>
        <w:tab/>
      </w:r>
      <w:r>
        <w:rPr>
          <w:color w:val="auto"/>
          <w:highlight w:val="none"/>
        </w:rPr>
        <w:t>相关人才管理政策</w:t>
      </w:r>
    </w:p>
    <w:p>
      <w:pPr>
        <w:pStyle w:val="6"/>
        <w:rPr>
          <w:color w:val="auto"/>
          <w:highlight w:val="none"/>
        </w:rPr>
      </w:pPr>
      <w:r>
        <w:rPr>
          <w:color w:val="auto"/>
          <w:highlight w:val="none"/>
        </w:rPr>
        <w:t>成本指标</w:t>
      </w:r>
      <w:r>
        <w:rPr>
          <w:color w:val="auto"/>
          <w:highlight w:val="none"/>
        </w:rPr>
        <w:tab/>
      </w:r>
      <w:r>
        <w:rPr>
          <w:color w:val="auto"/>
          <w:highlight w:val="none"/>
        </w:rPr>
        <w:t>求职信息提供率</w:t>
      </w:r>
      <w:r>
        <w:rPr>
          <w:color w:val="auto"/>
          <w:highlight w:val="none"/>
        </w:rPr>
        <w:tab/>
      </w:r>
      <w:r>
        <w:rPr>
          <w:color w:val="auto"/>
          <w:highlight w:val="none"/>
        </w:rPr>
        <w:t>为招聘单位提供信息率</w:t>
      </w:r>
      <w:r>
        <w:rPr>
          <w:color w:val="auto"/>
          <w:highlight w:val="none"/>
        </w:rPr>
        <w:tab/>
      </w:r>
      <w:r>
        <w:rPr>
          <w:color w:val="auto"/>
          <w:highlight w:val="none"/>
        </w:rPr>
        <w:t>≥80百分率</w:t>
      </w:r>
      <w:r>
        <w:rPr>
          <w:color w:val="auto"/>
          <w:highlight w:val="none"/>
        </w:rPr>
        <w:tab/>
      </w:r>
      <w:r>
        <w:rPr>
          <w:color w:val="auto"/>
          <w:highlight w:val="none"/>
        </w:rPr>
        <w:t>相关人才管理政策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为招聘单位提供信息率</w:t>
      </w:r>
      <w:r>
        <w:rPr>
          <w:color w:val="auto"/>
          <w:highlight w:val="none"/>
        </w:rPr>
        <w:tab/>
      </w:r>
      <w:r>
        <w:rPr>
          <w:color w:val="auto"/>
          <w:highlight w:val="none"/>
        </w:rPr>
        <w:t>信息提供量</w:t>
      </w:r>
      <w:r>
        <w:rPr>
          <w:color w:val="auto"/>
          <w:highlight w:val="none"/>
        </w:rPr>
        <w:tab/>
      </w:r>
      <w:r>
        <w:rPr>
          <w:color w:val="auto"/>
          <w:highlight w:val="none"/>
        </w:rPr>
        <w:t>≥80百分率</w:t>
      </w:r>
      <w:r>
        <w:rPr>
          <w:color w:val="auto"/>
          <w:highlight w:val="none"/>
        </w:rPr>
        <w:tab/>
      </w:r>
      <w:r>
        <w:rPr>
          <w:color w:val="auto"/>
          <w:highlight w:val="none"/>
        </w:rPr>
        <w:t>相关人才管理政策</w:t>
      </w:r>
    </w:p>
    <w:p>
      <w:pPr>
        <w:pStyle w:val="6"/>
        <w:rPr>
          <w:color w:val="auto"/>
          <w:highlight w:val="none"/>
          <w:lang w:eastAsia="zh-CN"/>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社会满意度</w:t>
      </w:r>
      <w:r>
        <w:rPr>
          <w:color w:val="auto"/>
          <w:highlight w:val="none"/>
        </w:rPr>
        <w:tab/>
      </w:r>
      <w:r>
        <w:rPr>
          <w:color w:val="auto"/>
          <w:highlight w:val="none"/>
        </w:rPr>
        <w:t>社会满意度</w:t>
      </w:r>
      <w:r>
        <w:rPr>
          <w:color w:val="auto"/>
          <w:highlight w:val="none"/>
        </w:rPr>
        <w:tab/>
      </w:r>
      <w:r>
        <w:rPr>
          <w:color w:val="auto"/>
          <w:highlight w:val="none"/>
        </w:rPr>
        <w:t>≥80百分率</w:t>
      </w:r>
      <w:r>
        <w:rPr>
          <w:color w:val="auto"/>
          <w:highlight w:val="none"/>
        </w:rPr>
        <w:tab/>
      </w:r>
      <w:r>
        <w:rPr>
          <w:color w:val="auto"/>
          <w:highlight w:val="none"/>
        </w:rPr>
        <w:t>相关人才管理政策</w:t>
      </w:r>
    </w:p>
    <w:p>
      <w:pPr>
        <w:pStyle w:val="6"/>
        <w:rPr>
          <w:color w:val="auto"/>
          <w:highlight w:val="none"/>
        </w:rPr>
      </w:pPr>
      <w:r>
        <w:rPr>
          <w:color w:val="auto"/>
          <w:highlight w:val="none"/>
        </w:rPr>
        <w:t>2.办案及业务经费绩效目标表</w:t>
      </w:r>
    </w:p>
    <w:p>
      <w:pPr>
        <w:pStyle w:val="6"/>
        <w:rPr>
          <w:color w:val="auto"/>
          <w:highlight w:val="none"/>
        </w:rPr>
      </w:pPr>
      <w:r>
        <w:rPr>
          <w:color w:val="auto"/>
          <w:highlight w:val="none"/>
        </w:rPr>
        <w:t>316001怀来县人力资源和社会保障局</w:t>
      </w:r>
      <w:r>
        <w:rPr>
          <w:color w:val="auto"/>
          <w:highlight w:val="none"/>
        </w:rPr>
        <w:tab/>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130730217WMUWG5ZGTL8N</w:t>
      </w:r>
      <w:r>
        <w:rPr>
          <w:color w:val="auto"/>
          <w:highlight w:val="none"/>
        </w:rPr>
        <w:tab/>
      </w:r>
      <w:r>
        <w:rPr>
          <w:color w:val="auto"/>
          <w:highlight w:val="none"/>
        </w:rPr>
        <w:t>项目名称</w:t>
      </w:r>
      <w:r>
        <w:rPr>
          <w:color w:val="auto"/>
          <w:highlight w:val="none"/>
        </w:rPr>
        <w:tab/>
      </w:r>
      <w:r>
        <w:rPr>
          <w:color w:val="auto"/>
          <w:highlight w:val="none"/>
        </w:rPr>
        <w:t>办案及业务经费</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40.00</w:t>
      </w:r>
      <w:r>
        <w:rPr>
          <w:color w:val="auto"/>
          <w:highlight w:val="none"/>
        </w:rPr>
        <w:tab/>
      </w:r>
      <w:r>
        <w:rPr>
          <w:color w:val="auto"/>
          <w:highlight w:val="none"/>
        </w:rPr>
        <w:t>其中：财政资金</w:t>
      </w:r>
      <w:r>
        <w:rPr>
          <w:color w:val="auto"/>
          <w:highlight w:val="none"/>
        </w:rPr>
        <w:tab/>
      </w:r>
      <w:r>
        <w:rPr>
          <w:color w:val="auto"/>
          <w:highlight w:val="none"/>
        </w:rPr>
        <w:t>40.00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办案及业务经费</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20.00%</w:t>
      </w:r>
      <w:r>
        <w:rPr>
          <w:color w:val="auto"/>
          <w:highlight w:val="none"/>
        </w:rPr>
        <w:tab/>
      </w:r>
      <w:r>
        <w:rPr>
          <w:color w:val="auto"/>
          <w:highlight w:val="none"/>
        </w:rPr>
        <w:t>40.00%</w:t>
      </w:r>
      <w:r>
        <w:rPr>
          <w:color w:val="auto"/>
          <w:highlight w:val="none"/>
        </w:rPr>
        <w:tab/>
      </w:r>
      <w:r>
        <w:rPr>
          <w:color w:val="auto"/>
          <w:highlight w:val="none"/>
        </w:rPr>
        <w:t>70.00%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1.保障人社系统各项工作顺利进展</w:t>
      </w:r>
    </w:p>
    <w:p>
      <w:pPr>
        <w:pStyle w:val="6"/>
        <w:rPr>
          <w:color w:val="auto"/>
          <w:highlight w:val="none"/>
        </w:rPr>
      </w:pPr>
      <w:r>
        <w:rPr>
          <w:color w:val="auto"/>
          <w:highlight w:val="none"/>
        </w:rPr>
        <w:t>2.提高工作实施率</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工作实施量</w:t>
      </w:r>
      <w:r>
        <w:rPr>
          <w:color w:val="auto"/>
          <w:highlight w:val="none"/>
        </w:rPr>
        <w:tab/>
      </w:r>
      <w:r>
        <w:rPr>
          <w:color w:val="auto"/>
          <w:highlight w:val="none"/>
        </w:rPr>
        <w:t>规模数量特征</w:t>
      </w:r>
      <w:r>
        <w:rPr>
          <w:color w:val="auto"/>
          <w:highlight w:val="none"/>
        </w:rPr>
        <w:tab/>
      </w:r>
      <w:r>
        <w:rPr>
          <w:color w:val="auto"/>
          <w:highlight w:val="none"/>
        </w:rPr>
        <w:t>≥80百分率</w:t>
      </w:r>
      <w:r>
        <w:rPr>
          <w:color w:val="auto"/>
          <w:highlight w:val="none"/>
        </w:rPr>
        <w:tab/>
      </w:r>
      <w:r>
        <w:rPr>
          <w:color w:val="auto"/>
          <w:highlight w:val="none"/>
        </w:rPr>
        <w:t>相关政策</w:t>
      </w:r>
    </w:p>
    <w:p>
      <w:pPr>
        <w:pStyle w:val="6"/>
        <w:rPr>
          <w:color w:val="auto"/>
          <w:highlight w:val="none"/>
        </w:rPr>
      </w:pPr>
      <w:r>
        <w:rPr>
          <w:color w:val="auto"/>
          <w:highlight w:val="none"/>
        </w:rPr>
        <w:t>质量指标</w:t>
      </w:r>
      <w:r>
        <w:rPr>
          <w:color w:val="auto"/>
          <w:highlight w:val="none"/>
        </w:rPr>
        <w:tab/>
      </w:r>
      <w:r>
        <w:rPr>
          <w:color w:val="auto"/>
          <w:highlight w:val="none"/>
        </w:rPr>
        <w:t>按时开展工作</w:t>
      </w:r>
      <w:r>
        <w:rPr>
          <w:color w:val="auto"/>
          <w:highlight w:val="none"/>
        </w:rPr>
        <w:tab/>
      </w:r>
      <w:r>
        <w:rPr>
          <w:color w:val="auto"/>
          <w:highlight w:val="none"/>
        </w:rPr>
        <w:t>工作质量的总量标准</w:t>
      </w:r>
      <w:r>
        <w:rPr>
          <w:color w:val="auto"/>
          <w:highlight w:val="none"/>
        </w:rPr>
        <w:tab/>
      </w:r>
      <w:r>
        <w:rPr>
          <w:color w:val="auto"/>
          <w:highlight w:val="none"/>
        </w:rPr>
        <w:t>≥80百分率</w:t>
      </w:r>
      <w:r>
        <w:rPr>
          <w:color w:val="auto"/>
          <w:highlight w:val="none"/>
        </w:rPr>
        <w:tab/>
      </w:r>
      <w:r>
        <w:rPr>
          <w:color w:val="auto"/>
          <w:highlight w:val="none"/>
        </w:rPr>
        <w:t>相关政策</w:t>
      </w:r>
    </w:p>
    <w:p>
      <w:pPr>
        <w:pStyle w:val="6"/>
        <w:rPr>
          <w:color w:val="auto"/>
          <w:highlight w:val="none"/>
        </w:rPr>
      </w:pPr>
      <w:r>
        <w:rPr>
          <w:color w:val="auto"/>
          <w:highlight w:val="none"/>
        </w:rPr>
        <w:t>时效指标</w:t>
      </w:r>
      <w:r>
        <w:rPr>
          <w:color w:val="auto"/>
          <w:highlight w:val="none"/>
        </w:rPr>
        <w:tab/>
      </w:r>
      <w:r>
        <w:rPr>
          <w:color w:val="auto"/>
          <w:highlight w:val="none"/>
        </w:rPr>
        <w:t>项目的续存期和执行效率</w:t>
      </w:r>
      <w:r>
        <w:rPr>
          <w:color w:val="auto"/>
          <w:highlight w:val="none"/>
        </w:rPr>
        <w:tab/>
      </w:r>
      <w:r>
        <w:rPr>
          <w:color w:val="auto"/>
          <w:highlight w:val="none"/>
        </w:rPr>
        <w:t>执行效率</w:t>
      </w:r>
      <w:r>
        <w:rPr>
          <w:color w:val="auto"/>
          <w:highlight w:val="none"/>
        </w:rPr>
        <w:tab/>
      </w:r>
      <w:r>
        <w:rPr>
          <w:color w:val="auto"/>
          <w:highlight w:val="none"/>
        </w:rPr>
        <w:t>≥80百分率</w:t>
      </w:r>
      <w:r>
        <w:rPr>
          <w:color w:val="auto"/>
          <w:highlight w:val="none"/>
        </w:rPr>
        <w:tab/>
      </w:r>
      <w:r>
        <w:rPr>
          <w:color w:val="auto"/>
          <w:highlight w:val="none"/>
        </w:rPr>
        <w:t>相关政策</w:t>
      </w:r>
    </w:p>
    <w:p>
      <w:pPr>
        <w:pStyle w:val="6"/>
        <w:rPr>
          <w:color w:val="auto"/>
          <w:highlight w:val="none"/>
        </w:rPr>
      </w:pPr>
      <w:r>
        <w:rPr>
          <w:color w:val="auto"/>
          <w:highlight w:val="none"/>
        </w:rPr>
        <w:t>成本指标</w:t>
      </w:r>
      <w:r>
        <w:rPr>
          <w:color w:val="auto"/>
          <w:highlight w:val="none"/>
        </w:rPr>
        <w:tab/>
      </w:r>
      <w:r>
        <w:rPr>
          <w:color w:val="auto"/>
          <w:highlight w:val="none"/>
        </w:rPr>
        <w:t>厉行节约效益最大化</w:t>
      </w:r>
      <w:r>
        <w:rPr>
          <w:color w:val="auto"/>
          <w:highlight w:val="none"/>
        </w:rPr>
        <w:tab/>
      </w:r>
      <w:r>
        <w:rPr>
          <w:color w:val="auto"/>
          <w:highlight w:val="none"/>
        </w:rPr>
        <w:t>节约成本</w:t>
      </w:r>
      <w:r>
        <w:rPr>
          <w:color w:val="auto"/>
          <w:highlight w:val="none"/>
        </w:rPr>
        <w:tab/>
      </w:r>
      <w:r>
        <w:rPr>
          <w:color w:val="auto"/>
          <w:highlight w:val="none"/>
        </w:rPr>
        <w:t>≥80百分率</w:t>
      </w:r>
      <w:r>
        <w:rPr>
          <w:color w:val="auto"/>
          <w:highlight w:val="none"/>
        </w:rPr>
        <w:tab/>
      </w:r>
      <w:r>
        <w:rPr>
          <w:color w:val="auto"/>
          <w:highlight w:val="none"/>
        </w:rPr>
        <w:t>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创造价值的指标</w:t>
      </w:r>
      <w:r>
        <w:rPr>
          <w:color w:val="auto"/>
          <w:highlight w:val="none"/>
        </w:rPr>
        <w:tab/>
      </w:r>
      <w:r>
        <w:rPr>
          <w:color w:val="auto"/>
          <w:highlight w:val="none"/>
        </w:rPr>
        <w:t>创造价值率</w:t>
      </w:r>
      <w:r>
        <w:rPr>
          <w:color w:val="auto"/>
          <w:highlight w:val="none"/>
        </w:rPr>
        <w:tab/>
      </w:r>
      <w:r>
        <w:rPr>
          <w:color w:val="auto"/>
          <w:highlight w:val="none"/>
        </w:rPr>
        <w:t>≥80百分率</w:t>
      </w:r>
      <w:r>
        <w:rPr>
          <w:color w:val="auto"/>
          <w:highlight w:val="none"/>
        </w:rPr>
        <w:tab/>
      </w:r>
      <w:r>
        <w:rPr>
          <w:color w:val="auto"/>
          <w:highlight w:val="none"/>
        </w:rPr>
        <w:t>相关政策</w:t>
      </w:r>
    </w:p>
    <w:p>
      <w:pPr>
        <w:pStyle w:val="6"/>
        <w:rPr>
          <w:color w:val="auto"/>
          <w:highlight w:val="none"/>
          <w:lang w:eastAsia="zh-CN"/>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群众满意度</w:t>
      </w:r>
      <w:r>
        <w:rPr>
          <w:color w:val="auto"/>
          <w:highlight w:val="none"/>
        </w:rPr>
        <w:tab/>
      </w:r>
      <w:r>
        <w:rPr>
          <w:color w:val="auto"/>
          <w:highlight w:val="none"/>
        </w:rPr>
        <w:t>满意度指数</w:t>
      </w:r>
      <w:r>
        <w:rPr>
          <w:color w:val="auto"/>
          <w:highlight w:val="none"/>
        </w:rPr>
        <w:tab/>
      </w:r>
      <w:r>
        <w:rPr>
          <w:color w:val="auto"/>
          <w:highlight w:val="none"/>
        </w:rPr>
        <w:t>≥80百分率</w:t>
      </w:r>
      <w:r>
        <w:rPr>
          <w:color w:val="auto"/>
          <w:highlight w:val="none"/>
        </w:rPr>
        <w:tab/>
      </w:r>
      <w:r>
        <w:rPr>
          <w:color w:val="auto"/>
          <w:highlight w:val="none"/>
        </w:rPr>
        <w:t>相关政策</w:t>
      </w:r>
    </w:p>
    <w:p>
      <w:pPr>
        <w:pStyle w:val="6"/>
        <w:rPr>
          <w:color w:val="auto"/>
          <w:highlight w:val="none"/>
        </w:rPr>
      </w:pPr>
      <w:r>
        <w:rPr>
          <w:color w:val="auto"/>
          <w:highlight w:val="none"/>
        </w:rPr>
        <w:t>3.劳动争议仲裁办案经费绩效目标表</w:t>
      </w:r>
    </w:p>
    <w:p>
      <w:pPr>
        <w:pStyle w:val="6"/>
        <w:rPr>
          <w:color w:val="auto"/>
          <w:highlight w:val="none"/>
        </w:rPr>
      </w:pPr>
      <w:r>
        <w:rPr>
          <w:color w:val="auto"/>
          <w:highlight w:val="none"/>
        </w:rPr>
        <w:t>316001怀来县人力资源和社会保障局</w:t>
      </w:r>
      <w:r>
        <w:rPr>
          <w:color w:val="auto"/>
          <w:highlight w:val="none"/>
        </w:rPr>
        <w:tab/>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130730219EOGAS20TGWV9</w:t>
      </w:r>
      <w:r>
        <w:rPr>
          <w:color w:val="auto"/>
          <w:highlight w:val="none"/>
        </w:rPr>
        <w:tab/>
      </w:r>
      <w:r>
        <w:rPr>
          <w:color w:val="auto"/>
          <w:highlight w:val="none"/>
        </w:rPr>
        <w:t>项目名称</w:t>
      </w:r>
      <w:r>
        <w:rPr>
          <w:color w:val="auto"/>
          <w:highlight w:val="none"/>
        </w:rPr>
        <w:tab/>
      </w:r>
      <w:r>
        <w:rPr>
          <w:color w:val="auto"/>
          <w:highlight w:val="none"/>
        </w:rPr>
        <w:t>劳动争议仲裁办案经费</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10.00</w:t>
      </w:r>
      <w:r>
        <w:rPr>
          <w:color w:val="auto"/>
          <w:highlight w:val="none"/>
        </w:rPr>
        <w:tab/>
      </w:r>
      <w:r>
        <w:rPr>
          <w:color w:val="auto"/>
          <w:highlight w:val="none"/>
        </w:rPr>
        <w:t>其中：财政资金</w:t>
      </w:r>
      <w:r>
        <w:rPr>
          <w:color w:val="auto"/>
          <w:highlight w:val="none"/>
        </w:rPr>
        <w:tab/>
      </w:r>
      <w:r>
        <w:rPr>
          <w:color w:val="auto"/>
          <w:highlight w:val="none"/>
        </w:rPr>
        <w:t>10.00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劳动仲裁办案经费</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20.00%</w:t>
      </w:r>
      <w:r>
        <w:rPr>
          <w:color w:val="auto"/>
          <w:highlight w:val="none"/>
        </w:rPr>
        <w:tab/>
      </w:r>
      <w:r>
        <w:rPr>
          <w:color w:val="auto"/>
          <w:highlight w:val="none"/>
        </w:rPr>
        <w:t>40.00%</w:t>
      </w:r>
      <w:r>
        <w:rPr>
          <w:color w:val="auto"/>
          <w:highlight w:val="none"/>
        </w:rPr>
        <w:tab/>
      </w:r>
      <w:r>
        <w:rPr>
          <w:color w:val="auto"/>
          <w:highlight w:val="none"/>
        </w:rPr>
        <w:t>70.00%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1.执行政策</w:t>
      </w:r>
    </w:p>
    <w:p>
      <w:pPr>
        <w:pStyle w:val="6"/>
        <w:rPr>
          <w:color w:val="auto"/>
          <w:highlight w:val="none"/>
        </w:rPr>
      </w:pPr>
      <w:r>
        <w:rPr>
          <w:color w:val="auto"/>
          <w:highlight w:val="none"/>
        </w:rPr>
        <w:t>2.案件调查</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各项业务执行</w:t>
      </w:r>
      <w:r>
        <w:rPr>
          <w:color w:val="auto"/>
          <w:highlight w:val="none"/>
        </w:rPr>
        <w:tab/>
      </w:r>
      <w:r>
        <w:rPr>
          <w:color w:val="auto"/>
          <w:highlight w:val="none"/>
        </w:rPr>
        <w:t>案件调查率</w:t>
      </w:r>
      <w:r>
        <w:rPr>
          <w:color w:val="auto"/>
          <w:highlight w:val="none"/>
        </w:rPr>
        <w:tab/>
      </w:r>
      <w:r>
        <w:rPr>
          <w:color w:val="auto"/>
          <w:highlight w:val="none"/>
        </w:rPr>
        <w:t>≥80百分率</w:t>
      </w:r>
      <w:r>
        <w:rPr>
          <w:color w:val="auto"/>
          <w:highlight w:val="none"/>
        </w:rPr>
        <w:tab/>
      </w:r>
      <w:r>
        <w:rPr>
          <w:color w:val="auto"/>
          <w:highlight w:val="none"/>
        </w:rPr>
        <w:t>运行情况</w:t>
      </w:r>
    </w:p>
    <w:p>
      <w:pPr>
        <w:pStyle w:val="6"/>
        <w:rPr>
          <w:color w:val="auto"/>
          <w:highlight w:val="none"/>
        </w:rPr>
      </w:pPr>
      <w:r>
        <w:rPr>
          <w:color w:val="auto"/>
          <w:highlight w:val="none"/>
        </w:rPr>
        <w:t>质量指标</w:t>
      </w:r>
      <w:r>
        <w:rPr>
          <w:color w:val="auto"/>
          <w:highlight w:val="none"/>
        </w:rPr>
        <w:tab/>
      </w:r>
      <w:r>
        <w:rPr>
          <w:color w:val="auto"/>
          <w:highlight w:val="none"/>
        </w:rPr>
        <w:t>业务运行</w:t>
      </w:r>
      <w:r>
        <w:rPr>
          <w:color w:val="auto"/>
          <w:highlight w:val="none"/>
        </w:rPr>
        <w:tab/>
      </w:r>
      <w:r>
        <w:rPr>
          <w:color w:val="auto"/>
          <w:highlight w:val="none"/>
        </w:rPr>
        <w:t>按照相关法规完成业务</w:t>
      </w:r>
      <w:r>
        <w:rPr>
          <w:color w:val="auto"/>
          <w:highlight w:val="none"/>
        </w:rPr>
        <w:tab/>
      </w:r>
      <w:r>
        <w:rPr>
          <w:color w:val="auto"/>
          <w:highlight w:val="none"/>
        </w:rPr>
        <w:t>≥80百分率</w:t>
      </w:r>
      <w:r>
        <w:rPr>
          <w:color w:val="auto"/>
          <w:highlight w:val="none"/>
        </w:rPr>
        <w:tab/>
      </w:r>
      <w:r>
        <w:rPr>
          <w:color w:val="auto"/>
          <w:highlight w:val="none"/>
        </w:rPr>
        <w:t>案件调查及时率</w:t>
      </w:r>
    </w:p>
    <w:p>
      <w:pPr>
        <w:pStyle w:val="6"/>
        <w:rPr>
          <w:color w:val="auto"/>
          <w:highlight w:val="none"/>
        </w:rPr>
      </w:pPr>
      <w:r>
        <w:rPr>
          <w:color w:val="auto"/>
          <w:highlight w:val="none"/>
        </w:rPr>
        <w:t>时效指标</w:t>
      </w:r>
      <w:r>
        <w:rPr>
          <w:color w:val="auto"/>
          <w:highlight w:val="none"/>
        </w:rPr>
        <w:tab/>
      </w:r>
      <w:r>
        <w:rPr>
          <w:color w:val="auto"/>
          <w:highlight w:val="none"/>
        </w:rPr>
        <w:t>案件调查及时性</w:t>
      </w:r>
      <w:r>
        <w:rPr>
          <w:color w:val="auto"/>
          <w:highlight w:val="none"/>
        </w:rPr>
        <w:tab/>
      </w:r>
      <w:r>
        <w:rPr>
          <w:color w:val="auto"/>
          <w:highlight w:val="none"/>
        </w:rPr>
        <w:t>案件调查及时性</w:t>
      </w:r>
      <w:r>
        <w:rPr>
          <w:color w:val="auto"/>
          <w:highlight w:val="none"/>
        </w:rPr>
        <w:tab/>
      </w:r>
      <w:r>
        <w:rPr>
          <w:color w:val="auto"/>
          <w:highlight w:val="none"/>
        </w:rPr>
        <w:t>≥80百分率</w:t>
      </w:r>
      <w:r>
        <w:rPr>
          <w:color w:val="auto"/>
          <w:highlight w:val="none"/>
        </w:rPr>
        <w:tab/>
      </w:r>
      <w:r>
        <w:rPr>
          <w:color w:val="auto"/>
          <w:highlight w:val="none"/>
        </w:rPr>
        <w:t>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案件执行效率</w:t>
      </w:r>
      <w:r>
        <w:rPr>
          <w:color w:val="auto"/>
          <w:highlight w:val="none"/>
        </w:rPr>
        <w:tab/>
      </w:r>
      <w:r>
        <w:rPr>
          <w:color w:val="auto"/>
          <w:highlight w:val="none"/>
        </w:rPr>
        <w:t>案件执行效率</w:t>
      </w:r>
      <w:r>
        <w:rPr>
          <w:color w:val="auto"/>
          <w:highlight w:val="none"/>
        </w:rPr>
        <w:tab/>
      </w:r>
      <w:r>
        <w:rPr>
          <w:color w:val="auto"/>
          <w:highlight w:val="none"/>
        </w:rPr>
        <w:t>≥80百分率</w:t>
      </w:r>
      <w:r>
        <w:rPr>
          <w:color w:val="auto"/>
          <w:highlight w:val="none"/>
        </w:rPr>
        <w:tab/>
      </w:r>
      <w:r>
        <w:rPr>
          <w:color w:val="auto"/>
          <w:highlight w:val="none"/>
        </w:rPr>
        <w:t>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群众满意度</w:t>
      </w:r>
      <w:r>
        <w:rPr>
          <w:color w:val="auto"/>
          <w:highlight w:val="none"/>
        </w:rPr>
        <w:tab/>
      </w:r>
      <w:r>
        <w:rPr>
          <w:color w:val="auto"/>
          <w:highlight w:val="none"/>
        </w:rPr>
        <w:t>群众满意度</w:t>
      </w:r>
      <w:r>
        <w:rPr>
          <w:color w:val="auto"/>
          <w:highlight w:val="none"/>
        </w:rPr>
        <w:tab/>
      </w:r>
      <w:r>
        <w:rPr>
          <w:color w:val="auto"/>
          <w:highlight w:val="none"/>
        </w:rPr>
        <w:t>≥80</w:t>
      </w:r>
      <w:r>
        <w:rPr>
          <w:rFonts w:hint="eastAsia"/>
          <w:color w:val="auto"/>
          <w:highlight w:val="none"/>
          <w:lang w:eastAsia="zh-CN"/>
        </w:rPr>
        <w:t>百分率</w:t>
      </w:r>
      <w:r>
        <w:rPr>
          <w:color w:val="auto"/>
          <w:highlight w:val="none"/>
        </w:rPr>
        <w:tab/>
      </w:r>
      <w:r>
        <w:rPr>
          <w:color w:val="auto"/>
          <w:highlight w:val="none"/>
        </w:rPr>
        <w:t>满意程度</w:t>
      </w: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4.农民工法律援助绩效目标表</w:t>
      </w:r>
    </w:p>
    <w:p>
      <w:pPr>
        <w:pStyle w:val="6"/>
        <w:rPr>
          <w:color w:val="auto"/>
          <w:highlight w:val="none"/>
        </w:rPr>
      </w:pPr>
      <w:r>
        <w:rPr>
          <w:color w:val="auto"/>
          <w:highlight w:val="none"/>
        </w:rPr>
        <w:t>316004怀来县劳动监察大队</w:t>
      </w:r>
      <w:r>
        <w:rPr>
          <w:color w:val="auto"/>
          <w:highlight w:val="none"/>
        </w:rPr>
        <w:tab/>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130730217PAWFM4AHI9PZ</w:t>
      </w:r>
      <w:r>
        <w:rPr>
          <w:color w:val="auto"/>
          <w:highlight w:val="none"/>
        </w:rPr>
        <w:tab/>
      </w:r>
      <w:r>
        <w:rPr>
          <w:color w:val="auto"/>
          <w:highlight w:val="none"/>
        </w:rPr>
        <w:t>项目名称</w:t>
      </w:r>
      <w:r>
        <w:rPr>
          <w:color w:val="auto"/>
          <w:highlight w:val="none"/>
        </w:rPr>
        <w:tab/>
      </w:r>
      <w:r>
        <w:rPr>
          <w:color w:val="auto"/>
          <w:highlight w:val="none"/>
        </w:rPr>
        <w:t>农民工法律援助</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10.00</w:t>
      </w:r>
      <w:r>
        <w:rPr>
          <w:color w:val="auto"/>
          <w:highlight w:val="none"/>
        </w:rPr>
        <w:tab/>
      </w:r>
      <w:r>
        <w:rPr>
          <w:color w:val="auto"/>
          <w:highlight w:val="none"/>
        </w:rPr>
        <w:t>其中：财政资金</w:t>
      </w:r>
      <w:r>
        <w:rPr>
          <w:color w:val="auto"/>
          <w:highlight w:val="none"/>
        </w:rPr>
        <w:tab/>
      </w:r>
      <w:r>
        <w:rPr>
          <w:color w:val="auto"/>
          <w:highlight w:val="none"/>
        </w:rPr>
        <w:t>10.00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农民工法律援助资金</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50.00%</w:t>
      </w:r>
      <w:r>
        <w:rPr>
          <w:color w:val="auto"/>
          <w:highlight w:val="none"/>
        </w:rPr>
        <w:tab/>
      </w:r>
      <w:r>
        <w:rPr>
          <w:color w:val="auto"/>
          <w:highlight w:val="none"/>
        </w:rPr>
        <w:t>100.00%</w:t>
      </w:r>
      <w:r>
        <w:rPr>
          <w:color w:val="auto"/>
          <w:highlight w:val="none"/>
        </w:rPr>
        <w:tab/>
      </w:r>
      <w:r>
        <w:rPr>
          <w:color w:val="auto"/>
          <w:highlight w:val="none"/>
        </w:rPr>
        <w:tab/>
      </w:r>
    </w:p>
    <w:p>
      <w:pPr>
        <w:pStyle w:val="6"/>
        <w:rPr>
          <w:color w:val="auto"/>
          <w:highlight w:val="none"/>
        </w:rPr>
      </w:pPr>
      <w:r>
        <w:rPr>
          <w:color w:val="auto"/>
          <w:highlight w:val="none"/>
        </w:rPr>
        <w:t>绩效目标</w:t>
      </w:r>
      <w:r>
        <w:rPr>
          <w:color w:val="auto"/>
          <w:highlight w:val="none"/>
        </w:rPr>
        <w:tab/>
      </w:r>
      <w:r>
        <w:rPr>
          <w:color w:val="auto"/>
          <w:highlight w:val="none"/>
        </w:rPr>
        <w:t>1.为农民工提供法律援助，增强法律意识，维护自身合法权益。</w:t>
      </w:r>
    </w:p>
    <w:p>
      <w:pPr>
        <w:pStyle w:val="6"/>
        <w:rPr>
          <w:color w:val="auto"/>
          <w:highlight w:val="none"/>
        </w:rPr>
      </w:pPr>
      <w:r>
        <w:rPr>
          <w:color w:val="auto"/>
          <w:highlight w:val="none"/>
        </w:rPr>
        <w:t>2.聘请专业律师团队，为农民工提供全天候、一条龙的优质法律保障。</w:t>
      </w:r>
    </w:p>
    <w:p>
      <w:pPr>
        <w:pStyle w:val="6"/>
        <w:rPr>
          <w:color w:val="auto"/>
          <w:highlight w:val="none"/>
        </w:rPr>
      </w:pPr>
      <w:r>
        <w:rPr>
          <w:color w:val="auto"/>
          <w:highlight w:val="none"/>
        </w:rPr>
        <w:t>3.增强农民工群体法律意识</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接待来访人数</w:t>
      </w:r>
      <w:r>
        <w:rPr>
          <w:color w:val="auto"/>
          <w:highlight w:val="none"/>
        </w:rPr>
        <w:tab/>
      </w:r>
      <w:r>
        <w:rPr>
          <w:color w:val="auto"/>
          <w:highlight w:val="none"/>
        </w:rPr>
        <w:t>接待来访人数</w:t>
      </w:r>
      <w:r>
        <w:rPr>
          <w:color w:val="auto"/>
          <w:highlight w:val="none"/>
        </w:rPr>
        <w:tab/>
      </w:r>
      <w:r>
        <w:rPr>
          <w:color w:val="auto"/>
          <w:highlight w:val="none"/>
        </w:rPr>
        <w:t>≥100百分之</w:t>
      </w:r>
      <w:r>
        <w:rPr>
          <w:color w:val="auto"/>
          <w:highlight w:val="none"/>
        </w:rPr>
        <w:tab/>
      </w:r>
      <w:r>
        <w:rPr>
          <w:color w:val="auto"/>
          <w:highlight w:val="none"/>
        </w:rPr>
        <w:t>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为群众解决问题</w:t>
      </w:r>
      <w:r>
        <w:rPr>
          <w:color w:val="auto"/>
          <w:highlight w:val="none"/>
        </w:rPr>
        <w:tab/>
      </w:r>
      <w:r>
        <w:rPr>
          <w:color w:val="auto"/>
          <w:highlight w:val="none"/>
        </w:rPr>
        <w:t>问题解决及时性</w:t>
      </w:r>
      <w:r>
        <w:rPr>
          <w:color w:val="auto"/>
          <w:highlight w:val="none"/>
        </w:rPr>
        <w:tab/>
      </w:r>
      <w:r>
        <w:rPr>
          <w:color w:val="auto"/>
          <w:highlight w:val="none"/>
        </w:rPr>
        <w:t>≥90百分之</w:t>
      </w:r>
      <w:r>
        <w:rPr>
          <w:color w:val="auto"/>
          <w:highlight w:val="none"/>
        </w:rPr>
        <w:tab/>
      </w:r>
      <w:r>
        <w:rPr>
          <w:color w:val="auto"/>
          <w:highlight w:val="none"/>
        </w:rPr>
        <w:t>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服务对象满意度指标</w:t>
      </w:r>
      <w:r>
        <w:rPr>
          <w:color w:val="auto"/>
          <w:highlight w:val="none"/>
        </w:rPr>
        <w:tab/>
      </w:r>
      <w:r>
        <w:rPr>
          <w:color w:val="auto"/>
          <w:highlight w:val="none"/>
        </w:rPr>
        <w:t>服务对象满意度指标</w:t>
      </w:r>
      <w:r>
        <w:rPr>
          <w:color w:val="auto"/>
          <w:highlight w:val="none"/>
        </w:rPr>
        <w:tab/>
      </w:r>
      <w:r>
        <w:rPr>
          <w:color w:val="auto"/>
          <w:highlight w:val="none"/>
        </w:rPr>
        <w:t>≥90百分之</w:t>
      </w:r>
      <w:r>
        <w:rPr>
          <w:color w:val="auto"/>
          <w:highlight w:val="none"/>
        </w:rPr>
        <w:tab/>
      </w:r>
      <w:r>
        <w:rPr>
          <w:color w:val="auto"/>
          <w:highlight w:val="none"/>
        </w:rPr>
        <w:t>相关政策</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5.专项办公经费绩效目标表</w:t>
      </w:r>
    </w:p>
    <w:p>
      <w:pPr>
        <w:pStyle w:val="6"/>
        <w:rPr>
          <w:color w:val="auto"/>
          <w:highlight w:val="none"/>
        </w:rPr>
      </w:pPr>
      <w:r>
        <w:rPr>
          <w:color w:val="auto"/>
          <w:highlight w:val="none"/>
        </w:rPr>
        <w:t>316004怀来县劳动监察大队</w:t>
      </w:r>
      <w:r>
        <w:rPr>
          <w:color w:val="auto"/>
          <w:highlight w:val="none"/>
        </w:rPr>
        <w:tab/>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13073021K9QPMIB2W0I7G</w:t>
      </w:r>
      <w:r>
        <w:rPr>
          <w:color w:val="auto"/>
          <w:highlight w:val="none"/>
        </w:rPr>
        <w:tab/>
      </w:r>
      <w:r>
        <w:rPr>
          <w:color w:val="auto"/>
          <w:highlight w:val="none"/>
        </w:rPr>
        <w:t>项目名称</w:t>
      </w:r>
      <w:r>
        <w:rPr>
          <w:color w:val="auto"/>
          <w:highlight w:val="none"/>
        </w:rPr>
        <w:tab/>
      </w:r>
      <w:r>
        <w:rPr>
          <w:color w:val="auto"/>
          <w:highlight w:val="none"/>
        </w:rPr>
        <w:t>专项办公经费</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35.00</w:t>
      </w:r>
      <w:r>
        <w:rPr>
          <w:color w:val="auto"/>
          <w:highlight w:val="none"/>
        </w:rPr>
        <w:tab/>
      </w:r>
      <w:r>
        <w:rPr>
          <w:color w:val="auto"/>
          <w:highlight w:val="none"/>
        </w:rPr>
        <w:t>其中：财政资金</w:t>
      </w:r>
      <w:r>
        <w:rPr>
          <w:color w:val="auto"/>
          <w:highlight w:val="none"/>
        </w:rPr>
        <w:tab/>
      </w:r>
      <w:r>
        <w:rPr>
          <w:color w:val="auto"/>
          <w:highlight w:val="none"/>
        </w:rPr>
        <w:t>35.00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用于人才队伍建设</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25.00%</w:t>
      </w:r>
      <w:r>
        <w:rPr>
          <w:color w:val="auto"/>
          <w:highlight w:val="none"/>
        </w:rPr>
        <w:tab/>
      </w:r>
      <w:r>
        <w:rPr>
          <w:color w:val="auto"/>
          <w:highlight w:val="none"/>
        </w:rPr>
        <w:t>50.00%</w:t>
      </w:r>
      <w:r>
        <w:rPr>
          <w:color w:val="auto"/>
          <w:highlight w:val="none"/>
        </w:rPr>
        <w:tab/>
      </w:r>
      <w:r>
        <w:rPr>
          <w:color w:val="auto"/>
          <w:highlight w:val="none"/>
        </w:rPr>
        <w:t>75.00%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1.监督检查用人单位用工手续，及时纠正。</w:t>
      </w:r>
    </w:p>
    <w:p>
      <w:pPr>
        <w:pStyle w:val="6"/>
        <w:rPr>
          <w:color w:val="auto"/>
          <w:highlight w:val="none"/>
        </w:rPr>
      </w:pPr>
      <w:r>
        <w:rPr>
          <w:color w:val="auto"/>
          <w:highlight w:val="none"/>
        </w:rPr>
        <w:t>2.接待群众来访来电，及时受理对违反劳动保障法律法规行为的投诉</w:t>
      </w:r>
    </w:p>
    <w:p>
      <w:pPr>
        <w:pStyle w:val="6"/>
        <w:rPr>
          <w:color w:val="auto"/>
          <w:highlight w:val="none"/>
        </w:rPr>
      </w:pPr>
      <w:r>
        <w:rPr>
          <w:color w:val="auto"/>
          <w:highlight w:val="none"/>
        </w:rPr>
        <w:t>3.做好调查取证和调解工作</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质量指标</w:t>
      </w:r>
      <w:r>
        <w:rPr>
          <w:color w:val="auto"/>
          <w:highlight w:val="none"/>
        </w:rPr>
        <w:tab/>
      </w:r>
      <w:r>
        <w:rPr>
          <w:color w:val="auto"/>
          <w:highlight w:val="none"/>
        </w:rPr>
        <w:t>按时开展工作</w:t>
      </w:r>
      <w:r>
        <w:rPr>
          <w:color w:val="auto"/>
          <w:highlight w:val="none"/>
        </w:rPr>
        <w:tab/>
      </w:r>
      <w:r>
        <w:rPr>
          <w:color w:val="auto"/>
          <w:highlight w:val="none"/>
        </w:rPr>
        <w:t>各项工作及时开展进行</w:t>
      </w:r>
      <w:r>
        <w:rPr>
          <w:color w:val="auto"/>
          <w:highlight w:val="none"/>
        </w:rPr>
        <w:tab/>
      </w:r>
      <w:r>
        <w:rPr>
          <w:color w:val="auto"/>
          <w:highlight w:val="none"/>
        </w:rPr>
        <w:t>≥80百分之</w:t>
      </w:r>
      <w:r>
        <w:rPr>
          <w:color w:val="auto"/>
          <w:highlight w:val="none"/>
        </w:rPr>
        <w:tab/>
      </w:r>
      <w:r>
        <w:rPr>
          <w:color w:val="auto"/>
          <w:highlight w:val="none"/>
        </w:rPr>
        <w:t>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为群众解决问题</w:t>
      </w:r>
      <w:r>
        <w:rPr>
          <w:color w:val="auto"/>
          <w:highlight w:val="none"/>
        </w:rPr>
        <w:tab/>
      </w:r>
      <w:r>
        <w:rPr>
          <w:color w:val="auto"/>
          <w:highlight w:val="none"/>
        </w:rPr>
        <w:t>问题解决及时性</w:t>
      </w:r>
      <w:r>
        <w:rPr>
          <w:color w:val="auto"/>
          <w:highlight w:val="none"/>
        </w:rPr>
        <w:tab/>
      </w:r>
      <w:r>
        <w:rPr>
          <w:color w:val="auto"/>
          <w:highlight w:val="none"/>
        </w:rPr>
        <w:t>≥100百分之</w:t>
      </w:r>
      <w:r>
        <w:rPr>
          <w:color w:val="auto"/>
          <w:highlight w:val="none"/>
        </w:rPr>
        <w:tab/>
      </w:r>
      <w:r>
        <w:rPr>
          <w:color w:val="auto"/>
          <w:highlight w:val="none"/>
        </w:rPr>
        <w:t>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群众满意度</w:t>
      </w:r>
      <w:r>
        <w:rPr>
          <w:color w:val="auto"/>
          <w:highlight w:val="none"/>
        </w:rPr>
        <w:tab/>
      </w:r>
      <w:r>
        <w:rPr>
          <w:color w:val="auto"/>
          <w:highlight w:val="none"/>
        </w:rPr>
        <w:t>服务群众满意度</w:t>
      </w:r>
      <w:r>
        <w:rPr>
          <w:color w:val="auto"/>
          <w:highlight w:val="none"/>
        </w:rPr>
        <w:tab/>
      </w:r>
      <w:r>
        <w:rPr>
          <w:color w:val="auto"/>
          <w:highlight w:val="none"/>
        </w:rPr>
        <w:t>≥90百分之</w:t>
      </w:r>
      <w:r>
        <w:rPr>
          <w:color w:val="auto"/>
          <w:highlight w:val="none"/>
        </w:rPr>
        <w:tab/>
      </w:r>
      <w:r>
        <w:rPr>
          <w:color w:val="auto"/>
          <w:highlight w:val="none"/>
        </w:rPr>
        <w:t>相关政策</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6.办案及业务经费绩效目标表</w:t>
      </w:r>
    </w:p>
    <w:p>
      <w:pPr>
        <w:pStyle w:val="6"/>
        <w:rPr>
          <w:color w:val="auto"/>
          <w:highlight w:val="none"/>
        </w:rPr>
      </w:pPr>
      <w:r>
        <w:rPr>
          <w:color w:val="auto"/>
          <w:highlight w:val="none"/>
        </w:rPr>
        <w:t>316005怀来县就业服务中心</w:t>
      </w:r>
      <w:r>
        <w:rPr>
          <w:color w:val="auto"/>
          <w:highlight w:val="none"/>
        </w:rPr>
        <w:tab/>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1307302107SB5UMCUVQOT</w:t>
      </w:r>
      <w:r>
        <w:rPr>
          <w:color w:val="auto"/>
          <w:highlight w:val="none"/>
        </w:rPr>
        <w:tab/>
      </w:r>
      <w:r>
        <w:rPr>
          <w:color w:val="auto"/>
          <w:highlight w:val="none"/>
        </w:rPr>
        <w:t>项目名称</w:t>
      </w:r>
      <w:r>
        <w:rPr>
          <w:color w:val="auto"/>
          <w:highlight w:val="none"/>
        </w:rPr>
        <w:tab/>
      </w:r>
      <w:r>
        <w:rPr>
          <w:color w:val="auto"/>
          <w:highlight w:val="none"/>
        </w:rPr>
        <w:t>办案及业务经费</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72.00</w:t>
      </w:r>
      <w:r>
        <w:rPr>
          <w:color w:val="auto"/>
          <w:highlight w:val="none"/>
        </w:rPr>
        <w:tab/>
      </w:r>
      <w:r>
        <w:rPr>
          <w:color w:val="auto"/>
          <w:highlight w:val="none"/>
        </w:rPr>
        <w:t>其中：财政资金</w:t>
      </w:r>
      <w:r>
        <w:rPr>
          <w:color w:val="auto"/>
          <w:highlight w:val="none"/>
        </w:rPr>
        <w:tab/>
      </w:r>
      <w:r>
        <w:rPr>
          <w:color w:val="auto"/>
          <w:highlight w:val="none"/>
        </w:rPr>
        <w:t>72.00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围绕就业、创业政策及省市工作部署，切实落实好就业、创业工作，坚持统筹城乡就业和改善民生，为劳动者提供便捷、优质的公共就业服务，积极搭建一体化平台，进一步提高公共就业服务水平，高质量完成就业、创业工作目标及任务。</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20.00%</w:t>
      </w:r>
      <w:r>
        <w:rPr>
          <w:color w:val="auto"/>
          <w:highlight w:val="none"/>
        </w:rPr>
        <w:tab/>
      </w:r>
      <w:r>
        <w:rPr>
          <w:color w:val="auto"/>
          <w:highlight w:val="none"/>
        </w:rPr>
        <w:t>50.00%</w:t>
      </w:r>
      <w:r>
        <w:rPr>
          <w:color w:val="auto"/>
          <w:highlight w:val="none"/>
        </w:rPr>
        <w:tab/>
      </w:r>
      <w:r>
        <w:rPr>
          <w:color w:val="auto"/>
          <w:highlight w:val="none"/>
        </w:rPr>
        <w:t>80.00%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1.按照相关政策文件圆满完成指标任务</w:t>
      </w:r>
    </w:p>
    <w:p>
      <w:pPr>
        <w:pStyle w:val="6"/>
        <w:rPr>
          <w:color w:val="auto"/>
          <w:highlight w:val="none"/>
        </w:rPr>
      </w:pPr>
      <w:r>
        <w:rPr>
          <w:color w:val="auto"/>
          <w:highlight w:val="none"/>
        </w:rPr>
        <w:t>2.公共就业服务水平提高，满足群众要求</w:t>
      </w:r>
    </w:p>
    <w:p>
      <w:pPr>
        <w:pStyle w:val="6"/>
        <w:rPr>
          <w:color w:val="auto"/>
          <w:highlight w:val="none"/>
        </w:rPr>
      </w:pPr>
      <w:r>
        <w:rPr>
          <w:color w:val="auto"/>
          <w:highlight w:val="none"/>
        </w:rPr>
        <w:t>3.群众对公共就业服务的整体满意度</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开展公共就业服务活动数量</w:t>
      </w:r>
      <w:r>
        <w:rPr>
          <w:color w:val="auto"/>
          <w:highlight w:val="none"/>
        </w:rPr>
        <w:tab/>
      </w:r>
      <w:r>
        <w:rPr>
          <w:color w:val="auto"/>
          <w:highlight w:val="none"/>
        </w:rPr>
        <w:t>反映开展公共就业服务活动情况</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质量指标</w:t>
      </w:r>
      <w:r>
        <w:rPr>
          <w:color w:val="auto"/>
          <w:highlight w:val="none"/>
        </w:rPr>
        <w:tab/>
      </w:r>
      <w:r>
        <w:rPr>
          <w:color w:val="auto"/>
          <w:highlight w:val="none"/>
        </w:rPr>
        <w:t>完成率</w:t>
      </w:r>
      <w:r>
        <w:rPr>
          <w:color w:val="auto"/>
          <w:highlight w:val="none"/>
        </w:rPr>
        <w:tab/>
      </w:r>
      <w:r>
        <w:rPr>
          <w:color w:val="auto"/>
          <w:highlight w:val="none"/>
        </w:rPr>
        <w:t>按照要求和计划完成技能提升培训任务</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时效指标</w:t>
      </w:r>
      <w:r>
        <w:rPr>
          <w:color w:val="auto"/>
          <w:highlight w:val="none"/>
        </w:rPr>
        <w:tab/>
      </w:r>
      <w:r>
        <w:rPr>
          <w:color w:val="auto"/>
          <w:highlight w:val="none"/>
        </w:rPr>
        <w:t>完成时间</w:t>
      </w:r>
      <w:r>
        <w:rPr>
          <w:color w:val="auto"/>
          <w:highlight w:val="none"/>
        </w:rPr>
        <w:tab/>
      </w:r>
      <w:r>
        <w:rPr>
          <w:color w:val="auto"/>
          <w:highlight w:val="none"/>
        </w:rPr>
        <w:t>根据文件精神及工作要求按时完成</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社会稳定水平</w:t>
      </w:r>
      <w:r>
        <w:rPr>
          <w:color w:val="auto"/>
          <w:highlight w:val="none"/>
        </w:rPr>
        <w:tab/>
      </w:r>
      <w:r>
        <w:rPr>
          <w:color w:val="auto"/>
          <w:highlight w:val="none"/>
        </w:rPr>
        <w:t>通过就业政策促进社会稳定水平逐步提高</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可持续影响指标</w:t>
      </w:r>
      <w:r>
        <w:rPr>
          <w:color w:val="auto"/>
          <w:highlight w:val="none"/>
        </w:rPr>
        <w:tab/>
      </w:r>
      <w:r>
        <w:rPr>
          <w:color w:val="auto"/>
          <w:highlight w:val="none"/>
        </w:rPr>
        <w:t>基本公共就业服务水平</w:t>
      </w:r>
      <w:r>
        <w:rPr>
          <w:color w:val="auto"/>
          <w:highlight w:val="none"/>
        </w:rPr>
        <w:tab/>
      </w:r>
      <w:r>
        <w:rPr>
          <w:color w:val="auto"/>
          <w:highlight w:val="none"/>
        </w:rPr>
        <w:t>反映为县内公共就业服务的能力和效果</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群众对公共就业服务的整体满意度</w:t>
      </w:r>
      <w:r>
        <w:rPr>
          <w:color w:val="auto"/>
          <w:highlight w:val="none"/>
        </w:rPr>
        <w:tab/>
      </w:r>
      <w:r>
        <w:rPr>
          <w:color w:val="auto"/>
          <w:highlight w:val="none"/>
        </w:rPr>
        <w:t>群众对公共就业服务的整体满意度</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7.就业补助县级配套资金绩效目标表</w:t>
      </w:r>
    </w:p>
    <w:p>
      <w:pPr>
        <w:pStyle w:val="6"/>
        <w:rPr>
          <w:color w:val="auto"/>
          <w:highlight w:val="none"/>
        </w:rPr>
      </w:pPr>
      <w:r>
        <w:rPr>
          <w:color w:val="auto"/>
          <w:highlight w:val="none"/>
        </w:rPr>
        <w:t>316005怀来县就业服务中心</w:t>
      </w:r>
      <w:r>
        <w:rPr>
          <w:color w:val="auto"/>
          <w:highlight w:val="none"/>
        </w:rPr>
        <w:tab/>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130730214AGM5M82WM4L8</w:t>
      </w:r>
      <w:r>
        <w:rPr>
          <w:color w:val="auto"/>
          <w:highlight w:val="none"/>
        </w:rPr>
        <w:tab/>
      </w:r>
      <w:r>
        <w:rPr>
          <w:color w:val="auto"/>
          <w:highlight w:val="none"/>
        </w:rPr>
        <w:t>项目名称</w:t>
      </w:r>
      <w:r>
        <w:rPr>
          <w:color w:val="auto"/>
          <w:highlight w:val="none"/>
        </w:rPr>
        <w:tab/>
      </w:r>
      <w:r>
        <w:rPr>
          <w:color w:val="auto"/>
          <w:highlight w:val="none"/>
        </w:rPr>
        <w:t>就业补助县级配套资金</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50.00</w:t>
      </w:r>
      <w:r>
        <w:rPr>
          <w:color w:val="auto"/>
          <w:highlight w:val="none"/>
        </w:rPr>
        <w:tab/>
      </w:r>
      <w:r>
        <w:rPr>
          <w:color w:val="auto"/>
          <w:highlight w:val="none"/>
        </w:rPr>
        <w:t>其中：财政资金</w:t>
      </w:r>
      <w:r>
        <w:rPr>
          <w:color w:val="auto"/>
          <w:highlight w:val="none"/>
        </w:rPr>
        <w:tab/>
      </w:r>
      <w:r>
        <w:rPr>
          <w:color w:val="auto"/>
          <w:highlight w:val="none"/>
        </w:rPr>
        <w:t>50.00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2021年，怀来县为了加大落实各项就业再就业政策力度，对创业扶持政策、公益性岗位、见习大学生补贴、小额贷款补贴、大学生创业园房租补贴和就业困难人员灵活就业社会保险补贴政策，</w:t>
      </w:r>
      <w:r>
        <w:rPr>
          <w:rFonts w:hint="eastAsia"/>
          <w:color w:val="auto"/>
          <w:highlight w:val="none"/>
          <w:lang w:eastAsia="zh-CN"/>
        </w:rPr>
        <w:t>为确保就业</w:t>
      </w:r>
      <w:r>
        <w:rPr>
          <w:color w:val="auto"/>
          <w:highlight w:val="none"/>
        </w:rPr>
        <w:t>局势总体稳定，中央、省财政拨付专项就业资金，地方财政给予配套。</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20.00%</w:t>
      </w:r>
      <w:r>
        <w:rPr>
          <w:color w:val="auto"/>
          <w:highlight w:val="none"/>
        </w:rPr>
        <w:tab/>
      </w:r>
      <w:r>
        <w:rPr>
          <w:color w:val="auto"/>
          <w:highlight w:val="none"/>
        </w:rPr>
        <w:t>50.00%</w:t>
      </w:r>
      <w:r>
        <w:rPr>
          <w:color w:val="auto"/>
          <w:highlight w:val="none"/>
        </w:rPr>
        <w:tab/>
      </w:r>
      <w:r>
        <w:rPr>
          <w:color w:val="auto"/>
          <w:highlight w:val="none"/>
        </w:rPr>
        <w:t>80.00%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1.严格执行相关文件要求，确保各项就业补助、补贴发放到位</w:t>
      </w:r>
    </w:p>
    <w:p>
      <w:pPr>
        <w:pStyle w:val="6"/>
        <w:rPr>
          <w:color w:val="auto"/>
          <w:highlight w:val="none"/>
        </w:rPr>
      </w:pPr>
      <w:r>
        <w:rPr>
          <w:color w:val="auto"/>
          <w:highlight w:val="none"/>
        </w:rPr>
        <w:t>2.提升就业服务水平，促进更多就业困难人员就业</w:t>
      </w:r>
    </w:p>
    <w:p>
      <w:pPr>
        <w:pStyle w:val="6"/>
        <w:rPr>
          <w:color w:val="auto"/>
          <w:highlight w:val="none"/>
        </w:rPr>
      </w:pPr>
      <w:r>
        <w:rPr>
          <w:color w:val="auto"/>
          <w:highlight w:val="none"/>
        </w:rPr>
        <w:t>3.服务群众的满意度</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完成率</w:t>
      </w:r>
      <w:r>
        <w:rPr>
          <w:color w:val="auto"/>
          <w:highlight w:val="none"/>
        </w:rPr>
        <w:tab/>
      </w:r>
      <w:r>
        <w:rPr>
          <w:color w:val="auto"/>
          <w:highlight w:val="none"/>
        </w:rPr>
        <w:t>安排就业完成情况</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时效指标</w:t>
      </w:r>
      <w:r>
        <w:rPr>
          <w:color w:val="auto"/>
          <w:highlight w:val="none"/>
        </w:rPr>
        <w:tab/>
      </w:r>
      <w:r>
        <w:rPr>
          <w:color w:val="auto"/>
          <w:highlight w:val="none"/>
        </w:rPr>
        <w:t>完成时间情况</w:t>
      </w:r>
      <w:r>
        <w:rPr>
          <w:color w:val="auto"/>
          <w:highlight w:val="none"/>
        </w:rPr>
        <w:tab/>
      </w:r>
      <w:r>
        <w:rPr>
          <w:color w:val="auto"/>
          <w:highlight w:val="none"/>
        </w:rPr>
        <w:t>按时完成工作及完成效率体现</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成本指标</w:t>
      </w:r>
      <w:r>
        <w:rPr>
          <w:color w:val="auto"/>
          <w:highlight w:val="none"/>
        </w:rPr>
        <w:tab/>
      </w:r>
      <w:r>
        <w:rPr>
          <w:color w:val="auto"/>
          <w:highlight w:val="none"/>
        </w:rPr>
        <w:t>成本节约情况</w:t>
      </w:r>
      <w:r>
        <w:rPr>
          <w:color w:val="auto"/>
          <w:highlight w:val="none"/>
        </w:rPr>
        <w:tab/>
      </w:r>
      <w:r>
        <w:rPr>
          <w:color w:val="auto"/>
          <w:highlight w:val="none"/>
        </w:rPr>
        <w:t>秉着节约成本原则，减少不必要支出</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效益指标</w:t>
      </w:r>
      <w:r>
        <w:rPr>
          <w:rFonts w:hint="eastAsia"/>
          <w:color w:val="auto"/>
          <w:highlight w:val="none"/>
          <w:lang w:eastAsia="zh-CN"/>
        </w:rPr>
        <w:t>、</w:t>
      </w:r>
      <w:r>
        <w:rPr>
          <w:color w:val="auto"/>
          <w:highlight w:val="none"/>
        </w:rPr>
        <w:t>经济效益指标</w:t>
      </w:r>
      <w:r>
        <w:rPr>
          <w:color w:val="auto"/>
          <w:highlight w:val="none"/>
        </w:rPr>
        <w:tab/>
      </w:r>
      <w:r>
        <w:rPr>
          <w:color w:val="auto"/>
          <w:highlight w:val="none"/>
        </w:rPr>
        <w:t>基本生活保障</w:t>
      </w:r>
      <w:r>
        <w:rPr>
          <w:color w:val="auto"/>
          <w:highlight w:val="none"/>
        </w:rPr>
        <w:tab/>
      </w:r>
      <w:r>
        <w:rPr>
          <w:color w:val="auto"/>
          <w:highlight w:val="none"/>
        </w:rPr>
        <w:t>服务对象满意度</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社会效益指标</w:t>
      </w:r>
      <w:r>
        <w:rPr>
          <w:color w:val="auto"/>
          <w:highlight w:val="none"/>
        </w:rPr>
        <w:tab/>
      </w:r>
      <w:r>
        <w:rPr>
          <w:color w:val="auto"/>
          <w:highlight w:val="none"/>
        </w:rPr>
        <w:t>社会稳定水平</w:t>
      </w:r>
      <w:r>
        <w:rPr>
          <w:color w:val="auto"/>
          <w:highlight w:val="none"/>
        </w:rPr>
        <w:tab/>
      </w:r>
      <w:r>
        <w:rPr>
          <w:color w:val="auto"/>
          <w:highlight w:val="none"/>
        </w:rPr>
        <w:t>通过实施就业政策促进社会稳定水平逐步提高</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服务群众的满意度</w:t>
      </w:r>
      <w:r>
        <w:rPr>
          <w:color w:val="auto"/>
          <w:highlight w:val="none"/>
        </w:rPr>
        <w:tab/>
      </w:r>
      <w:r>
        <w:rPr>
          <w:color w:val="auto"/>
          <w:highlight w:val="none"/>
        </w:rPr>
        <w:t>服务群众的满意度</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11.冀财社[2020]186号关于提前下达2021年省级就业补助资金预算指标的通知绩效目标表</w:t>
      </w:r>
    </w:p>
    <w:p>
      <w:pPr>
        <w:pStyle w:val="6"/>
        <w:rPr>
          <w:color w:val="auto"/>
          <w:highlight w:val="none"/>
        </w:rPr>
      </w:pPr>
      <w:r>
        <w:rPr>
          <w:color w:val="auto"/>
          <w:highlight w:val="none"/>
        </w:rPr>
        <w:t>316005怀来县就业服务中心</w:t>
      </w:r>
      <w:r>
        <w:rPr>
          <w:color w:val="auto"/>
          <w:highlight w:val="none"/>
        </w:rPr>
        <w:tab/>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13073021EGXVXST33UYPQ</w:t>
      </w:r>
      <w:r>
        <w:rPr>
          <w:color w:val="auto"/>
          <w:highlight w:val="none"/>
        </w:rPr>
        <w:tab/>
      </w:r>
      <w:r>
        <w:rPr>
          <w:color w:val="auto"/>
          <w:highlight w:val="none"/>
        </w:rPr>
        <w:t>项目名称</w:t>
      </w:r>
      <w:r>
        <w:rPr>
          <w:color w:val="auto"/>
          <w:highlight w:val="none"/>
        </w:rPr>
        <w:tab/>
      </w:r>
      <w:r>
        <w:rPr>
          <w:color w:val="auto"/>
          <w:highlight w:val="none"/>
        </w:rPr>
        <w:t>冀财社[2020]186号关于提前下达2021年省级就业补助资金预算指标的通知</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40.00</w:t>
      </w:r>
      <w:r>
        <w:rPr>
          <w:color w:val="auto"/>
          <w:highlight w:val="none"/>
        </w:rPr>
        <w:tab/>
      </w:r>
      <w:r>
        <w:rPr>
          <w:color w:val="auto"/>
          <w:highlight w:val="none"/>
        </w:rPr>
        <w:t>其中：财政资金</w:t>
      </w:r>
      <w:r>
        <w:rPr>
          <w:color w:val="auto"/>
          <w:highlight w:val="none"/>
        </w:rPr>
        <w:tab/>
      </w:r>
      <w:r>
        <w:rPr>
          <w:color w:val="auto"/>
          <w:highlight w:val="none"/>
        </w:rPr>
        <w:t>40.00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贯彻执行河北省财政厅 河北省人力资源和社会保障厅 关于提前下达2021年省级就业补助资金预算指标的通知（冀财社[2020]186号）文件要求，为做好促进就业工作，提升就业服务工作效率，提前下达2021年省级就业补助资金预算指标，保证2021年就业补助资金按时拨付。</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20.00%</w:t>
      </w:r>
      <w:r>
        <w:rPr>
          <w:color w:val="auto"/>
          <w:highlight w:val="none"/>
        </w:rPr>
        <w:tab/>
      </w:r>
      <w:r>
        <w:rPr>
          <w:color w:val="auto"/>
          <w:highlight w:val="none"/>
        </w:rPr>
        <w:t>50.00%</w:t>
      </w:r>
      <w:r>
        <w:rPr>
          <w:color w:val="auto"/>
          <w:highlight w:val="none"/>
        </w:rPr>
        <w:tab/>
      </w:r>
      <w:r>
        <w:rPr>
          <w:color w:val="auto"/>
          <w:highlight w:val="none"/>
        </w:rPr>
        <w:t>80.00%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1.促进就业政策及管理，促进就业工作，健全公共就业服务体系</w:t>
      </w:r>
    </w:p>
    <w:p>
      <w:pPr>
        <w:pStyle w:val="6"/>
        <w:rPr>
          <w:color w:val="auto"/>
          <w:highlight w:val="none"/>
        </w:rPr>
      </w:pPr>
      <w:r>
        <w:rPr>
          <w:color w:val="auto"/>
          <w:highlight w:val="none"/>
        </w:rPr>
        <w:t>2.促进失业人员再就业，控制城镇登记失业率，转移农村劳动力，保持就业形势的基本稳定</w:t>
      </w:r>
    </w:p>
    <w:p>
      <w:pPr>
        <w:pStyle w:val="6"/>
        <w:rPr>
          <w:color w:val="auto"/>
          <w:highlight w:val="none"/>
        </w:rPr>
      </w:pPr>
      <w:r>
        <w:rPr>
          <w:color w:val="auto"/>
          <w:highlight w:val="none"/>
        </w:rPr>
        <w:t>3.接受公共就业服务的群众满意程度</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完成目标任务数量</w:t>
      </w:r>
      <w:r>
        <w:rPr>
          <w:color w:val="auto"/>
          <w:highlight w:val="none"/>
        </w:rPr>
        <w:tab/>
      </w:r>
      <w:r>
        <w:rPr>
          <w:color w:val="auto"/>
          <w:highlight w:val="none"/>
        </w:rPr>
        <w:t>根据上级部门下达的目标任务，完成工作任务</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质量指标</w:t>
      </w:r>
      <w:r>
        <w:rPr>
          <w:color w:val="auto"/>
          <w:highlight w:val="none"/>
        </w:rPr>
        <w:tab/>
      </w:r>
      <w:r>
        <w:rPr>
          <w:color w:val="auto"/>
          <w:highlight w:val="none"/>
        </w:rPr>
        <w:t>完成工作质量</w:t>
      </w:r>
      <w:r>
        <w:rPr>
          <w:color w:val="auto"/>
          <w:highlight w:val="none"/>
        </w:rPr>
        <w:tab/>
      </w:r>
      <w:r>
        <w:rPr>
          <w:color w:val="auto"/>
          <w:highlight w:val="none"/>
        </w:rPr>
        <w:t>完成就业服务工作质量</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时效指标</w:t>
      </w:r>
      <w:r>
        <w:rPr>
          <w:color w:val="auto"/>
          <w:highlight w:val="none"/>
        </w:rPr>
        <w:tab/>
      </w:r>
      <w:r>
        <w:rPr>
          <w:color w:val="auto"/>
          <w:highlight w:val="none"/>
        </w:rPr>
        <w:t>完成工作时间</w:t>
      </w:r>
      <w:r>
        <w:rPr>
          <w:color w:val="auto"/>
          <w:highlight w:val="none"/>
        </w:rPr>
        <w:tab/>
      </w:r>
      <w:r>
        <w:rPr>
          <w:color w:val="auto"/>
          <w:highlight w:val="none"/>
        </w:rPr>
        <w:t>完成就业服务工作效率</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促进就业政策及管理</w:t>
      </w:r>
      <w:r>
        <w:rPr>
          <w:color w:val="auto"/>
          <w:highlight w:val="none"/>
        </w:rPr>
        <w:tab/>
      </w:r>
      <w:r>
        <w:rPr>
          <w:color w:val="auto"/>
          <w:highlight w:val="none"/>
        </w:rPr>
        <w:t>促进就业政策及管理，负责促进就业工作，健全公共就业服务体系</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可持续影响指标</w:t>
      </w:r>
      <w:r>
        <w:rPr>
          <w:color w:val="auto"/>
          <w:highlight w:val="none"/>
        </w:rPr>
        <w:tab/>
      </w:r>
      <w:r>
        <w:rPr>
          <w:color w:val="auto"/>
          <w:highlight w:val="none"/>
        </w:rPr>
        <w:t>保持就业形势的基本稳定</w:t>
      </w:r>
      <w:r>
        <w:rPr>
          <w:color w:val="auto"/>
          <w:highlight w:val="none"/>
        </w:rPr>
        <w:tab/>
      </w:r>
      <w:r>
        <w:rPr>
          <w:color w:val="auto"/>
          <w:highlight w:val="none"/>
        </w:rPr>
        <w:t>促进失业人员再就业，控制城镇登记失业率，转移农村劳动力，保持就业形势的基本稳定</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服务群众的满意程度</w:t>
      </w:r>
      <w:r>
        <w:rPr>
          <w:color w:val="auto"/>
          <w:highlight w:val="none"/>
        </w:rPr>
        <w:tab/>
      </w:r>
      <w:r>
        <w:rPr>
          <w:color w:val="auto"/>
          <w:highlight w:val="none"/>
        </w:rPr>
        <w:t>服务群众的满意程度</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8.协理员生活补助绩效目标表</w:t>
      </w:r>
    </w:p>
    <w:p>
      <w:pPr>
        <w:pStyle w:val="6"/>
        <w:rPr>
          <w:color w:val="auto"/>
          <w:highlight w:val="none"/>
        </w:rPr>
      </w:pPr>
      <w:r>
        <w:rPr>
          <w:color w:val="auto"/>
          <w:highlight w:val="none"/>
        </w:rPr>
        <w:t>316005怀来县就业服务中心</w:t>
      </w:r>
      <w:r>
        <w:rPr>
          <w:color w:val="auto"/>
          <w:highlight w:val="none"/>
        </w:rPr>
        <w:tab/>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13073021G4UZ6UPSBZHFU</w:t>
      </w:r>
      <w:r>
        <w:rPr>
          <w:color w:val="auto"/>
          <w:highlight w:val="none"/>
        </w:rPr>
        <w:tab/>
      </w:r>
      <w:r>
        <w:rPr>
          <w:color w:val="auto"/>
          <w:highlight w:val="none"/>
        </w:rPr>
        <w:t>项目名称</w:t>
      </w:r>
      <w:r>
        <w:rPr>
          <w:color w:val="auto"/>
          <w:highlight w:val="none"/>
        </w:rPr>
        <w:tab/>
      </w:r>
      <w:r>
        <w:rPr>
          <w:color w:val="auto"/>
          <w:highlight w:val="none"/>
        </w:rPr>
        <w:t>协理员生活补助</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268.87</w:t>
      </w:r>
      <w:r>
        <w:rPr>
          <w:color w:val="auto"/>
          <w:highlight w:val="none"/>
        </w:rPr>
        <w:tab/>
      </w:r>
      <w:r>
        <w:rPr>
          <w:color w:val="auto"/>
          <w:highlight w:val="none"/>
        </w:rPr>
        <w:t>其中：财政资金</w:t>
      </w:r>
      <w:r>
        <w:rPr>
          <w:color w:val="auto"/>
          <w:highlight w:val="none"/>
        </w:rPr>
        <w:tab/>
      </w:r>
      <w:r>
        <w:rPr>
          <w:color w:val="auto"/>
          <w:highlight w:val="none"/>
        </w:rPr>
        <w:t>268.87</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此经费保障人社部门劳动保障协理员的2021年全年工资及社会保险，积极促进就业服务工作，健全公共就业服务体系，提高协理员人员水平素质，确保社区及各乡镇的协理员日常工作正常</w:t>
      </w:r>
      <w:r>
        <w:rPr>
          <w:rFonts w:hint="eastAsia"/>
          <w:color w:val="auto"/>
          <w:highlight w:val="none"/>
          <w:lang w:eastAsia="zh-CN"/>
        </w:rPr>
        <w:t>安全地运行</w:t>
      </w:r>
      <w:r>
        <w:rPr>
          <w:color w:val="auto"/>
          <w:highlight w:val="none"/>
        </w:rPr>
        <w:t>。</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20.00%</w:t>
      </w:r>
      <w:r>
        <w:rPr>
          <w:color w:val="auto"/>
          <w:highlight w:val="none"/>
        </w:rPr>
        <w:tab/>
      </w:r>
      <w:r>
        <w:rPr>
          <w:color w:val="auto"/>
          <w:highlight w:val="none"/>
        </w:rPr>
        <w:t>50.00%</w:t>
      </w:r>
      <w:r>
        <w:rPr>
          <w:color w:val="auto"/>
          <w:highlight w:val="none"/>
        </w:rPr>
        <w:tab/>
      </w:r>
      <w:r>
        <w:rPr>
          <w:color w:val="auto"/>
          <w:highlight w:val="none"/>
        </w:rPr>
        <w:t>80.00%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1.保障协理员工资及社保，促进就业工作，健全公共就业服务体系</w:t>
      </w:r>
    </w:p>
    <w:p>
      <w:pPr>
        <w:pStyle w:val="6"/>
        <w:rPr>
          <w:rFonts w:hint="eastAsia" w:eastAsia="方正仿宋_GBK"/>
          <w:color w:val="auto"/>
          <w:highlight w:val="none"/>
          <w:lang w:eastAsia="zh-CN"/>
        </w:rPr>
      </w:pPr>
      <w:r>
        <w:rPr>
          <w:color w:val="auto"/>
          <w:highlight w:val="none"/>
        </w:rPr>
        <w:t>2.提高协理员人员素质，确保社区及各乡镇的协理员日常工作正常</w:t>
      </w:r>
      <w:r>
        <w:rPr>
          <w:rFonts w:hint="eastAsia"/>
          <w:color w:val="auto"/>
          <w:highlight w:val="none"/>
          <w:lang w:eastAsia="zh-CN"/>
        </w:rPr>
        <w:t>安全地运行</w:t>
      </w:r>
    </w:p>
    <w:p>
      <w:pPr>
        <w:pStyle w:val="6"/>
        <w:rPr>
          <w:color w:val="auto"/>
          <w:highlight w:val="none"/>
        </w:rPr>
      </w:pPr>
      <w:r>
        <w:rPr>
          <w:color w:val="auto"/>
          <w:highlight w:val="none"/>
        </w:rPr>
        <w:t>3.服务群众满意度</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服务群众人数覆盖率</w:t>
      </w:r>
      <w:r>
        <w:rPr>
          <w:color w:val="auto"/>
          <w:highlight w:val="none"/>
        </w:rPr>
        <w:tab/>
      </w:r>
      <w:r>
        <w:rPr>
          <w:color w:val="auto"/>
          <w:highlight w:val="none"/>
        </w:rPr>
        <w:t>服务群众人数覆盖率</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质量指标</w:t>
      </w:r>
      <w:r>
        <w:rPr>
          <w:color w:val="auto"/>
          <w:highlight w:val="none"/>
        </w:rPr>
        <w:tab/>
      </w:r>
      <w:r>
        <w:rPr>
          <w:color w:val="auto"/>
          <w:highlight w:val="none"/>
        </w:rPr>
        <w:t>完成工作质量</w:t>
      </w:r>
      <w:r>
        <w:rPr>
          <w:color w:val="auto"/>
          <w:highlight w:val="none"/>
        </w:rPr>
        <w:tab/>
      </w:r>
      <w:r>
        <w:rPr>
          <w:color w:val="auto"/>
          <w:highlight w:val="none"/>
        </w:rPr>
        <w:t>完成工作质量</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时效指标</w:t>
      </w:r>
      <w:r>
        <w:rPr>
          <w:color w:val="auto"/>
          <w:highlight w:val="none"/>
        </w:rPr>
        <w:tab/>
      </w:r>
      <w:r>
        <w:rPr>
          <w:color w:val="auto"/>
          <w:highlight w:val="none"/>
        </w:rPr>
        <w:t>按时完成工作任务</w:t>
      </w:r>
      <w:r>
        <w:rPr>
          <w:color w:val="auto"/>
          <w:highlight w:val="none"/>
        </w:rPr>
        <w:tab/>
      </w:r>
      <w:r>
        <w:rPr>
          <w:color w:val="auto"/>
          <w:highlight w:val="none"/>
        </w:rPr>
        <w:t>按时完成工作任务</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促进就业工作</w:t>
      </w:r>
      <w:r>
        <w:rPr>
          <w:color w:val="auto"/>
          <w:highlight w:val="none"/>
        </w:rPr>
        <w:tab/>
      </w:r>
      <w:r>
        <w:rPr>
          <w:color w:val="auto"/>
          <w:highlight w:val="none"/>
        </w:rPr>
        <w:t>促进就业工作，健全公共就业服务体系</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可持续影响指标</w:t>
      </w:r>
      <w:r>
        <w:rPr>
          <w:color w:val="auto"/>
          <w:highlight w:val="none"/>
        </w:rPr>
        <w:tab/>
      </w:r>
      <w:r>
        <w:rPr>
          <w:color w:val="auto"/>
          <w:highlight w:val="none"/>
        </w:rPr>
        <w:t>确保工作正常运行</w:t>
      </w:r>
      <w:r>
        <w:rPr>
          <w:color w:val="auto"/>
          <w:highlight w:val="none"/>
        </w:rPr>
        <w:tab/>
      </w:r>
      <w:r>
        <w:rPr>
          <w:color w:val="auto"/>
          <w:highlight w:val="none"/>
        </w:rPr>
        <w:t>确保社区及各乡镇的社保工作正常</w:t>
      </w:r>
      <w:r>
        <w:rPr>
          <w:rFonts w:hint="eastAsia"/>
          <w:color w:val="auto"/>
          <w:highlight w:val="none"/>
          <w:lang w:eastAsia="zh-CN"/>
        </w:rPr>
        <w:t>安全地运行</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服务群众满意度</w:t>
      </w:r>
      <w:r>
        <w:rPr>
          <w:color w:val="auto"/>
          <w:highlight w:val="none"/>
        </w:rPr>
        <w:tab/>
      </w:r>
      <w:r>
        <w:rPr>
          <w:color w:val="auto"/>
          <w:highlight w:val="none"/>
        </w:rPr>
        <w:t>服务群众满意度</w:t>
      </w:r>
      <w:r>
        <w:rPr>
          <w:color w:val="auto"/>
          <w:highlight w:val="none"/>
        </w:rPr>
        <w:tab/>
      </w:r>
      <w:r>
        <w:rPr>
          <w:color w:val="auto"/>
          <w:highlight w:val="none"/>
        </w:rPr>
        <w:t>≥90完成比例</w:t>
      </w:r>
      <w:r>
        <w:rPr>
          <w:color w:val="auto"/>
          <w:highlight w:val="none"/>
        </w:rPr>
        <w:tab/>
      </w:r>
      <w:r>
        <w:rPr>
          <w:color w:val="auto"/>
          <w:highlight w:val="none"/>
        </w:rPr>
        <w:t>相关政策文件</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9</w:t>
      </w:r>
    </w:p>
    <w:p>
      <w:pPr>
        <w:pStyle w:val="6"/>
        <w:rPr>
          <w:color w:val="auto"/>
          <w:highlight w:val="none"/>
        </w:rPr>
      </w:pPr>
      <w:r>
        <w:rPr>
          <w:color w:val="auto"/>
          <w:highlight w:val="none"/>
        </w:rPr>
        <w:t>316005怀来县就业服务中心</w:t>
      </w:r>
      <w:r>
        <w:rPr>
          <w:color w:val="auto"/>
          <w:highlight w:val="none"/>
        </w:rPr>
        <w:tab/>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13073021KDK8ROKRWF0VR</w:t>
      </w:r>
      <w:r>
        <w:rPr>
          <w:color w:val="auto"/>
          <w:highlight w:val="none"/>
        </w:rPr>
        <w:tab/>
      </w:r>
      <w:r>
        <w:rPr>
          <w:color w:val="auto"/>
          <w:highlight w:val="none"/>
        </w:rPr>
        <w:t>项目名称</w:t>
      </w:r>
      <w:r>
        <w:rPr>
          <w:color w:val="auto"/>
          <w:highlight w:val="none"/>
        </w:rPr>
        <w:tab/>
      </w:r>
      <w:r>
        <w:rPr>
          <w:color w:val="auto"/>
          <w:highlight w:val="none"/>
        </w:rPr>
        <w:t>业务费</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25.00</w:t>
      </w:r>
      <w:r>
        <w:rPr>
          <w:color w:val="auto"/>
          <w:highlight w:val="none"/>
        </w:rPr>
        <w:tab/>
      </w:r>
      <w:r>
        <w:rPr>
          <w:color w:val="auto"/>
          <w:highlight w:val="none"/>
        </w:rPr>
        <w:t>其中：财政资金</w:t>
      </w:r>
      <w:r>
        <w:rPr>
          <w:color w:val="auto"/>
          <w:highlight w:val="none"/>
        </w:rPr>
        <w:tab/>
      </w:r>
      <w:r>
        <w:rPr>
          <w:color w:val="auto"/>
          <w:highlight w:val="none"/>
        </w:rPr>
        <w:t>25.00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我单位负责拟定全县就业、失业保险工作发展规划及方案，组织、指导、协调全县职业介绍、创业指导、就业（创业）技能培训，统筹全县城乡人力资源和劳动力需求信息，建立连接县内外用工求职信息网络，宣传和贯彻落实国家就业再就业政策，做好就业困难对象援助工作，组织实施全县失业保险工作，管理、发放失业保险金，企业稳岗补贴的审核发放，指导全县社区就业实体，开发岗位、促进就业失业登记等工作，此经费用于弥补日常业务开展的经费不足。</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20.00%</w:t>
      </w:r>
      <w:r>
        <w:rPr>
          <w:color w:val="auto"/>
          <w:highlight w:val="none"/>
        </w:rPr>
        <w:tab/>
      </w:r>
      <w:r>
        <w:rPr>
          <w:color w:val="auto"/>
          <w:highlight w:val="none"/>
        </w:rPr>
        <w:t>50.00%</w:t>
      </w:r>
      <w:r>
        <w:rPr>
          <w:color w:val="auto"/>
          <w:highlight w:val="none"/>
        </w:rPr>
        <w:tab/>
      </w:r>
      <w:r>
        <w:rPr>
          <w:color w:val="auto"/>
          <w:highlight w:val="none"/>
        </w:rPr>
        <w:t>80.00%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1.保障就业服务工作及各项业务顺利展开</w:t>
      </w:r>
    </w:p>
    <w:p>
      <w:pPr>
        <w:pStyle w:val="6"/>
        <w:rPr>
          <w:color w:val="auto"/>
          <w:highlight w:val="none"/>
        </w:rPr>
      </w:pPr>
      <w:r>
        <w:rPr>
          <w:color w:val="auto"/>
          <w:highlight w:val="none"/>
        </w:rPr>
        <w:t>2.保障失业基金收入及支出的完成率</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失业保险的覆盖率、就业服务工作覆盖率</w:t>
      </w:r>
      <w:r>
        <w:rPr>
          <w:color w:val="auto"/>
          <w:highlight w:val="none"/>
        </w:rPr>
        <w:tab/>
      </w:r>
      <w:r>
        <w:rPr>
          <w:color w:val="auto"/>
          <w:highlight w:val="none"/>
        </w:rPr>
        <w:t>失业保险的覆盖率、就业服务工作覆盖率</w:t>
      </w:r>
      <w:r>
        <w:rPr>
          <w:color w:val="auto"/>
          <w:highlight w:val="none"/>
        </w:rPr>
        <w:tab/>
      </w:r>
      <w:r>
        <w:rPr>
          <w:color w:val="auto"/>
          <w:highlight w:val="none"/>
        </w:rPr>
        <w:t>≥90完成比例</w:t>
      </w:r>
      <w:r>
        <w:rPr>
          <w:color w:val="auto"/>
          <w:highlight w:val="none"/>
        </w:rPr>
        <w:tab/>
      </w:r>
      <w:r>
        <w:rPr>
          <w:color w:val="auto"/>
          <w:highlight w:val="none"/>
        </w:rPr>
        <w:t>相关文件</w:t>
      </w:r>
    </w:p>
    <w:p>
      <w:pPr>
        <w:pStyle w:val="6"/>
        <w:rPr>
          <w:color w:val="auto"/>
          <w:highlight w:val="none"/>
        </w:rPr>
      </w:pPr>
      <w:r>
        <w:rPr>
          <w:color w:val="auto"/>
          <w:highlight w:val="none"/>
        </w:rPr>
        <w:t>质量指标</w:t>
      </w:r>
      <w:r>
        <w:rPr>
          <w:color w:val="auto"/>
          <w:highlight w:val="none"/>
        </w:rPr>
        <w:tab/>
      </w:r>
      <w:r>
        <w:rPr>
          <w:color w:val="auto"/>
          <w:highlight w:val="none"/>
        </w:rPr>
        <w:t>当年工作完成情况</w:t>
      </w:r>
      <w:r>
        <w:rPr>
          <w:color w:val="auto"/>
          <w:highlight w:val="none"/>
        </w:rPr>
        <w:tab/>
      </w:r>
      <w:r>
        <w:rPr>
          <w:color w:val="auto"/>
          <w:highlight w:val="none"/>
        </w:rPr>
        <w:t>当年工作完成情况</w:t>
      </w:r>
      <w:r>
        <w:rPr>
          <w:color w:val="auto"/>
          <w:highlight w:val="none"/>
        </w:rPr>
        <w:tab/>
      </w:r>
      <w:r>
        <w:rPr>
          <w:color w:val="auto"/>
          <w:highlight w:val="none"/>
        </w:rPr>
        <w:t>≥90完成比例</w:t>
      </w:r>
      <w:r>
        <w:rPr>
          <w:color w:val="auto"/>
          <w:highlight w:val="none"/>
        </w:rPr>
        <w:tab/>
      </w:r>
      <w:r>
        <w:rPr>
          <w:color w:val="auto"/>
          <w:highlight w:val="none"/>
        </w:rPr>
        <w:t>相关文件</w:t>
      </w:r>
    </w:p>
    <w:p>
      <w:pPr>
        <w:pStyle w:val="6"/>
        <w:rPr>
          <w:color w:val="auto"/>
          <w:highlight w:val="none"/>
        </w:rPr>
      </w:pPr>
      <w:r>
        <w:rPr>
          <w:color w:val="auto"/>
          <w:highlight w:val="none"/>
        </w:rPr>
        <w:t>成本指标</w:t>
      </w:r>
      <w:r>
        <w:rPr>
          <w:color w:val="auto"/>
          <w:highlight w:val="none"/>
        </w:rPr>
        <w:tab/>
      </w:r>
      <w:r>
        <w:rPr>
          <w:color w:val="auto"/>
          <w:highlight w:val="none"/>
        </w:rPr>
        <w:t>当年工作完成时效</w:t>
      </w:r>
      <w:r>
        <w:rPr>
          <w:color w:val="auto"/>
          <w:highlight w:val="none"/>
        </w:rPr>
        <w:tab/>
      </w:r>
      <w:r>
        <w:rPr>
          <w:color w:val="auto"/>
          <w:highlight w:val="none"/>
        </w:rPr>
        <w:t>当年工作完成时效</w:t>
      </w:r>
      <w:r>
        <w:rPr>
          <w:color w:val="auto"/>
          <w:highlight w:val="none"/>
        </w:rPr>
        <w:tab/>
      </w:r>
      <w:r>
        <w:rPr>
          <w:color w:val="auto"/>
          <w:highlight w:val="none"/>
        </w:rPr>
        <w:t>≥90完成比例</w:t>
      </w:r>
      <w:r>
        <w:rPr>
          <w:color w:val="auto"/>
          <w:highlight w:val="none"/>
        </w:rPr>
        <w:tab/>
      </w:r>
      <w:r>
        <w:rPr>
          <w:color w:val="auto"/>
          <w:highlight w:val="none"/>
        </w:rPr>
        <w:t>相关文件</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社会稳定水平</w:t>
      </w:r>
      <w:r>
        <w:rPr>
          <w:color w:val="auto"/>
          <w:highlight w:val="none"/>
        </w:rPr>
        <w:tab/>
      </w:r>
      <w:r>
        <w:rPr>
          <w:color w:val="auto"/>
          <w:highlight w:val="none"/>
        </w:rPr>
        <w:t>通过领取失业保险金给失业人员一种保障，促进其再就业</w:t>
      </w:r>
      <w:r>
        <w:rPr>
          <w:color w:val="auto"/>
          <w:highlight w:val="none"/>
        </w:rPr>
        <w:tab/>
      </w:r>
      <w:r>
        <w:rPr>
          <w:color w:val="auto"/>
          <w:highlight w:val="none"/>
        </w:rPr>
        <w:t>≥90完成比例</w:t>
      </w:r>
      <w:r>
        <w:rPr>
          <w:color w:val="auto"/>
          <w:highlight w:val="none"/>
        </w:rPr>
        <w:tab/>
      </w:r>
      <w:r>
        <w:rPr>
          <w:color w:val="auto"/>
          <w:highlight w:val="none"/>
        </w:rPr>
        <w:t>相关文件</w:t>
      </w:r>
    </w:p>
    <w:p>
      <w:pPr>
        <w:pStyle w:val="6"/>
        <w:rPr>
          <w:color w:val="auto"/>
          <w:highlight w:val="none"/>
        </w:rPr>
      </w:pPr>
      <w:r>
        <w:rPr>
          <w:color w:val="auto"/>
          <w:highlight w:val="none"/>
        </w:rPr>
        <w:t>可持续影响指标</w:t>
      </w:r>
      <w:r>
        <w:rPr>
          <w:color w:val="auto"/>
          <w:highlight w:val="none"/>
        </w:rPr>
        <w:tab/>
      </w:r>
      <w:r>
        <w:rPr>
          <w:color w:val="auto"/>
          <w:highlight w:val="none"/>
        </w:rPr>
        <w:t>长期使用性</w:t>
      </w:r>
      <w:r>
        <w:rPr>
          <w:color w:val="auto"/>
          <w:highlight w:val="none"/>
        </w:rPr>
        <w:tab/>
      </w:r>
      <w:r>
        <w:rPr>
          <w:color w:val="auto"/>
          <w:highlight w:val="none"/>
        </w:rPr>
        <w:t>能够长期较好地开展，满足失业人员进行二次就业</w:t>
      </w:r>
      <w:r>
        <w:rPr>
          <w:color w:val="auto"/>
          <w:highlight w:val="none"/>
        </w:rPr>
        <w:tab/>
      </w:r>
      <w:r>
        <w:rPr>
          <w:color w:val="auto"/>
          <w:highlight w:val="none"/>
        </w:rPr>
        <w:t>≥90完成比例</w:t>
      </w:r>
      <w:r>
        <w:rPr>
          <w:color w:val="auto"/>
          <w:highlight w:val="none"/>
        </w:rPr>
        <w:tab/>
      </w:r>
      <w:r>
        <w:rPr>
          <w:color w:val="auto"/>
          <w:highlight w:val="none"/>
        </w:rPr>
        <w:t>相关文件</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rFonts w:hint="eastAsia"/>
          <w:color w:val="auto"/>
          <w:highlight w:val="none"/>
          <w:lang w:eastAsia="zh-CN"/>
        </w:rPr>
        <w:t>农业农村</w:t>
      </w:r>
      <w:r>
        <w:rPr>
          <w:color w:val="auto"/>
          <w:highlight w:val="none"/>
        </w:rPr>
        <w:t>劳动力</w:t>
      </w:r>
      <w:r>
        <w:rPr>
          <w:color w:val="auto"/>
          <w:highlight w:val="none"/>
        </w:rPr>
        <w:tab/>
      </w:r>
      <w:r>
        <w:rPr>
          <w:color w:val="auto"/>
          <w:highlight w:val="none"/>
        </w:rPr>
        <w:t>失业保险的覆盖率</w:t>
      </w:r>
      <w:r>
        <w:rPr>
          <w:color w:val="auto"/>
          <w:highlight w:val="none"/>
        </w:rPr>
        <w:tab/>
      </w:r>
      <w:r>
        <w:rPr>
          <w:color w:val="auto"/>
          <w:highlight w:val="none"/>
        </w:rPr>
        <w:t>≥90完成比例</w:t>
      </w:r>
      <w:r>
        <w:rPr>
          <w:color w:val="auto"/>
          <w:highlight w:val="none"/>
        </w:rPr>
        <w:tab/>
      </w:r>
      <w:r>
        <w:rPr>
          <w:color w:val="auto"/>
          <w:highlight w:val="none"/>
        </w:rPr>
        <w:t>相关文件</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10.专项办公经费绩效目标表</w:t>
      </w:r>
    </w:p>
    <w:p>
      <w:pPr>
        <w:pStyle w:val="6"/>
        <w:rPr>
          <w:color w:val="auto"/>
          <w:highlight w:val="none"/>
        </w:rPr>
      </w:pPr>
      <w:r>
        <w:rPr>
          <w:color w:val="auto"/>
          <w:highlight w:val="none"/>
        </w:rPr>
        <w:t>316007</w:t>
      </w:r>
      <w:r>
        <w:rPr>
          <w:rFonts w:hint="eastAsia"/>
          <w:color w:val="auto"/>
          <w:highlight w:val="none"/>
          <w:lang w:eastAsia="zh-CN"/>
        </w:rPr>
        <w:t>社会保险事业中心、</w:t>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13073021A10HXCO261B4V</w:t>
      </w:r>
      <w:r>
        <w:rPr>
          <w:color w:val="auto"/>
          <w:highlight w:val="none"/>
        </w:rPr>
        <w:tab/>
      </w:r>
      <w:r>
        <w:rPr>
          <w:color w:val="auto"/>
          <w:highlight w:val="none"/>
        </w:rPr>
        <w:t>项目名称</w:t>
      </w:r>
      <w:r>
        <w:rPr>
          <w:color w:val="auto"/>
          <w:highlight w:val="none"/>
        </w:rPr>
        <w:tab/>
      </w:r>
      <w:r>
        <w:rPr>
          <w:color w:val="auto"/>
          <w:highlight w:val="none"/>
        </w:rPr>
        <w:t>专项办公经费</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30.00</w:t>
      </w:r>
      <w:r>
        <w:rPr>
          <w:color w:val="auto"/>
          <w:highlight w:val="none"/>
        </w:rPr>
        <w:tab/>
      </w:r>
      <w:r>
        <w:rPr>
          <w:color w:val="auto"/>
          <w:highlight w:val="none"/>
        </w:rPr>
        <w:t>其中：财政资金</w:t>
      </w:r>
      <w:r>
        <w:rPr>
          <w:color w:val="auto"/>
          <w:highlight w:val="none"/>
        </w:rPr>
        <w:tab/>
      </w:r>
      <w:r>
        <w:rPr>
          <w:color w:val="auto"/>
          <w:highlight w:val="none"/>
        </w:rPr>
        <w:t>30.00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为新增的三名退伍兵发放工资及单位日常开支</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25.00%</w:t>
      </w:r>
      <w:r>
        <w:rPr>
          <w:color w:val="auto"/>
          <w:highlight w:val="none"/>
        </w:rPr>
        <w:tab/>
      </w:r>
      <w:r>
        <w:rPr>
          <w:color w:val="auto"/>
          <w:highlight w:val="none"/>
        </w:rPr>
        <w:t>50.00%</w:t>
      </w:r>
      <w:r>
        <w:rPr>
          <w:color w:val="auto"/>
          <w:highlight w:val="none"/>
        </w:rPr>
        <w:tab/>
      </w:r>
      <w:r>
        <w:rPr>
          <w:color w:val="auto"/>
          <w:highlight w:val="none"/>
        </w:rPr>
        <w:t>75.00%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1.为新增的三名退伍兵发放工资</w:t>
      </w:r>
    </w:p>
    <w:p>
      <w:pPr>
        <w:pStyle w:val="6"/>
        <w:rPr>
          <w:color w:val="auto"/>
          <w:highlight w:val="none"/>
        </w:rPr>
      </w:pPr>
      <w:r>
        <w:rPr>
          <w:color w:val="auto"/>
          <w:highlight w:val="none"/>
        </w:rPr>
        <w:t>2.支付单位日常开支</w:t>
      </w:r>
    </w:p>
    <w:p>
      <w:pPr>
        <w:pStyle w:val="6"/>
        <w:rPr>
          <w:color w:val="auto"/>
          <w:highlight w:val="none"/>
        </w:rPr>
      </w:pPr>
      <w:r>
        <w:rPr>
          <w:color w:val="auto"/>
          <w:highlight w:val="none"/>
        </w:rPr>
        <w:t>3.同上</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数量</w:t>
      </w:r>
      <w:r>
        <w:rPr>
          <w:color w:val="auto"/>
          <w:highlight w:val="none"/>
        </w:rPr>
        <w:tab/>
      </w:r>
      <w:r>
        <w:rPr>
          <w:color w:val="auto"/>
          <w:highlight w:val="none"/>
        </w:rPr>
        <w:t>数量</w:t>
      </w:r>
      <w:r>
        <w:rPr>
          <w:color w:val="auto"/>
          <w:highlight w:val="none"/>
        </w:rPr>
        <w:tab/>
      </w:r>
      <w:r>
        <w:rPr>
          <w:color w:val="auto"/>
          <w:highlight w:val="none"/>
        </w:rPr>
        <w:t>数量</w:t>
      </w:r>
      <w:r>
        <w:rPr>
          <w:color w:val="auto"/>
          <w:highlight w:val="none"/>
        </w:rPr>
        <w:tab/>
      </w:r>
      <w:r>
        <w:rPr>
          <w:color w:val="auto"/>
          <w:highlight w:val="none"/>
        </w:rPr>
        <w:t>依据相关政策</w:t>
      </w:r>
    </w:p>
    <w:p>
      <w:pPr>
        <w:pStyle w:val="6"/>
        <w:rPr>
          <w:color w:val="auto"/>
          <w:highlight w:val="none"/>
        </w:rPr>
      </w:pPr>
      <w:r>
        <w:rPr>
          <w:color w:val="auto"/>
          <w:highlight w:val="none"/>
        </w:rPr>
        <w:t>质量指标</w:t>
      </w:r>
      <w:r>
        <w:rPr>
          <w:color w:val="auto"/>
          <w:highlight w:val="none"/>
        </w:rPr>
        <w:tab/>
      </w:r>
      <w:r>
        <w:rPr>
          <w:color w:val="auto"/>
          <w:highlight w:val="none"/>
        </w:rPr>
        <w:t>质量</w:t>
      </w:r>
      <w:r>
        <w:rPr>
          <w:color w:val="auto"/>
          <w:highlight w:val="none"/>
        </w:rPr>
        <w:tab/>
      </w:r>
      <w:r>
        <w:rPr>
          <w:color w:val="auto"/>
          <w:highlight w:val="none"/>
        </w:rPr>
        <w:t>质量</w:t>
      </w:r>
      <w:r>
        <w:rPr>
          <w:color w:val="auto"/>
          <w:highlight w:val="none"/>
        </w:rPr>
        <w:tab/>
      </w:r>
      <w:r>
        <w:rPr>
          <w:color w:val="auto"/>
          <w:highlight w:val="none"/>
        </w:rPr>
        <w:t>质量</w:t>
      </w:r>
      <w:r>
        <w:rPr>
          <w:color w:val="auto"/>
          <w:highlight w:val="none"/>
        </w:rPr>
        <w:tab/>
      </w:r>
      <w:r>
        <w:rPr>
          <w:color w:val="auto"/>
          <w:highlight w:val="none"/>
        </w:rPr>
        <w:t>依据相关政策</w:t>
      </w:r>
    </w:p>
    <w:p>
      <w:pPr>
        <w:pStyle w:val="6"/>
        <w:rPr>
          <w:color w:val="auto"/>
          <w:highlight w:val="none"/>
        </w:rPr>
      </w:pPr>
      <w:r>
        <w:rPr>
          <w:color w:val="auto"/>
          <w:highlight w:val="none"/>
        </w:rPr>
        <w:t>时效指标</w:t>
      </w:r>
      <w:r>
        <w:rPr>
          <w:color w:val="auto"/>
          <w:highlight w:val="none"/>
        </w:rPr>
        <w:tab/>
      </w:r>
      <w:r>
        <w:rPr>
          <w:color w:val="auto"/>
          <w:highlight w:val="none"/>
        </w:rPr>
        <w:t>时效</w:t>
      </w:r>
      <w:r>
        <w:rPr>
          <w:color w:val="auto"/>
          <w:highlight w:val="none"/>
        </w:rPr>
        <w:tab/>
      </w:r>
      <w:r>
        <w:rPr>
          <w:color w:val="auto"/>
          <w:highlight w:val="none"/>
        </w:rPr>
        <w:t>时效</w:t>
      </w:r>
      <w:r>
        <w:rPr>
          <w:color w:val="auto"/>
          <w:highlight w:val="none"/>
        </w:rPr>
        <w:tab/>
      </w:r>
      <w:r>
        <w:rPr>
          <w:color w:val="auto"/>
          <w:highlight w:val="none"/>
        </w:rPr>
        <w:t>时效</w:t>
      </w:r>
      <w:r>
        <w:rPr>
          <w:color w:val="auto"/>
          <w:highlight w:val="none"/>
        </w:rPr>
        <w:tab/>
      </w:r>
      <w:r>
        <w:rPr>
          <w:color w:val="auto"/>
          <w:highlight w:val="none"/>
        </w:rPr>
        <w:t>依据相关政策</w:t>
      </w:r>
    </w:p>
    <w:p>
      <w:pPr>
        <w:pStyle w:val="6"/>
        <w:rPr>
          <w:color w:val="auto"/>
          <w:highlight w:val="none"/>
        </w:rPr>
      </w:pPr>
      <w:r>
        <w:rPr>
          <w:color w:val="auto"/>
          <w:highlight w:val="none"/>
        </w:rPr>
        <w:t>效益指标</w:t>
      </w:r>
      <w:r>
        <w:rPr>
          <w:rFonts w:hint="eastAsia"/>
          <w:color w:val="auto"/>
          <w:highlight w:val="none"/>
          <w:lang w:eastAsia="zh-CN"/>
        </w:rPr>
        <w:t>、</w:t>
      </w:r>
      <w:r>
        <w:rPr>
          <w:color w:val="auto"/>
          <w:highlight w:val="none"/>
        </w:rPr>
        <w:t>经济效益指标</w:t>
      </w:r>
      <w:r>
        <w:rPr>
          <w:rFonts w:hint="eastAsia"/>
          <w:color w:val="auto"/>
          <w:highlight w:val="none"/>
          <w:lang w:eastAsia="zh-CN"/>
        </w:rPr>
        <w:t>、</w:t>
      </w:r>
      <w:r>
        <w:rPr>
          <w:color w:val="auto"/>
          <w:highlight w:val="none"/>
        </w:rPr>
        <w:t>经济效益</w:t>
      </w:r>
      <w:r>
        <w:rPr>
          <w:color w:val="auto"/>
          <w:highlight w:val="none"/>
        </w:rPr>
        <w:tab/>
      </w:r>
      <w:r>
        <w:rPr>
          <w:color w:val="auto"/>
          <w:highlight w:val="none"/>
        </w:rPr>
        <w:t>依据相关政策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单位职工满意度</w:t>
      </w:r>
      <w:r>
        <w:rPr>
          <w:color w:val="auto"/>
          <w:highlight w:val="none"/>
        </w:rPr>
        <w:tab/>
      </w:r>
      <w:r>
        <w:rPr>
          <w:color w:val="auto"/>
          <w:highlight w:val="none"/>
        </w:rPr>
        <w:t>单位职工满意度</w:t>
      </w:r>
      <w:r>
        <w:rPr>
          <w:color w:val="auto"/>
          <w:highlight w:val="none"/>
        </w:rPr>
        <w:tab/>
      </w:r>
      <w:r>
        <w:rPr>
          <w:color w:val="auto"/>
          <w:highlight w:val="none"/>
        </w:rPr>
        <w:t>单位职工满意度</w:t>
      </w:r>
      <w:r>
        <w:rPr>
          <w:color w:val="auto"/>
          <w:highlight w:val="none"/>
        </w:rPr>
        <w:tab/>
      </w:r>
      <w:r>
        <w:rPr>
          <w:color w:val="auto"/>
          <w:highlight w:val="none"/>
        </w:rPr>
        <w:t>依据相关政策</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11.冀财社[2020]185号关于提前下达2021年省级城乡居民养老保险补助资金预算指标的通知绩效目标表</w:t>
      </w:r>
    </w:p>
    <w:p>
      <w:pPr>
        <w:pStyle w:val="6"/>
        <w:rPr>
          <w:color w:val="auto"/>
          <w:highlight w:val="none"/>
        </w:rPr>
      </w:pPr>
      <w:r>
        <w:rPr>
          <w:color w:val="auto"/>
          <w:highlight w:val="none"/>
        </w:rPr>
        <w:t>316007</w:t>
      </w:r>
      <w:r>
        <w:rPr>
          <w:rFonts w:hint="eastAsia"/>
          <w:color w:val="auto"/>
          <w:highlight w:val="none"/>
          <w:lang w:eastAsia="zh-CN"/>
        </w:rPr>
        <w:t>社会保险事业中心、</w:t>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13073021DW40F1G4N2XBW</w:t>
      </w:r>
      <w:r>
        <w:rPr>
          <w:color w:val="auto"/>
          <w:highlight w:val="none"/>
        </w:rPr>
        <w:tab/>
      </w:r>
      <w:r>
        <w:rPr>
          <w:color w:val="auto"/>
          <w:highlight w:val="none"/>
        </w:rPr>
        <w:t>项目名称</w:t>
      </w:r>
      <w:r>
        <w:rPr>
          <w:color w:val="auto"/>
          <w:highlight w:val="none"/>
        </w:rPr>
        <w:tab/>
      </w:r>
      <w:r>
        <w:rPr>
          <w:color w:val="auto"/>
          <w:highlight w:val="none"/>
        </w:rPr>
        <w:t>冀财社[2020]185号关于提前下达2021年省级城乡居民养老保险补助资金预算指标的通知</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1381.00</w:t>
      </w:r>
      <w:r>
        <w:rPr>
          <w:color w:val="auto"/>
          <w:highlight w:val="none"/>
        </w:rPr>
        <w:tab/>
      </w:r>
      <w:r>
        <w:rPr>
          <w:color w:val="auto"/>
          <w:highlight w:val="none"/>
        </w:rPr>
        <w:t>其中：财政资金</w:t>
      </w:r>
      <w:r>
        <w:rPr>
          <w:color w:val="auto"/>
          <w:highlight w:val="none"/>
        </w:rPr>
        <w:tab/>
      </w:r>
      <w:r>
        <w:rPr>
          <w:color w:val="auto"/>
          <w:highlight w:val="none"/>
        </w:rPr>
        <w:t>1381.00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用于补助符合待遇领取条件的城乡居民</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25.00%</w:t>
      </w:r>
      <w:r>
        <w:rPr>
          <w:color w:val="auto"/>
          <w:highlight w:val="none"/>
        </w:rPr>
        <w:tab/>
      </w:r>
      <w:r>
        <w:rPr>
          <w:color w:val="auto"/>
          <w:highlight w:val="none"/>
        </w:rPr>
        <w:t>50.00%</w:t>
      </w:r>
      <w:r>
        <w:rPr>
          <w:color w:val="auto"/>
          <w:highlight w:val="none"/>
        </w:rPr>
        <w:tab/>
      </w:r>
      <w:r>
        <w:rPr>
          <w:color w:val="auto"/>
          <w:highlight w:val="none"/>
        </w:rPr>
        <w:t>75.00%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1.确保基本养老金按时足额发放到符合待遇领取的城乡居民手中</w:t>
      </w:r>
    </w:p>
    <w:p>
      <w:pPr>
        <w:pStyle w:val="6"/>
        <w:rPr>
          <w:color w:val="auto"/>
          <w:highlight w:val="none"/>
        </w:rPr>
      </w:pPr>
      <w:r>
        <w:rPr>
          <w:color w:val="auto"/>
          <w:highlight w:val="none"/>
        </w:rPr>
        <w:t>2.专款专用</w:t>
      </w:r>
    </w:p>
    <w:p>
      <w:pPr>
        <w:pStyle w:val="6"/>
        <w:rPr>
          <w:color w:val="auto"/>
          <w:highlight w:val="none"/>
        </w:rPr>
      </w:pPr>
      <w:r>
        <w:rPr>
          <w:color w:val="auto"/>
          <w:highlight w:val="none"/>
        </w:rPr>
        <w:t>3.补助参保的城乡居民</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城乡居民养老保险参保人数</w:t>
      </w:r>
      <w:r>
        <w:rPr>
          <w:color w:val="auto"/>
          <w:highlight w:val="none"/>
        </w:rPr>
        <w:tab/>
      </w:r>
      <w:r>
        <w:rPr>
          <w:color w:val="auto"/>
          <w:highlight w:val="none"/>
        </w:rPr>
        <w:t>全面实施全民参保计划</w:t>
      </w:r>
      <w:r>
        <w:rPr>
          <w:color w:val="auto"/>
          <w:highlight w:val="none"/>
        </w:rPr>
        <w:tab/>
      </w:r>
      <w:r>
        <w:rPr>
          <w:color w:val="auto"/>
          <w:highlight w:val="none"/>
        </w:rPr>
        <w:t>全面实施全民参保计划</w:t>
      </w:r>
      <w:r>
        <w:rPr>
          <w:color w:val="auto"/>
          <w:highlight w:val="none"/>
        </w:rPr>
        <w:tab/>
      </w:r>
      <w:r>
        <w:rPr>
          <w:color w:val="auto"/>
          <w:highlight w:val="none"/>
        </w:rPr>
        <w:t>依据相关政策</w:t>
      </w:r>
    </w:p>
    <w:p>
      <w:pPr>
        <w:pStyle w:val="6"/>
        <w:rPr>
          <w:color w:val="auto"/>
          <w:highlight w:val="none"/>
        </w:rPr>
      </w:pPr>
      <w:r>
        <w:rPr>
          <w:color w:val="auto"/>
          <w:highlight w:val="none"/>
        </w:rPr>
        <w:t>质量指标</w:t>
      </w:r>
      <w:r>
        <w:rPr>
          <w:color w:val="auto"/>
          <w:highlight w:val="none"/>
        </w:rPr>
        <w:tab/>
      </w:r>
      <w:r>
        <w:rPr>
          <w:color w:val="auto"/>
          <w:highlight w:val="none"/>
        </w:rPr>
        <w:t>质量</w:t>
      </w:r>
      <w:r>
        <w:rPr>
          <w:color w:val="auto"/>
          <w:highlight w:val="none"/>
        </w:rPr>
        <w:tab/>
      </w:r>
      <w:r>
        <w:rPr>
          <w:color w:val="auto"/>
          <w:highlight w:val="none"/>
        </w:rPr>
        <w:t>保证每一个符合条件的参保人员都能得到补助</w:t>
      </w:r>
      <w:r>
        <w:rPr>
          <w:color w:val="auto"/>
          <w:highlight w:val="none"/>
        </w:rPr>
        <w:tab/>
      </w:r>
      <w:r>
        <w:rPr>
          <w:color w:val="auto"/>
          <w:highlight w:val="none"/>
        </w:rPr>
        <w:t>保证每一个符合条件的参保人员都能得到补助</w:t>
      </w:r>
      <w:r>
        <w:rPr>
          <w:color w:val="auto"/>
          <w:highlight w:val="none"/>
        </w:rPr>
        <w:tab/>
      </w:r>
      <w:r>
        <w:rPr>
          <w:color w:val="auto"/>
          <w:highlight w:val="none"/>
        </w:rPr>
        <w:t>依据相关政策</w:t>
      </w:r>
    </w:p>
    <w:p>
      <w:pPr>
        <w:pStyle w:val="6"/>
        <w:rPr>
          <w:color w:val="auto"/>
          <w:highlight w:val="none"/>
        </w:rPr>
      </w:pPr>
      <w:r>
        <w:rPr>
          <w:color w:val="auto"/>
          <w:highlight w:val="none"/>
        </w:rPr>
        <w:t>时效指标</w:t>
      </w:r>
      <w:r>
        <w:rPr>
          <w:color w:val="auto"/>
          <w:highlight w:val="none"/>
        </w:rPr>
        <w:tab/>
      </w:r>
      <w:r>
        <w:rPr>
          <w:color w:val="auto"/>
          <w:highlight w:val="none"/>
        </w:rPr>
        <w:t>时效</w:t>
      </w:r>
      <w:r>
        <w:rPr>
          <w:color w:val="auto"/>
          <w:highlight w:val="none"/>
        </w:rPr>
        <w:tab/>
      </w:r>
      <w:r>
        <w:rPr>
          <w:color w:val="auto"/>
          <w:highlight w:val="none"/>
        </w:rPr>
        <w:t>是否及时发放补贴</w:t>
      </w:r>
      <w:r>
        <w:rPr>
          <w:color w:val="auto"/>
          <w:highlight w:val="none"/>
        </w:rPr>
        <w:tab/>
      </w:r>
      <w:r>
        <w:rPr>
          <w:color w:val="auto"/>
          <w:highlight w:val="none"/>
        </w:rPr>
        <w:t>是否及时发放补贴</w:t>
      </w:r>
      <w:r>
        <w:rPr>
          <w:color w:val="auto"/>
          <w:highlight w:val="none"/>
        </w:rPr>
        <w:tab/>
      </w:r>
      <w:r>
        <w:rPr>
          <w:color w:val="auto"/>
          <w:highlight w:val="none"/>
        </w:rPr>
        <w:t>依据相关政策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社会效益</w:t>
      </w:r>
      <w:r>
        <w:rPr>
          <w:color w:val="auto"/>
          <w:highlight w:val="none"/>
        </w:rPr>
        <w:tab/>
      </w:r>
      <w:r>
        <w:rPr>
          <w:color w:val="auto"/>
          <w:highlight w:val="none"/>
        </w:rPr>
        <w:t>城乡居民政策知晓率</w:t>
      </w:r>
      <w:r>
        <w:rPr>
          <w:color w:val="auto"/>
          <w:highlight w:val="none"/>
        </w:rPr>
        <w:tab/>
      </w:r>
      <w:r>
        <w:rPr>
          <w:color w:val="auto"/>
          <w:highlight w:val="none"/>
        </w:rPr>
        <w:t>城乡居民政策知晓率</w:t>
      </w:r>
      <w:r>
        <w:rPr>
          <w:color w:val="auto"/>
          <w:highlight w:val="none"/>
        </w:rPr>
        <w:tab/>
      </w:r>
      <w:r>
        <w:rPr>
          <w:color w:val="auto"/>
          <w:highlight w:val="none"/>
        </w:rPr>
        <w:t>依据相关政策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参保人员满意度</w:t>
      </w:r>
      <w:r>
        <w:rPr>
          <w:color w:val="auto"/>
          <w:highlight w:val="none"/>
        </w:rPr>
        <w:tab/>
      </w:r>
      <w:r>
        <w:rPr>
          <w:color w:val="auto"/>
          <w:highlight w:val="none"/>
        </w:rPr>
        <w:t>符合待遇领取人员满意度</w:t>
      </w:r>
      <w:r>
        <w:rPr>
          <w:color w:val="auto"/>
          <w:highlight w:val="none"/>
        </w:rPr>
        <w:tab/>
      </w:r>
      <w:r>
        <w:rPr>
          <w:color w:val="auto"/>
          <w:highlight w:val="none"/>
        </w:rPr>
        <w:t>符合待遇领取人员满意度</w:t>
      </w:r>
      <w:r>
        <w:rPr>
          <w:color w:val="auto"/>
          <w:highlight w:val="none"/>
        </w:rPr>
        <w:tab/>
      </w:r>
      <w:r>
        <w:rPr>
          <w:color w:val="auto"/>
          <w:highlight w:val="none"/>
        </w:rPr>
        <w:t>依据相关政策</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12.冀财社[2020]190关于提前下达2021年省级财政城乡居民养老、就业公共服务村级代办员补助资金的绩效目标表</w:t>
      </w:r>
    </w:p>
    <w:p>
      <w:pPr>
        <w:pStyle w:val="6"/>
        <w:rPr>
          <w:color w:val="auto"/>
          <w:highlight w:val="none"/>
        </w:rPr>
      </w:pPr>
      <w:r>
        <w:rPr>
          <w:color w:val="auto"/>
          <w:highlight w:val="none"/>
        </w:rPr>
        <w:t>316007</w:t>
      </w:r>
      <w:r>
        <w:rPr>
          <w:rFonts w:hint="eastAsia"/>
          <w:color w:val="auto"/>
          <w:highlight w:val="none"/>
          <w:lang w:eastAsia="zh-CN"/>
        </w:rPr>
        <w:t>社会保险事业中心、</w:t>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13073021GG3LCDYQ6R0P5</w:t>
      </w:r>
      <w:r>
        <w:rPr>
          <w:color w:val="auto"/>
          <w:highlight w:val="none"/>
        </w:rPr>
        <w:tab/>
      </w:r>
      <w:r>
        <w:rPr>
          <w:color w:val="auto"/>
          <w:highlight w:val="none"/>
        </w:rPr>
        <w:t>项目名称</w:t>
      </w:r>
      <w:r>
        <w:rPr>
          <w:color w:val="auto"/>
          <w:highlight w:val="none"/>
        </w:rPr>
        <w:tab/>
      </w:r>
      <w:r>
        <w:rPr>
          <w:color w:val="auto"/>
          <w:highlight w:val="none"/>
        </w:rPr>
        <w:t>冀财社[2020]190关于提前下达2021年省级财政城乡居民养老、就业公共服务村级代办员补助资金的</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9.00</w:t>
      </w:r>
      <w:r>
        <w:rPr>
          <w:color w:val="auto"/>
          <w:highlight w:val="none"/>
        </w:rPr>
        <w:tab/>
      </w:r>
      <w:r>
        <w:rPr>
          <w:color w:val="auto"/>
          <w:highlight w:val="none"/>
        </w:rPr>
        <w:t>其中：财政资金</w:t>
      </w:r>
      <w:r>
        <w:rPr>
          <w:color w:val="auto"/>
          <w:highlight w:val="none"/>
        </w:rPr>
        <w:tab/>
      </w:r>
      <w:r>
        <w:rPr>
          <w:color w:val="auto"/>
          <w:highlight w:val="none"/>
        </w:rPr>
        <w:t>9.00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为村级代办员发放补贴</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25.00%</w:t>
      </w:r>
      <w:r>
        <w:rPr>
          <w:color w:val="auto"/>
          <w:highlight w:val="none"/>
        </w:rPr>
        <w:tab/>
      </w:r>
      <w:r>
        <w:rPr>
          <w:color w:val="auto"/>
          <w:highlight w:val="none"/>
        </w:rPr>
        <w:t>50.00%</w:t>
      </w:r>
      <w:r>
        <w:rPr>
          <w:color w:val="auto"/>
          <w:highlight w:val="none"/>
        </w:rPr>
        <w:tab/>
      </w:r>
      <w:r>
        <w:rPr>
          <w:color w:val="auto"/>
          <w:highlight w:val="none"/>
        </w:rPr>
        <w:t>75.00%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1.补助村级代办员</w:t>
      </w:r>
    </w:p>
    <w:p>
      <w:pPr>
        <w:pStyle w:val="6"/>
        <w:rPr>
          <w:color w:val="auto"/>
          <w:highlight w:val="none"/>
        </w:rPr>
      </w:pPr>
      <w:r>
        <w:rPr>
          <w:color w:val="auto"/>
          <w:highlight w:val="none"/>
        </w:rPr>
        <w:t>2.让更多的城乡居民参保</w:t>
      </w:r>
    </w:p>
    <w:p>
      <w:pPr>
        <w:pStyle w:val="6"/>
        <w:rPr>
          <w:color w:val="auto"/>
          <w:highlight w:val="none"/>
        </w:rPr>
      </w:pPr>
      <w:r>
        <w:rPr>
          <w:color w:val="auto"/>
          <w:highlight w:val="none"/>
        </w:rPr>
        <w:t>3.为促进基层做好城乡居民养老保险工作</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数量</w:t>
      </w:r>
      <w:r>
        <w:rPr>
          <w:color w:val="auto"/>
          <w:highlight w:val="none"/>
        </w:rPr>
        <w:tab/>
      </w:r>
      <w:r>
        <w:rPr>
          <w:color w:val="auto"/>
          <w:highlight w:val="none"/>
        </w:rPr>
        <w:t>每参保一人补贴代办员一元</w:t>
      </w:r>
      <w:r>
        <w:rPr>
          <w:color w:val="auto"/>
          <w:highlight w:val="none"/>
        </w:rPr>
        <w:tab/>
      </w:r>
      <w:r>
        <w:rPr>
          <w:color w:val="auto"/>
          <w:highlight w:val="none"/>
        </w:rPr>
        <w:t>每参保一人补贴代办员一元</w:t>
      </w:r>
      <w:r>
        <w:rPr>
          <w:color w:val="auto"/>
          <w:highlight w:val="none"/>
        </w:rPr>
        <w:tab/>
      </w:r>
      <w:r>
        <w:rPr>
          <w:color w:val="auto"/>
          <w:highlight w:val="none"/>
        </w:rPr>
        <w:t>依据相关政策</w:t>
      </w:r>
    </w:p>
    <w:p>
      <w:pPr>
        <w:pStyle w:val="6"/>
        <w:rPr>
          <w:color w:val="auto"/>
          <w:highlight w:val="none"/>
        </w:rPr>
      </w:pPr>
      <w:r>
        <w:rPr>
          <w:color w:val="auto"/>
          <w:highlight w:val="none"/>
        </w:rPr>
        <w:t>质量指标</w:t>
      </w:r>
      <w:r>
        <w:rPr>
          <w:color w:val="auto"/>
          <w:highlight w:val="none"/>
        </w:rPr>
        <w:tab/>
      </w:r>
      <w:r>
        <w:rPr>
          <w:color w:val="auto"/>
          <w:highlight w:val="none"/>
        </w:rPr>
        <w:t>质量</w:t>
      </w:r>
      <w:r>
        <w:rPr>
          <w:color w:val="auto"/>
          <w:highlight w:val="none"/>
        </w:rPr>
        <w:tab/>
      </w:r>
      <w:r>
        <w:rPr>
          <w:color w:val="auto"/>
          <w:highlight w:val="none"/>
        </w:rPr>
        <w:t>是否真正落实让更多城乡居民参保</w:t>
      </w:r>
      <w:r>
        <w:rPr>
          <w:color w:val="auto"/>
          <w:highlight w:val="none"/>
        </w:rPr>
        <w:tab/>
      </w:r>
      <w:r>
        <w:rPr>
          <w:color w:val="auto"/>
          <w:highlight w:val="none"/>
        </w:rPr>
        <w:t>是否真正落实让更多城乡居民参保</w:t>
      </w:r>
      <w:r>
        <w:rPr>
          <w:color w:val="auto"/>
          <w:highlight w:val="none"/>
        </w:rPr>
        <w:tab/>
      </w:r>
      <w:r>
        <w:rPr>
          <w:color w:val="auto"/>
          <w:highlight w:val="none"/>
        </w:rPr>
        <w:t>依据相关政策</w:t>
      </w:r>
    </w:p>
    <w:p>
      <w:pPr>
        <w:pStyle w:val="6"/>
        <w:rPr>
          <w:color w:val="auto"/>
          <w:highlight w:val="none"/>
        </w:rPr>
      </w:pPr>
      <w:r>
        <w:rPr>
          <w:color w:val="auto"/>
          <w:highlight w:val="none"/>
        </w:rPr>
        <w:t>时效指标</w:t>
      </w:r>
      <w:r>
        <w:rPr>
          <w:color w:val="auto"/>
          <w:highlight w:val="none"/>
        </w:rPr>
        <w:tab/>
      </w:r>
      <w:r>
        <w:rPr>
          <w:color w:val="auto"/>
          <w:highlight w:val="none"/>
        </w:rPr>
        <w:t>时效</w:t>
      </w:r>
      <w:r>
        <w:rPr>
          <w:color w:val="auto"/>
          <w:highlight w:val="none"/>
        </w:rPr>
        <w:tab/>
      </w:r>
      <w:r>
        <w:rPr>
          <w:color w:val="auto"/>
          <w:highlight w:val="none"/>
        </w:rPr>
        <w:t>是否及时为代办员发放补贴</w:t>
      </w:r>
      <w:r>
        <w:rPr>
          <w:color w:val="auto"/>
          <w:highlight w:val="none"/>
        </w:rPr>
        <w:tab/>
      </w:r>
      <w:r>
        <w:rPr>
          <w:color w:val="auto"/>
          <w:highlight w:val="none"/>
        </w:rPr>
        <w:t>是否及时为代办员发放补贴</w:t>
      </w:r>
      <w:r>
        <w:rPr>
          <w:color w:val="auto"/>
          <w:highlight w:val="none"/>
        </w:rPr>
        <w:tab/>
      </w:r>
      <w:r>
        <w:rPr>
          <w:color w:val="auto"/>
          <w:highlight w:val="none"/>
        </w:rPr>
        <w:t>依据相关政策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社会效益</w:t>
      </w:r>
      <w:r>
        <w:rPr>
          <w:color w:val="auto"/>
          <w:highlight w:val="none"/>
        </w:rPr>
        <w:tab/>
      </w:r>
      <w:r>
        <w:rPr>
          <w:color w:val="auto"/>
          <w:highlight w:val="none"/>
        </w:rPr>
        <w:t>城乡居民参保率</w:t>
      </w:r>
      <w:r>
        <w:rPr>
          <w:color w:val="auto"/>
          <w:highlight w:val="none"/>
        </w:rPr>
        <w:tab/>
      </w:r>
      <w:r>
        <w:rPr>
          <w:color w:val="auto"/>
          <w:highlight w:val="none"/>
        </w:rPr>
        <w:t>城乡居民参保率</w:t>
      </w:r>
      <w:r>
        <w:rPr>
          <w:color w:val="auto"/>
          <w:highlight w:val="none"/>
        </w:rPr>
        <w:tab/>
      </w:r>
      <w:r>
        <w:rPr>
          <w:color w:val="auto"/>
          <w:highlight w:val="none"/>
        </w:rPr>
        <w:t>依据相关政策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参保人员满意度</w:t>
      </w:r>
      <w:r>
        <w:rPr>
          <w:color w:val="auto"/>
          <w:highlight w:val="none"/>
        </w:rPr>
        <w:tab/>
      </w:r>
      <w:r>
        <w:rPr>
          <w:color w:val="auto"/>
          <w:highlight w:val="none"/>
        </w:rPr>
        <w:t>城乡居民参保率</w:t>
      </w:r>
      <w:r>
        <w:rPr>
          <w:color w:val="auto"/>
          <w:highlight w:val="none"/>
        </w:rPr>
        <w:tab/>
      </w:r>
      <w:r>
        <w:rPr>
          <w:color w:val="auto"/>
          <w:highlight w:val="none"/>
        </w:rPr>
        <w:t>城乡居民参保率</w:t>
      </w:r>
      <w:r>
        <w:rPr>
          <w:color w:val="auto"/>
          <w:highlight w:val="none"/>
        </w:rPr>
        <w:tab/>
      </w:r>
      <w:r>
        <w:rPr>
          <w:color w:val="auto"/>
          <w:highlight w:val="none"/>
        </w:rPr>
        <w:t>依据相关政策</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13.冀财社[2020]143号河北省财政厅关于提前下达2021年城乡居民基本养老保险中央财政补助资金预算绩效目标表</w:t>
      </w:r>
    </w:p>
    <w:p>
      <w:pPr>
        <w:pStyle w:val="6"/>
        <w:rPr>
          <w:color w:val="auto"/>
          <w:highlight w:val="none"/>
        </w:rPr>
      </w:pPr>
      <w:r>
        <w:rPr>
          <w:color w:val="auto"/>
          <w:highlight w:val="none"/>
        </w:rPr>
        <w:t>316007</w:t>
      </w:r>
      <w:r>
        <w:rPr>
          <w:rFonts w:hint="eastAsia"/>
          <w:color w:val="auto"/>
          <w:highlight w:val="none"/>
          <w:lang w:eastAsia="zh-CN"/>
        </w:rPr>
        <w:t>社会保险事业中心、</w:t>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13073021IYO89L3FUDICF</w:t>
      </w:r>
      <w:r>
        <w:rPr>
          <w:color w:val="auto"/>
          <w:highlight w:val="none"/>
        </w:rPr>
        <w:tab/>
      </w:r>
      <w:r>
        <w:rPr>
          <w:color w:val="auto"/>
          <w:highlight w:val="none"/>
        </w:rPr>
        <w:t>项目名称</w:t>
      </w:r>
      <w:r>
        <w:rPr>
          <w:color w:val="auto"/>
          <w:highlight w:val="none"/>
        </w:rPr>
        <w:tab/>
      </w:r>
      <w:r>
        <w:rPr>
          <w:color w:val="auto"/>
          <w:highlight w:val="none"/>
        </w:rPr>
        <w:t>冀财社[2020]143号河北省财政厅关于提前下达2021年城乡居民基本养老保险中央财政补助资金预算</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5660.00</w:t>
      </w:r>
      <w:r>
        <w:rPr>
          <w:color w:val="auto"/>
          <w:highlight w:val="none"/>
        </w:rPr>
        <w:tab/>
      </w:r>
      <w:r>
        <w:rPr>
          <w:color w:val="auto"/>
          <w:highlight w:val="none"/>
        </w:rPr>
        <w:t>其中：财政资金</w:t>
      </w:r>
      <w:r>
        <w:rPr>
          <w:color w:val="auto"/>
          <w:highlight w:val="none"/>
        </w:rPr>
        <w:tab/>
      </w:r>
      <w:r>
        <w:rPr>
          <w:color w:val="auto"/>
          <w:highlight w:val="none"/>
        </w:rPr>
        <w:t>5660.00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用于补助符合待遇领取条件的城乡居民</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25.00%</w:t>
      </w:r>
      <w:r>
        <w:rPr>
          <w:color w:val="auto"/>
          <w:highlight w:val="none"/>
        </w:rPr>
        <w:tab/>
      </w:r>
      <w:r>
        <w:rPr>
          <w:color w:val="auto"/>
          <w:highlight w:val="none"/>
        </w:rPr>
        <w:t>50.00%</w:t>
      </w:r>
      <w:r>
        <w:rPr>
          <w:color w:val="auto"/>
          <w:highlight w:val="none"/>
        </w:rPr>
        <w:tab/>
      </w:r>
      <w:r>
        <w:rPr>
          <w:color w:val="auto"/>
          <w:highlight w:val="none"/>
        </w:rPr>
        <w:t>75.00%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1.确保基本养老金按时足额发放到符合领取待遇的城乡居民手中</w:t>
      </w:r>
    </w:p>
    <w:p>
      <w:pPr>
        <w:pStyle w:val="6"/>
        <w:rPr>
          <w:color w:val="auto"/>
          <w:highlight w:val="none"/>
        </w:rPr>
      </w:pPr>
      <w:r>
        <w:rPr>
          <w:color w:val="auto"/>
          <w:highlight w:val="none"/>
        </w:rPr>
        <w:t>2.专款专用</w:t>
      </w:r>
    </w:p>
    <w:p>
      <w:pPr>
        <w:pStyle w:val="6"/>
        <w:rPr>
          <w:color w:val="auto"/>
          <w:highlight w:val="none"/>
        </w:rPr>
      </w:pPr>
      <w:r>
        <w:rPr>
          <w:color w:val="auto"/>
          <w:highlight w:val="none"/>
        </w:rPr>
        <w:t>3.补助参保的城乡居民</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城乡居民养老保险参保人数</w:t>
      </w:r>
      <w:r>
        <w:rPr>
          <w:color w:val="auto"/>
          <w:highlight w:val="none"/>
        </w:rPr>
        <w:tab/>
      </w:r>
      <w:r>
        <w:rPr>
          <w:color w:val="auto"/>
          <w:highlight w:val="none"/>
        </w:rPr>
        <w:t>全面实施全民参保计划</w:t>
      </w:r>
      <w:r>
        <w:rPr>
          <w:color w:val="auto"/>
          <w:highlight w:val="none"/>
        </w:rPr>
        <w:tab/>
      </w:r>
      <w:r>
        <w:rPr>
          <w:color w:val="auto"/>
          <w:highlight w:val="none"/>
        </w:rPr>
        <w:t>全面实施全民参保计划</w:t>
      </w:r>
      <w:r>
        <w:rPr>
          <w:color w:val="auto"/>
          <w:highlight w:val="none"/>
        </w:rPr>
        <w:tab/>
      </w:r>
      <w:r>
        <w:rPr>
          <w:color w:val="auto"/>
          <w:highlight w:val="none"/>
        </w:rPr>
        <w:t>依据相关政策</w:t>
      </w:r>
    </w:p>
    <w:p>
      <w:pPr>
        <w:pStyle w:val="6"/>
        <w:rPr>
          <w:color w:val="auto"/>
          <w:highlight w:val="none"/>
        </w:rPr>
      </w:pPr>
      <w:r>
        <w:rPr>
          <w:color w:val="auto"/>
          <w:highlight w:val="none"/>
        </w:rPr>
        <w:t>质量指标</w:t>
      </w:r>
      <w:r>
        <w:rPr>
          <w:color w:val="auto"/>
          <w:highlight w:val="none"/>
        </w:rPr>
        <w:tab/>
      </w:r>
      <w:r>
        <w:rPr>
          <w:color w:val="auto"/>
          <w:highlight w:val="none"/>
        </w:rPr>
        <w:t>质量</w:t>
      </w:r>
      <w:r>
        <w:rPr>
          <w:color w:val="auto"/>
          <w:highlight w:val="none"/>
        </w:rPr>
        <w:tab/>
      </w:r>
      <w:r>
        <w:rPr>
          <w:color w:val="auto"/>
          <w:highlight w:val="none"/>
        </w:rPr>
        <w:t>保证每一个符合条件的人都收到补助</w:t>
      </w:r>
      <w:r>
        <w:rPr>
          <w:color w:val="auto"/>
          <w:highlight w:val="none"/>
        </w:rPr>
        <w:tab/>
      </w:r>
      <w:r>
        <w:rPr>
          <w:color w:val="auto"/>
          <w:highlight w:val="none"/>
        </w:rPr>
        <w:t>保证每一个符合条件的人都收到补助</w:t>
      </w:r>
      <w:r>
        <w:rPr>
          <w:color w:val="auto"/>
          <w:highlight w:val="none"/>
        </w:rPr>
        <w:tab/>
      </w:r>
      <w:r>
        <w:rPr>
          <w:color w:val="auto"/>
          <w:highlight w:val="none"/>
        </w:rPr>
        <w:t>依据相关政策</w:t>
      </w:r>
    </w:p>
    <w:p>
      <w:pPr>
        <w:pStyle w:val="6"/>
        <w:rPr>
          <w:color w:val="auto"/>
          <w:highlight w:val="none"/>
        </w:rPr>
      </w:pPr>
      <w:r>
        <w:rPr>
          <w:color w:val="auto"/>
          <w:highlight w:val="none"/>
        </w:rPr>
        <w:t>时效指标</w:t>
      </w:r>
      <w:r>
        <w:rPr>
          <w:color w:val="auto"/>
          <w:highlight w:val="none"/>
        </w:rPr>
        <w:tab/>
      </w:r>
      <w:r>
        <w:rPr>
          <w:color w:val="auto"/>
          <w:highlight w:val="none"/>
        </w:rPr>
        <w:t>时效</w:t>
      </w:r>
      <w:r>
        <w:rPr>
          <w:color w:val="auto"/>
          <w:highlight w:val="none"/>
        </w:rPr>
        <w:tab/>
      </w:r>
      <w:r>
        <w:rPr>
          <w:color w:val="auto"/>
          <w:highlight w:val="none"/>
        </w:rPr>
        <w:t>是否及时发放补贴</w:t>
      </w:r>
      <w:r>
        <w:rPr>
          <w:color w:val="auto"/>
          <w:highlight w:val="none"/>
        </w:rPr>
        <w:tab/>
      </w:r>
      <w:r>
        <w:rPr>
          <w:color w:val="auto"/>
          <w:highlight w:val="none"/>
        </w:rPr>
        <w:t>是否及时发放补贴</w:t>
      </w:r>
      <w:r>
        <w:rPr>
          <w:color w:val="auto"/>
          <w:highlight w:val="none"/>
        </w:rPr>
        <w:tab/>
      </w:r>
      <w:r>
        <w:rPr>
          <w:color w:val="auto"/>
          <w:highlight w:val="none"/>
        </w:rPr>
        <w:t>依据相关政策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社会效益</w:t>
      </w:r>
      <w:r>
        <w:rPr>
          <w:color w:val="auto"/>
          <w:highlight w:val="none"/>
        </w:rPr>
        <w:tab/>
      </w:r>
      <w:r>
        <w:rPr>
          <w:color w:val="auto"/>
          <w:highlight w:val="none"/>
        </w:rPr>
        <w:t>城乡居民政策知晓率</w:t>
      </w:r>
      <w:r>
        <w:rPr>
          <w:color w:val="auto"/>
          <w:highlight w:val="none"/>
        </w:rPr>
        <w:tab/>
      </w:r>
      <w:r>
        <w:rPr>
          <w:color w:val="auto"/>
          <w:highlight w:val="none"/>
        </w:rPr>
        <w:t>城乡居民政策知晓率</w:t>
      </w:r>
      <w:r>
        <w:rPr>
          <w:color w:val="auto"/>
          <w:highlight w:val="none"/>
        </w:rPr>
        <w:tab/>
      </w:r>
      <w:r>
        <w:rPr>
          <w:color w:val="auto"/>
          <w:highlight w:val="none"/>
        </w:rPr>
        <w:t>依据相关政策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参保人员满意度</w:t>
      </w:r>
      <w:r>
        <w:rPr>
          <w:color w:val="auto"/>
          <w:highlight w:val="none"/>
        </w:rPr>
        <w:tab/>
      </w:r>
      <w:r>
        <w:rPr>
          <w:color w:val="auto"/>
          <w:highlight w:val="none"/>
        </w:rPr>
        <w:t>符合待遇领取人员满意度</w:t>
      </w:r>
      <w:r>
        <w:rPr>
          <w:color w:val="auto"/>
          <w:highlight w:val="none"/>
        </w:rPr>
        <w:tab/>
      </w:r>
      <w:r>
        <w:rPr>
          <w:color w:val="auto"/>
          <w:highlight w:val="none"/>
        </w:rPr>
        <w:t>符合待遇领取人员满意度</w:t>
      </w:r>
      <w:r>
        <w:rPr>
          <w:color w:val="auto"/>
          <w:highlight w:val="none"/>
        </w:rPr>
        <w:tab/>
      </w:r>
      <w:r>
        <w:rPr>
          <w:color w:val="auto"/>
          <w:highlight w:val="none"/>
        </w:rPr>
        <w:t>依据相关政策</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14.社保局经费绩效目标表</w:t>
      </w:r>
    </w:p>
    <w:p>
      <w:pPr>
        <w:pStyle w:val="6"/>
        <w:rPr>
          <w:color w:val="auto"/>
          <w:highlight w:val="none"/>
        </w:rPr>
      </w:pPr>
      <w:r>
        <w:rPr>
          <w:color w:val="auto"/>
          <w:highlight w:val="none"/>
        </w:rPr>
        <w:t>316007</w:t>
      </w:r>
      <w:r>
        <w:rPr>
          <w:rFonts w:hint="eastAsia"/>
          <w:color w:val="auto"/>
          <w:highlight w:val="none"/>
          <w:lang w:eastAsia="zh-CN"/>
        </w:rPr>
        <w:t>社会保险事业中心、</w:t>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13073021KEBA9DBGSSA6G</w:t>
      </w:r>
      <w:r>
        <w:rPr>
          <w:color w:val="auto"/>
          <w:highlight w:val="none"/>
        </w:rPr>
        <w:tab/>
      </w:r>
      <w:r>
        <w:rPr>
          <w:color w:val="auto"/>
          <w:highlight w:val="none"/>
        </w:rPr>
        <w:t>项目名称</w:t>
      </w:r>
      <w:r>
        <w:rPr>
          <w:color w:val="auto"/>
          <w:highlight w:val="none"/>
        </w:rPr>
        <w:tab/>
      </w:r>
      <w:r>
        <w:rPr>
          <w:color w:val="auto"/>
          <w:highlight w:val="none"/>
        </w:rPr>
        <w:t>社保局经费</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60.00</w:t>
      </w:r>
      <w:r>
        <w:rPr>
          <w:color w:val="auto"/>
          <w:highlight w:val="none"/>
        </w:rPr>
        <w:tab/>
      </w:r>
      <w:r>
        <w:rPr>
          <w:color w:val="auto"/>
          <w:highlight w:val="none"/>
        </w:rPr>
        <w:t>其中：财政资金</w:t>
      </w:r>
      <w:r>
        <w:rPr>
          <w:color w:val="auto"/>
          <w:highlight w:val="none"/>
        </w:rPr>
        <w:tab/>
      </w:r>
      <w:r>
        <w:rPr>
          <w:color w:val="auto"/>
          <w:highlight w:val="none"/>
        </w:rPr>
        <w:t>60.00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用于单位日常开支及支付差旅费等费用</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25.00%</w:t>
      </w:r>
      <w:r>
        <w:rPr>
          <w:color w:val="auto"/>
          <w:highlight w:val="none"/>
        </w:rPr>
        <w:tab/>
      </w:r>
      <w:r>
        <w:rPr>
          <w:color w:val="auto"/>
          <w:highlight w:val="none"/>
        </w:rPr>
        <w:t>50.00%</w:t>
      </w:r>
      <w:r>
        <w:rPr>
          <w:color w:val="auto"/>
          <w:highlight w:val="none"/>
        </w:rPr>
        <w:tab/>
      </w:r>
      <w:r>
        <w:rPr>
          <w:color w:val="auto"/>
          <w:highlight w:val="none"/>
        </w:rPr>
        <w:t>75.00%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1.支付单位日常公用经费</w:t>
      </w:r>
    </w:p>
    <w:p>
      <w:pPr>
        <w:pStyle w:val="6"/>
        <w:rPr>
          <w:color w:val="auto"/>
          <w:highlight w:val="none"/>
        </w:rPr>
      </w:pPr>
      <w:r>
        <w:rPr>
          <w:color w:val="auto"/>
          <w:highlight w:val="none"/>
        </w:rPr>
        <w:t>2.支付差旅费</w:t>
      </w:r>
    </w:p>
    <w:p>
      <w:pPr>
        <w:pStyle w:val="6"/>
        <w:rPr>
          <w:color w:val="auto"/>
          <w:highlight w:val="none"/>
        </w:rPr>
      </w:pPr>
      <w:r>
        <w:rPr>
          <w:color w:val="auto"/>
          <w:highlight w:val="none"/>
        </w:rPr>
        <w:t>3.其他</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数量</w:t>
      </w:r>
      <w:r>
        <w:rPr>
          <w:color w:val="auto"/>
          <w:highlight w:val="none"/>
        </w:rPr>
        <w:tab/>
      </w:r>
      <w:r>
        <w:rPr>
          <w:color w:val="auto"/>
          <w:highlight w:val="none"/>
        </w:rPr>
        <w:t>数量</w:t>
      </w:r>
      <w:r>
        <w:rPr>
          <w:color w:val="auto"/>
          <w:highlight w:val="none"/>
        </w:rPr>
        <w:tab/>
      </w:r>
      <w:r>
        <w:rPr>
          <w:color w:val="auto"/>
          <w:highlight w:val="none"/>
        </w:rPr>
        <w:t>数量</w:t>
      </w:r>
      <w:r>
        <w:rPr>
          <w:color w:val="auto"/>
          <w:highlight w:val="none"/>
        </w:rPr>
        <w:tab/>
      </w:r>
      <w:r>
        <w:rPr>
          <w:color w:val="auto"/>
          <w:highlight w:val="none"/>
        </w:rPr>
        <w:t>依据单位实际情况</w:t>
      </w:r>
    </w:p>
    <w:p>
      <w:pPr>
        <w:pStyle w:val="6"/>
        <w:rPr>
          <w:color w:val="auto"/>
          <w:highlight w:val="none"/>
        </w:rPr>
      </w:pPr>
      <w:r>
        <w:rPr>
          <w:color w:val="auto"/>
          <w:highlight w:val="none"/>
        </w:rPr>
        <w:t>质量指标</w:t>
      </w:r>
      <w:r>
        <w:rPr>
          <w:color w:val="auto"/>
          <w:highlight w:val="none"/>
        </w:rPr>
        <w:tab/>
      </w:r>
      <w:r>
        <w:rPr>
          <w:color w:val="auto"/>
          <w:highlight w:val="none"/>
        </w:rPr>
        <w:t>质量</w:t>
      </w:r>
      <w:r>
        <w:rPr>
          <w:color w:val="auto"/>
          <w:highlight w:val="none"/>
        </w:rPr>
        <w:tab/>
      </w:r>
      <w:r>
        <w:rPr>
          <w:color w:val="auto"/>
          <w:highlight w:val="none"/>
        </w:rPr>
        <w:t>质量</w:t>
      </w:r>
      <w:r>
        <w:rPr>
          <w:color w:val="auto"/>
          <w:highlight w:val="none"/>
        </w:rPr>
        <w:tab/>
      </w:r>
      <w:r>
        <w:rPr>
          <w:color w:val="auto"/>
          <w:highlight w:val="none"/>
        </w:rPr>
        <w:t>质量</w:t>
      </w:r>
      <w:r>
        <w:rPr>
          <w:color w:val="auto"/>
          <w:highlight w:val="none"/>
        </w:rPr>
        <w:tab/>
      </w:r>
      <w:r>
        <w:rPr>
          <w:color w:val="auto"/>
          <w:highlight w:val="none"/>
        </w:rPr>
        <w:t>依据单位实际情况</w:t>
      </w:r>
    </w:p>
    <w:p>
      <w:pPr>
        <w:pStyle w:val="6"/>
        <w:rPr>
          <w:color w:val="auto"/>
          <w:highlight w:val="none"/>
        </w:rPr>
      </w:pPr>
      <w:r>
        <w:rPr>
          <w:color w:val="auto"/>
          <w:highlight w:val="none"/>
        </w:rPr>
        <w:t>时效指标</w:t>
      </w:r>
      <w:r>
        <w:rPr>
          <w:color w:val="auto"/>
          <w:highlight w:val="none"/>
        </w:rPr>
        <w:tab/>
      </w:r>
      <w:r>
        <w:rPr>
          <w:color w:val="auto"/>
          <w:highlight w:val="none"/>
        </w:rPr>
        <w:t>时效</w:t>
      </w:r>
      <w:r>
        <w:rPr>
          <w:color w:val="auto"/>
          <w:highlight w:val="none"/>
        </w:rPr>
        <w:tab/>
      </w:r>
      <w:r>
        <w:rPr>
          <w:color w:val="auto"/>
          <w:highlight w:val="none"/>
        </w:rPr>
        <w:t>时效</w:t>
      </w:r>
      <w:r>
        <w:rPr>
          <w:color w:val="auto"/>
          <w:highlight w:val="none"/>
        </w:rPr>
        <w:tab/>
      </w:r>
      <w:r>
        <w:rPr>
          <w:color w:val="auto"/>
          <w:highlight w:val="none"/>
        </w:rPr>
        <w:t>时效</w:t>
      </w:r>
      <w:r>
        <w:rPr>
          <w:color w:val="auto"/>
          <w:highlight w:val="none"/>
        </w:rPr>
        <w:tab/>
      </w:r>
      <w:r>
        <w:rPr>
          <w:color w:val="auto"/>
          <w:highlight w:val="none"/>
        </w:rPr>
        <w:t>依据单位实际情况</w:t>
      </w:r>
    </w:p>
    <w:p>
      <w:pPr>
        <w:pStyle w:val="6"/>
        <w:rPr>
          <w:color w:val="auto"/>
          <w:highlight w:val="none"/>
        </w:rPr>
      </w:pPr>
      <w:r>
        <w:rPr>
          <w:color w:val="auto"/>
          <w:highlight w:val="none"/>
        </w:rPr>
        <w:t>效益指标</w:t>
      </w:r>
      <w:r>
        <w:rPr>
          <w:rFonts w:hint="eastAsia"/>
          <w:color w:val="auto"/>
          <w:highlight w:val="none"/>
          <w:lang w:eastAsia="zh-CN"/>
        </w:rPr>
        <w:t>、</w:t>
      </w:r>
      <w:r>
        <w:rPr>
          <w:color w:val="auto"/>
          <w:highlight w:val="none"/>
        </w:rPr>
        <w:t>经济效益指标</w:t>
      </w:r>
      <w:r>
        <w:rPr>
          <w:rFonts w:hint="eastAsia"/>
          <w:color w:val="auto"/>
          <w:highlight w:val="none"/>
          <w:lang w:eastAsia="zh-CN"/>
        </w:rPr>
        <w:t>、</w:t>
      </w:r>
      <w:r>
        <w:rPr>
          <w:color w:val="auto"/>
          <w:highlight w:val="none"/>
        </w:rPr>
        <w:t>经济效益</w:t>
      </w:r>
      <w:r>
        <w:rPr>
          <w:color w:val="auto"/>
          <w:highlight w:val="none"/>
        </w:rPr>
        <w:tab/>
      </w:r>
      <w:r>
        <w:rPr>
          <w:color w:val="auto"/>
          <w:highlight w:val="none"/>
        </w:rPr>
        <w:t>依据单位实际情况</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单位职工满意度</w:t>
      </w:r>
      <w:r>
        <w:rPr>
          <w:color w:val="auto"/>
          <w:highlight w:val="none"/>
        </w:rPr>
        <w:tab/>
      </w:r>
      <w:r>
        <w:rPr>
          <w:color w:val="auto"/>
          <w:highlight w:val="none"/>
        </w:rPr>
        <w:t>单位职工满意度</w:t>
      </w:r>
      <w:r>
        <w:rPr>
          <w:color w:val="auto"/>
          <w:highlight w:val="none"/>
        </w:rPr>
        <w:tab/>
      </w:r>
      <w:r>
        <w:rPr>
          <w:color w:val="auto"/>
          <w:highlight w:val="none"/>
        </w:rPr>
        <w:t>单位职工满意度</w:t>
      </w:r>
      <w:r>
        <w:rPr>
          <w:color w:val="auto"/>
          <w:highlight w:val="none"/>
        </w:rPr>
        <w:tab/>
      </w:r>
      <w:r>
        <w:rPr>
          <w:color w:val="auto"/>
          <w:highlight w:val="none"/>
        </w:rPr>
        <w:t>依据单位实际情况</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15.养老保险代办员经费绩效目标表</w:t>
      </w:r>
    </w:p>
    <w:p>
      <w:pPr>
        <w:pStyle w:val="6"/>
        <w:rPr>
          <w:color w:val="auto"/>
          <w:highlight w:val="none"/>
        </w:rPr>
      </w:pPr>
      <w:r>
        <w:rPr>
          <w:color w:val="auto"/>
          <w:highlight w:val="none"/>
        </w:rPr>
        <w:t>316007</w:t>
      </w:r>
      <w:r>
        <w:rPr>
          <w:rFonts w:hint="eastAsia"/>
          <w:color w:val="auto"/>
          <w:highlight w:val="none"/>
          <w:lang w:eastAsia="zh-CN"/>
        </w:rPr>
        <w:t>社会保险事业中心、</w:t>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13073021NY4HCD56U49FS</w:t>
      </w:r>
      <w:r>
        <w:rPr>
          <w:color w:val="auto"/>
          <w:highlight w:val="none"/>
        </w:rPr>
        <w:tab/>
      </w:r>
      <w:r>
        <w:rPr>
          <w:color w:val="auto"/>
          <w:highlight w:val="none"/>
        </w:rPr>
        <w:t>项目名称</w:t>
      </w:r>
      <w:r>
        <w:rPr>
          <w:color w:val="auto"/>
          <w:highlight w:val="none"/>
        </w:rPr>
        <w:tab/>
      </w:r>
      <w:r>
        <w:rPr>
          <w:color w:val="auto"/>
          <w:highlight w:val="none"/>
        </w:rPr>
        <w:t>养老保险代办员经费</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16.00</w:t>
      </w:r>
      <w:r>
        <w:rPr>
          <w:color w:val="auto"/>
          <w:highlight w:val="none"/>
        </w:rPr>
        <w:tab/>
      </w:r>
      <w:r>
        <w:rPr>
          <w:color w:val="auto"/>
          <w:highlight w:val="none"/>
        </w:rPr>
        <w:t>其中：财政资金</w:t>
      </w:r>
      <w:r>
        <w:rPr>
          <w:color w:val="auto"/>
          <w:highlight w:val="none"/>
        </w:rPr>
        <w:tab/>
      </w:r>
      <w:r>
        <w:rPr>
          <w:color w:val="auto"/>
          <w:highlight w:val="none"/>
        </w:rPr>
        <w:t>16.00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用于补贴乡镇代办员，每参保一人补贴代办员一元。</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25.00%</w:t>
      </w:r>
      <w:r>
        <w:rPr>
          <w:color w:val="auto"/>
          <w:highlight w:val="none"/>
        </w:rPr>
        <w:tab/>
      </w:r>
      <w:r>
        <w:rPr>
          <w:color w:val="auto"/>
          <w:highlight w:val="none"/>
        </w:rPr>
        <w:t>50.00%</w:t>
      </w:r>
      <w:r>
        <w:rPr>
          <w:color w:val="auto"/>
          <w:highlight w:val="none"/>
        </w:rPr>
        <w:tab/>
      </w:r>
      <w:r>
        <w:rPr>
          <w:color w:val="auto"/>
          <w:highlight w:val="none"/>
        </w:rPr>
        <w:t>75.00%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1.补助乡镇代办员</w:t>
      </w:r>
    </w:p>
    <w:p>
      <w:pPr>
        <w:pStyle w:val="6"/>
        <w:rPr>
          <w:color w:val="auto"/>
          <w:highlight w:val="none"/>
        </w:rPr>
      </w:pPr>
      <w:r>
        <w:rPr>
          <w:color w:val="auto"/>
          <w:highlight w:val="none"/>
        </w:rPr>
        <w:t>2.让更多城乡居民参保</w:t>
      </w:r>
    </w:p>
    <w:p>
      <w:pPr>
        <w:pStyle w:val="6"/>
        <w:rPr>
          <w:color w:val="auto"/>
          <w:highlight w:val="none"/>
        </w:rPr>
      </w:pPr>
      <w:r>
        <w:rPr>
          <w:color w:val="auto"/>
          <w:highlight w:val="none"/>
        </w:rPr>
        <w:t>3.贯彻落实党中央、国务院的决策部署</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数量</w:t>
      </w:r>
      <w:r>
        <w:rPr>
          <w:color w:val="auto"/>
          <w:highlight w:val="none"/>
        </w:rPr>
        <w:tab/>
      </w:r>
      <w:r>
        <w:rPr>
          <w:color w:val="auto"/>
          <w:highlight w:val="none"/>
        </w:rPr>
        <w:t>每参保一人补贴代办员一元</w:t>
      </w:r>
      <w:r>
        <w:rPr>
          <w:color w:val="auto"/>
          <w:highlight w:val="none"/>
        </w:rPr>
        <w:tab/>
      </w:r>
      <w:r>
        <w:rPr>
          <w:color w:val="auto"/>
          <w:highlight w:val="none"/>
        </w:rPr>
        <w:t>每参保一人补贴代办员一元</w:t>
      </w:r>
      <w:r>
        <w:rPr>
          <w:color w:val="auto"/>
          <w:highlight w:val="none"/>
        </w:rPr>
        <w:tab/>
      </w:r>
      <w:r>
        <w:rPr>
          <w:color w:val="auto"/>
          <w:highlight w:val="none"/>
        </w:rPr>
        <w:t>依据相关政策</w:t>
      </w:r>
    </w:p>
    <w:p>
      <w:pPr>
        <w:pStyle w:val="6"/>
        <w:rPr>
          <w:color w:val="auto"/>
          <w:highlight w:val="none"/>
        </w:rPr>
      </w:pPr>
      <w:r>
        <w:rPr>
          <w:color w:val="auto"/>
          <w:highlight w:val="none"/>
        </w:rPr>
        <w:t>质量指标</w:t>
      </w:r>
      <w:r>
        <w:rPr>
          <w:color w:val="auto"/>
          <w:highlight w:val="none"/>
        </w:rPr>
        <w:tab/>
      </w:r>
      <w:r>
        <w:rPr>
          <w:color w:val="auto"/>
          <w:highlight w:val="none"/>
        </w:rPr>
        <w:t>质量</w:t>
      </w:r>
      <w:r>
        <w:rPr>
          <w:color w:val="auto"/>
          <w:highlight w:val="none"/>
        </w:rPr>
        <w:tab/>
      </w:r>
      <w:r>
        <w:rPr>
          <w:color w:val="auto"/>
          <w:highlight w:val="none"/>
        </w:rPr>
        <w:t>每参保一人补贴代办员一元</w:t>
      </w:r>
      <w:r>
        <w:rPr>
          <w:color w:val="auto"/>
          <w:highlight w:val="none"/>
        </w:rPr>
        <w:tab/>
      </w:r>
      <w:r>
        <w:rPr>
          <w:color w:val="auto"/>
          <w:highlight w:val="none"/>
        </w:rPr>
        <w:t>是否真正落实让更多城乡居民参保</w:t>
      </w:r>
      <w:r>
        <w:rPr>
          <w:color w:val="auto"/>
          <w:highlight w:val="none"/>
        </w:rPr>
        <w:tab/>
      </w:r>
      <w:r>
        <w:rPr>
          <w:color w:val="auto"/>
          <w:highlight w:val="none"/>
        </w:rPr>
        <w:t>依据相关政策</w:t>
      </w:r>
    </w:p>
    <w:p>
      <w:pPr>
        <w:pStyle w:val="6"/>
        <w:rPr>
          <w:color w:val="auto"/>
          <w:highlight w:val="none"/>
        </w:rPr>
      </w:pPr>
      <w:r>
        <w:rPr>
          <w:color w:val="auto"/>
          <w:highlight w:val="none"/>
        </w:rPr>
        <w:t>时效指标</w:t>
      </w:r>
      <w:r>
        <w:rPr>
          <w:color w:val="auto"/>
          <w:highlight w:val="none"/>
        </w:rPr>
        <w:tab/>
      </w:r>
      <w:r>
        <w:rPr>
          <w:color w:val="auto"/>
          <w:highlight w:val="none"/>
        </w:rPr>
        <w:t>时效</w:t>
      </w:r>
      <w:r>
        <w:rPr>
          <w:color w:val="auto"/>
          <w:highlight w:val="none"/>
        </w:rPr>
        <w:tab/>
      </w:r>
      <w:r>
        <w:rPr>
          <w:color w:val="auto"/>
          <w:highlight w:val="none"/>
        </w:rPr>
        <w:t>每参保一人补贴代办员一元</w:t>
      </w:r>
      <w:r>
        <w:rPr>
          <w:color w:val="auto"/>
          <w:highlight w:val="none"/>
        </w:rPr>
        <w:tab/>
      </w:r>
      <w:r>
        <w:rPr>
          <w:color w:val="auto"/>
          <w:highlight w:val="none"/>
        </w:rPr>
        <w:t>是否及时补贴代办员</w:t>
      </w:r>
      <w:r>
        <w:rPr>
          <w:color w:val="auto"/>
          <w:highlight w:val="none"/>
        </w:rPr>
        <w:tab/>
      </w:r>
      <w:r>
        <w:rPr>
          <w:color w:val="auto"/>
          <w:highlight w:val="none"/>
        </w:rPr>
        <w:t>依据相关政策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社会效益</w:t>
      </w:r>
      <w:r>
        <w:rPr>
          <w:color w:val="auto"/>
          <w:highlight w:val="none"/>
        </w:rPr>
        <w:tab/>
      </w:r>
      <w:r>
        <w:rPr>
          <w:color w:val="auto"/>
          <w:highlight w:val="none"/>
        </w:rPr>
        <w:t>每参保一人补贴代办员一元</w:t>
      </w:r>
      <w:r>
        <w:rPr>
          <w:color w:val="auto"/>
          <w:highlight w:val="none"/>
        </w:rPr>
        <w:tab/>
      </w:r>
      <w:r>
        <w:rPr>
          <w:color w:val="auto"/>
          <w:highlight w:val="none"/>
        </w:rPr>
        <w:t>城乡居民参保率</w:t>
      </w:r>
      <w:r>
        <w:rPr>
          <w:color w:val="auto"/>
          <w:highlight w:val="none"/>
        </w:rPr>
        <w:tab/>
      </w:r>
      <w:r>
        <w:rPr>
          <w:color w:val="auto"/>
          <w:highlight w:val="none"/>
        </w:rPr>
        <w:t>依据相关政策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参保人员满意度</w:t>
      </w:r>
      <w:r>
        <w:rPr>
          <w:color w:val="auto"/>
          <w:highlight w:val="none"/>
        </w:rPr>
        <w:tab/>
      </w:r>
      <w:r>
        <w:rPr>
          <w:color w:val="auto"/>
          <w:highlight w:val="none"/>
        </w:rPr>
        <w:t>每参保一人补贴代办员一元</w:t>
      </w:r>
      <w:r>
        <w:rPr>
          <w:color w:val="auto"/>
          <w:highlight w:val="none"/>
        </w:rPr>
        <w:tab/>
      </w:r>
      <w:r>
        <w:rPr>
          <w:color w:val="auto"/>
          <w:highlight w:val="none"/>
        </w:rPr>
        <w:t>城乡居民参保率</w:t>
      </w:r>
      <w:r>
        <w:rPr>
          <w:color w:val="auto"/>
          <w:highlight w:val="none"/>
        </w:rPr>
        <w:tab/>
      </w:r>
      <w:r>
        <w:rPr>
          <w:color w:val="auto"/>
          <w:highlight w:val="none"/>
        </w:rPr>
        <w:t>依据相关政策</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16.办案及业务经费绩效目标表</w:t>
      </w:r>
    </w:p>
    <w:p>
      <w:pPr>
        <w:pStyle w:val="6"/>
        <w:rPr>
          <w:color w:val="auto"/>
          <w:highlight w:val="none"/>
        </w:rPr>
      </w:pPr>
      <w:r>
        <w:rPr>
          <w:color w:val="auto"/>
          <w:highlight w:val="none"/>
        </w:rPr>
        <w:t>316007</w:t>
      </w:r>
      <w:r>
        <w:rPr>
          <w:rFonts w:hint="eastAsia"/>
          <w:color w:val="auto"/>
          <w:highlight w:val="none"/>
          <w:lang w:eastAsia="zh-CN"/>
        </w:rPr>
        <w:t>社会保险事业中心、</w:t>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13073021P0HQNULH2UANG</w:t>
      </w:r>
      <w:r>
        <w:rPr>
          <w:color w:val="auto"/>
          <w:highlight w:val="none"/>
        </w:rPr>
        <w:tab/>
      </w:r>
      <w:r>
        <w:rPr>
          <w:color w:val="auto"/>
          <w:highlight w:val="none"/>
        </w:rPr>
        <w:t>项目名称</w:t>
      </w:r>
      <w:r>
        <w:rPr>
          <w:color w:val="auto"/>
          <w:highlight w:val="none"/>
        </w:rPr>
        <w:tab/>
      </w:r>
      <w:r>
        <w:rPr>
          <w:color w:val="auto"/>
          <w:highlight w:val="none"/>
        </w:rPr>
        <w:t>办案及业务经费</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40.00</w:t>
      </w:r>
      <w:r>
        <w:rPr>
          <w:color w:val="auto"/>
          <w:highlight w:val="none"/>
        </w:rPr>
        <w:tab/>
      </w:r>
      <w:r>
        <w:rPr>
          <w:color w:val="auto"/>
          <w:highlight w:val="none"/>
        </w:rPr>
        <w:t>其中：财政资金</w:t>
      </w:r>
      <w:r>
        <w:rPr>
          <w:color w:val="auto"/>
          <w:highlight w:val="none"/>
        </w:rPr>
        <w:tab/>
      </w:r>
      <w:r>
        <w:rPr>
          <w:color w:val="auto"/>
          <w:highlight w:val="none"/>
        </w:rPr>
        <w:t>40.00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用于单位日常开支及支付差旅费等其他费用</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25.00%</w:t>
      </w:r>
      <w:r>
        <w:rPr>
          <w:color w:val="auto"/>
          <w:highlight w:val="none"/>
        </w:rPr>
        <w:tab/>
      </w:r>
      <w:r>
        <w:rPr>
          <w:color w:val="auto"/>
          <w:highlight w:val="none"/>
        </w:rPr>
        <w:t>50.00%</w:t>
      </w:r>
      <w:r>
        <w:rPr>
          <w:color w:val="auto"/>
          <w:highlight w:val="none"/>
        </w:rPr>
        <w:tab/>
      </w:r>
      <w:r>
        <w:rPr>
          <w:color w:val="auto"/>
          <w:highlight w:val="none"/>
        </w:rPr>
        <w:t>75.00%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1.支付单位日常公用经费</w:t>
      </w:r>
    </w:p>
    <w:p>
      <w:pPr>
        <w:pStyle w:val="6"/>
        <w:rPr>
          <w:color w:val="auto"/>
          <w:highlight w:val="none"/>
        </w:rPr>
      </w:pPr>
      <w:r>
        <w:rPr>
          <w:color w:val="auto"/>
          <w:highlight w:val="none"/>
        </w:rPr>
        <w:t>2.支付差旅费</w:t>
      </w:r>
    </w:p>
    <w:p>
      <w:pPr>
        <w:pStyle w:val="6"/>
        <w:rPr>
          <w:color w:val="auto"/>
          <w:highlight w:val="none"/>
        </w:rPr>
      </w:pPr>
      <w:r>
        <w:rPr>
          <w:color w:val="auto"/>
          <w:highlight w:val="none"/>
        </w:rPr>
        <w:t>3.其他</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数量</w:t>
      </w:r>
      <w:r>
        <w:rPr>
          <w:color w:val="auto"/>
          <w:highlight w:val="none"/>
        </w:rPr>
        <w:tab/>
      </w:r>
      <w:r>
        <w:rPr>
          <w:color w:val="auto"/>
          <w:highlight w:val="none"/>
        </w:rPr>
        <w:t>数量</w:t>
      </w:r>
      <w:r>
        <w:rPr>
          <w:color w:val="auto"/>
          <w:highlight w:val="none"/>
        </w:rPr>
        <w:tab/>
      </w:r>
      <w:r>
        <w:rPr>
          <w:color w:val="auto"/>
          <w:highlight w:val="none"/>
        </w:rPr>
        <w:t>数量</w:t>
      </w:r>
      <w:r>
        <w:rPr>
          <w:color w:val="auto"/>
          <w:highlight w:val="none"/>
        </w:rPr>
        <w:tab/>
      </w:r>
      <w:r>
        <w:rPr>
          <w:color w:val="auto"/>
          <w:highlight w:val="none"/>
        </w:rPr>
        <w:t>依据单位实际情况</w:t>
      </w:r>
    </w:p>
    <w:p>
      <w:pPr>
        <w:pStyle w:val="6"/>
        <w:rPr>
          <w:color w:val="auto"/>
          <w:highlight w:val="none"/>
        </w:rPr>
      </w:pPr>
      <w:r>
        <w:rPr>
          <w:color w:val="auto"/>
          <w:highlight w:val="none"/>
        </w:rPr>
        <w:t>质量指标</w:t>
      </w:r>
      <w:r>
        <w:rPr>
          <w:color w:val="auto"/>
          <w:highlight w:val="none"/>
        </w:rPr>
        <w:tab/>
      </w:r>
      <w:r>
        <w:rPr>
          <w:color w:val="auto"/>
          <w:highlight w:val="none"/>
        </w:rPr>
        <w:t>质量</w:t>
      </w:r>
      <w:r>
        <w:rPr>
          <w:color w:val="auto"/>
          <w:highlight w:val="none"/>
        </w:rPr>
        <w:tab/>
      </w:r>
      <w:r>
        <w:rPr>
          <w:color w:val="auto"/>
          <w:highlight w:val="none"/>
        </w:rPr>
        <w:t>质量</w:t>
      </w:r>
      <w:r>
        <w:rPr>
          <w:color w:val="auto"/>
          <w:highlight w:val="none"/>
        </w:rPr>
        <w:tab/>
      </w:r>
      <w:r>
        <w:rPr>
          <w:color w:val="auto"/>
          <w:highlight w:val="none"/>
        </w:rPr>
        <w:t>质量</w:t>
      </w:r>
      <w:r>
        <w:rPr>
          <w:color w:val="auto"/>
          <w:highlight w:val="none"/>
        </w:rPr>
        <w:tab/>
      </w:r>
      <w:r>
        <w:rPr>
          <w:color w:val="auto"/>
          <w:highlight w:val="none"/>
        </w:rPr>
        <w:t>依据单位实际情况</w:t>
      </w:r>
    </w:p>
    <w:p>
      <w:pPr>
        <w:pStyle w:val="6"/>
        <w:rPr>
          <w:color w:val="auto"/>
          <w:highlight w:val="none"/>
        </w:rPr>
      </w:pPr>
      <w:r>
        <w:rPr>
          <w:color w:val="auto"/>
          <w:highlight w:val="none"/>
        </w:rPr>
        <w:t>时效指标</w:t>
      </w:r>
      <w:r>
        <w:rPr>
          <w:color w:val="auto"/>
          <w:highlight w:val="none"/>
        </w:rPr>
        <w:tab/>
      </w:r>
      <w:r>
        <w:rPr>
          <w:color w:val="auto"/>
          <w:highlight w:val="none"/>
        </w:rPr>
        <w:t>任务完成及时率</w:t>
      </w:r>
      <w:r>
        <w:rPr>
          <w:color w:val="auto"/>
          <w:highlight w:val="none"/>
        </w:rPr>
        <w:tab/>
      </w:r>
      <w:r>
        <w:rPr>
          <w:color w:val="auto"/>
          <w:highlight w:val="none"/>
        </w:rPr>
        <w:t>任务完成及时率</w:t>
      </w:r>
      <w:r>
        <w:rPr>
          <w:color w:val="auto"/>
          <w:highlight w:val="none"/>
        </w:rPr>
        <w:tab/>
      </w:r>
      <w:r>
        <w:rPr>
          <w:color w:val="auto"/>
          <w:highlight w:val="none"/>
        </w:rPr>
        <w:t>任务完成及时率</w:t>
      </w:r>
      <w:r>
        <w:rPr>
          <w:color w:val="auto"/>
          <w:highlight w:val="none"/>
        </w:rPr>
        <w:tab/>
      </w:r>
      <w:r>
        <w:rPr>
          <w:color w:val="auto"/>
          <w:highlight w:val="none"/>
        </w:rPr>
        <w:t>依据单位实际情况</w:t>
      </w:r>
    </w:p>
    <w:p>
      <w:pPr>
        <w:pStyle w:val="6"/>
        <w:rPr>
          <w:color w:val="auto"/>
          <w:highlight w:val="none"/>
        </w:rPr>
      </w:pPr>
      <w:r>
        <w:rPr>
          <w:color w:val="auto"/>
          <w:highlight w:val="none"/>
        </w:rPr>
        <w:t>效益指标</w:t>
      </w:r>
      <w:r>
        <w:rPr>
          <w:rFonts w:hint="eastAsia"/>
          <w:color w:val="auto"/>
          <w:highlight w:val="none"/>
          <w:lang w:eastAsia="zh-CN"/>
        </w:rPr>
        <w:t>、</w:t>
      </w:r>
      <w:r>
        <w:rPr>
          <w:color w:val="auto"/>
          <w:highlight w:val="none"/>
        </w:rPr>
        <w:t>经济效益指标</w:t>
      </w:r>
      <w:r>
        <w:rPr>
          <w:color w:val="auto"/>
          <w:highlight w:val="none"/>
        </w:rPr>
        <w:tab/>
      </w:r>
      <w:r>
        <w:rPr>
          <w:color w:val="auto"/>
          <w:highlight w:val="none"/>
        </w:rPr>
        <w:t>成本节约</w:t>
      </w:r>
      <w:r>
        <w:rPr>
          <w:color w:val="auto"/>
          <w:highlight w:val="none"/>
        </w:rPr>
        <w:tab/>
      </w:r>
      <w:r>
        <w:rPr>
          <w:color w:val="auto"/>
          <w:highlight w:val="none"/>
        </w:rPr>
        <w:t>成本节约</w:t>
      </w:r>
      <w:r>
        <w:rPr>
          <w:color w:val="auto"/>
          <w:highlight w:val="none"/>
        </w:rPr>
        <w:tab/>
      </w:r>
      <w:r>
        <w:rPr>
          <w:color w:val="auto"/>
          <w:highlight w:val="none"/>
        </w:rPr>
        <w:t>成本节约</w:t>
      </w:r>
      <w:r>
        <w:rPr>
          <w:color w:val="auto"/>
          <w:highlight w:val="none"/>
        </w:rPr>
        <w:tab/>
      </w:r>
      <w:r>
        <w:rPr>
          <w:color w:val="auto"/>
          <w:highlight w:val="none"/>
        </w:rPr>
        <w:t>依据单位实际情况</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单位职工满意度</w:t>
      </w:r>
      <w:r>
        <w:rPr>
          <w:color w:val="auto"/>
          <w:highlight w:val="none"/>
        </w:rPr>
        <w:tab/>
      </w:r>
      <w:r>
        <w:rPr>
          <w:color w:val="auto"/>
          <w:highlight w:val="none"/>
        </w:rPr>
        <w:t>单位职工满意度</w:t>
      </w:r>
      <w:r>
        <w:rPr>
          <w:color w:val="auto"/>
          <w:highlight w:val="none"/>
        </w:rPr>
        <w:tab/>
      </w:r>
      <w:r>
        <w:rPr>
          <w:color w:val="auto"/>
          <w:highlight w:val="none"/>
        </w:rPr>
        <w:t>单位职工满意度</w:t>
      </w:r>
      <w:r>
        <w:rPr>
          <w:color w:val="auto"/>
          <w:highlight w:val="none"/>
        </w:rPr>
        <w:tab/>
      </w:r>
      <w:r>
        <w:rPr>
          <w:color w:val="auto"/>
          <w:highlight w:val="none"/>
        </w:rPr>
        <w:t>依据单位实际情况</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17.冀财社[2020]185号  关于提前下达2021年省级城乡居民养老保险补助资金预算指标的通知绩效目标表</w:t>
      </w:r>
    </w:p>
    <w:p>
      <w:pPr>
        <w:pStyle w:val="6"/>
        <w:rPr>
          <w:color w:val="auto"/>
          <w:highlight w:val="none"/>
        </w:rPr>
      </w:pPr>
      <w:r>
        <w:rPr>
          <w:color w:val="auto"/>
          <w:highlight w:val="none"/>
        </w:rPr>
        <w:t>316007</w:t>
      </w:r>
      <w:r>
        <w:rPr>
          <w:rFonts w:hint="eastAsia"/>
          <w:color w:val="auto"/>
          <w:highlight w:val="none"/>
          <w:lang w:eastAsia="zh-CN"/>
        </w:rPr>
        <w:t>社会保险事业中心、</w:t>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13073021X05CXO1QRLOD1</w:t>
      </w:r>
      <w:r>
        <w:rPr>
          <w:color w:val="auto"/>
          <w:highlight w:val="none"/>
        </w:rPr>
        <w:tab/>
      </w:r>
      <w:r>
        <w:rPr>
          <w:color w:val="auto"/>
          <w:highlight w:val="none"/>
        </w:rPr>
        <w:t>项目名称</w:t>
      </w:r>
      <w:r>
        <w:rPr>
          <w:color w:val="auto"/>
          <w:highlight w:val="none"/>
        </w:rPr>
        <w:tab/>
      </w:r>
      <w:r>
        <w:rPr>
          <w:color w:val="auto"/>
          <w:highlight w:val="none"/>
        </w:rPr>
        <w:t>冀财社[2020]185号  关于提前下达2021年省级城乡居民养老保险补助资金预算指标的通知</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38.00</w:t>
      </w:r>
      <w:r>
        <w:rPr>
          <w:color w:val="auto"/>
          <w:highlight w:val="none"/>
        </w:rPr>
        <w:tab/>
      </w:r>
      <w:r>
        <w:rPr>
          <w:color w:val="auto"/>
          <w:highlight w:val="none"/>
        </w:rPr>
        <w:t>其中：财政资金</w:t>
      </w:r>
      <w:r>
        <w:rPr>
          <w:color w:val="auto"/>
          <w:highlight w:val="none"/>
        </w:rPr>
        <w:tab/>
      </w:r>
      <w:r>
        <w:rPr>
          <w:color w:val="auto"/>
          <w:highlight w:val="none"/>
        </w:rPr>
        <w:t>38.00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用于为重度残疾人和贫困人员代缴养老保险费</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25.00%</w:t>
      </w:r>
      <w:r>
        <w:rPr>
          <w:color w:val="auto"/>
          <w:highlight w:val="none"/>
        </w:rPr>
        <w:tab/>
      </w:r>
      <w:r>
        <w:rPr>
          <w:color w:val="auto"/>
          <w:highlight w:val="none"/>
        </w:rPr>
        <w:t>50.00%</w:t>
      </w:r>
      <w:r>
        <w:rPr>
          <w:color w:val="auto"/>
          <w:highlight w:val="none"/>
        </w:rPr>
        <w:tab/>
      </w:r>
      <w:r>
        <w:rPr>
          <w:color w:val="auto"/>
          <w:highlight w:val="none"/>
        </w:rPr>
        <w:t>75.00%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1.确保基本养老金按时足额发放到领取待遇的城乡居民手中</w:t>
      </w:r>
    </w:p>
    <w:p>
      <w:pPr>
        <w:pStyle w:val="6"/>
        <w:rPr>
          <w:color w:val="auto"/>
          <w:highlight w:val="none"/>
        </w:rPr>
      </w:pPr>
      <w:r>
        <w:rPr>
          <w:color w:val="auto"/>
          <w:highlight w:val="none"/>
        </w:rPr>
        <w:t>2.专款专用</w:t>
      </w:r>
    </w:p>
    <w:p>
      <w:pPr>
        <w:pStyle w:val="6"/>
        <w:rPr>
          <w:color w:val="auto"/>
          <w:highlight w:val="none"/>
        </w:rPr>
      </w:pPr>
      <w:r>
        <w:rPr>
          <w:color w:val="auto"/>
          <w:highlight w:val="none"/>
        </w:rPr>
        <w:t>3.为重度残疾人和贫困人员代缴养老保险费</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城乡居民养老保险参保人数</w:t>
      </w:r>
      <w:r>
        <w:rPr>
          <w:color w:val="auto"/>
          <w:highlight w:val="none"/>
        </w:rPr>
        <w:tab/>
      </w:r>
      <w:r>
        <w:rPr>
          <w:color w:val="auto"/>
          <w:highlight w:val="none"/>
        </w:rPr>
        <w:t>全民实施全民参保计划</w:t>
      </w:r>
      <w:r>
        <w:rPr>
          <w:color w:val="auto"/>
          <w:highlight w:val="none"/>
        </w:rPr>
        <w:tab/>
      </w:r>
      <w:r>
        <w:rPr>
          <w:color w:val="auto"/>
          <w:highlight w:val="none"/>
        </w:rPr>
        <w:t>全民实施全民参保计划</w:t>
      </w:r>
      <w:r>
        <w:rPr>
          <w:color w:val="auto"/>
          <w:highlight w:val="none"/>
        </w:rPr>
        <w:tab/>
      </w:r>
      <w:r>
        <w:rPr>
          <w:color w:val="auto"/>
          <w:highlight w:val="none"/>
        </w:rPr>
        <w:t>依据相关政策</w:t>
      </w:r>
    </w:p>
    <w:p>
      <w:pPr>
        <w:pStyle w:val="6"/>
        <w:rPr>
          <w:color w:val="auto"/>
          <w:highlight w:val="none"/>
        </w:rPr>
      </w:pPr>
      <w:r>
        <w:rPr>
          <w:color w:val="auto"/>
          <w:highlight w:val="none"/>
        </w:rPr>
        <w:t>质量指标</w:t>
      </w:r>
      <w:r>
        <w:rPr>
          <w:color w:val="auto"/>
          <w:highlight w:val="none"/>
        </w:rPr>
        <w:tab/>
      </w:r>
      <w:r>
        <w:rPr>
          <w:color w:val="auto"/>
          <w:highlight w:val="none"/>
        </w:rPr>
        <w:t>质量</w:t>
      </w:r>
      <w:r>
        <w:rPr>
          <w:color w:val="auto"/>
          <w:highlight w:val="none"/>
        </w:rPr>
        <w:tab/>
      </w:r>
      <w:r>
        <w:rPr>
          <w:color w:val="auto"/>
          <w:highlight w:val="none"/>
        </w:rPr>
        <w:t>保证每一个符合待遇领取的人都能收到补贴</w:t>
      </w:r>
      <w:r>
        <w:rPr>
          <w:color w:val="auto"/>
          <w:highlight w:val="none"/>
        </w:rPr>
        <w:tab/>
      </w:r>
      <w:r>
        <w:rPr>
          <w:color w:val="auto"/>
          <w:highlight w:val="none"/>
        </w:rPr>
        <w:t>保证每一个符合待遇领取的人都能收到补贴</w:t>
      </w:r>
      <w:r>
        <w:rPr>
          <w:color w:val="auto"/>
          <w:highlight w:val="none"/>
        </w:rPr>
        <w:tab/>
      </w:r>
      <w:r>
        <w:rPr>
          <w:color w:val="auto"/>
          <w:highlight w:val="none"/>
        </w:rPr>
        <w:t>依据相关政策</w:t>
      </w:r>
    </w:p>
    <w:p>
      <w:pPr>
        <w:pStyle w:val="6"/>
        <w:rPr>
          <w:color w:val="auto"/>
          <w:highlight w:val="none"/>
        </w:rPr>
      </w:pPr>
      <w:r>
        <w:rPr>
          <w:color w:val="auto"/>
          <w:highlight w:val="none"/>
        </w:rPr>
        <w:t>时效指标</w:t>
      </w:r>
      <w:r>
        <w:rPr>
          <w:color w:val="auto"/>
          <w:highlight w:val="none"/>
        </w:rPr>
        <w:tab/>
      </w:r>
      <w:r>
        <w:rPr>
          <w:color w:val="auto"/>
          <w:highlight w:val="none"/>
        </w:rPr>
        <w:t>时效</w:t>
      </w:r>
      <w:r>
        <w:rPr>
          <w:color w:val="auto"/>
          <w:highlight w:val="none"/>
        </w:rPr>
        <w:tab/>
      </w:r>
      <w:r>
        <w:rPr>
          <w:color w:val="auto"/>
          <w:highlight w:val="none"/>
        </w:rPr>
        <w:t>是否及时发放补贴</w:t>
      </w:r>
      <w:r>
        <w:rPr>
          <w:color w:val="auto"/>
          <w:highlight w:val="none"/>
        </w:rPr>
        <w:tab/>
      </w:r>
      <w:r>
        <w:rPr>
          <w:color w:val="auto"/>
          <w:highlight w:val="none"/>
        </w:rPr>
        <w:t>是否及时发放补贴</w:t>
      </w:r>
      <w:r>
        <w:rPr>
          <w:color w:val="auto"/>
          <w:highlight w:val="none"/>
        </w:rPr>
        <w:tab/>
      </w:r>
      <w:r>
        <w:rPr>
          <w:color w:val="auto"/>
          <w:highlight w:val="none"/>
        </w:rPr>
        <w:t>依据相关政策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社会效益</w:t>
      </w:r>
      <w:r>
        <w:rPr>
          <w:color w:val="auto"/>
          <w:highlight w:val="none"/>
        </w:rPr>
        <w:tab/>
      </w:r>
      <w:r>
        <w:rPr>
          <w:color w:val="auto"/>
          <w:highlight w:val="none"/>
        </w:rPr>
        <w:t>城乡居民政策知晓率</w:t>
      </w:r>
      <w:r>
        <w:rPr>
          <w:color w:val="auto"/>
          <w:highlight w:val="none"/>
        </w:rPr>
        <w:tab/>
      </w:r>
      <w:r>
        <w:rPr>
          <w:color w:val="auto"/>
          <w:highlight w:val="none"/>
        </w:rPr>
        <w:t>城乡居民政策知晓率</w:t>
      </w:r>
      <w:r>
        <w:rPr>
          <w:color w:val="auto"/>
          <w:highlight w:val="none"/>
        </w:rPr>
        <w:tab/>
      </w:r>
      <w:r>
        <w:rPr>
          <w:color w:val="auto"/>
          <w:highlight w:val="none"/>
        </w:rPr>
        <w:t>依据相关政策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参保人员满意度</w:t>
      </w:r>
      <w:r>
        <w:rPr>
          <w:color w:val="auto"/>
          <w:highlight w:val="none"/>
        </w:rPr>
        <w:tab/>
      </w:r>
      <w:r>
        <w:rPr>
          <w:color w:val="auto"/>
          <w:highlight w:val="none"/>
        </w:rPr>
        <w:t>符合待遇领取人员满意度</w:t>
      </w:r>
      <w:r>
        <w:rPr>
          <w:color w:val="auto"/>
          <w:highlight w:val="none"/>
        </w:rPr>
        <w:tab/>
      </w:r>
      <w:r>
        <w:rPr>
          <w:color w:val="auto"/>
          <w:highlight w:val="none"/>
        </w:rPr>
        <w:t>符合待遇领取人员满意度</w:t>
      </w:r>
      <w:r>
        <w:rPr>
          <w:color w:val="auto"/>
          <w:highlight w:val="none"/>
        </w:rPr>
        <w:tab/>
      </w:r>
      <w:r>
        <w:rPr>
          <w:color w:val="auto"/>
          <w:highlight w:val="none"/>
        </w:rPr>
        <w:t>依据相关政策</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18.企业养老保险县级配套绩效目标表</w:t>
      </w:r>
    </w:p>
    <w:p>
      <w:pPr>
        <w:pStyle w:val="6"/>
        <w:rPr>
          <w:color w:val="auto"/>
          <w:highlight w:val="none"/>
        </w:rPr>
      </w:pPr>
      <w:r>
        <w:rPr>
          <w:color w:val="auto"/>
          <w:highlight w:val="none"/>
        </w:rPr>
        <w:t>316007</w:t>
      </w:r>
      <w:r>
        <w:rPr>
          <w:rFonts w:hint="eastAsia"/>
          <w:color w:val="auto"/>
          <w:highlight w:val="none"/>
          <w:lang w:eastAsia="zh-CN"/>
        </w:rPr>
        <w:t>社会保险事业中心、</w:t>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13073021XSNQ6GTAT4G0A</w:t>
      </w:r>
      <w:r>
        <w:rPr>
          <w:color w:val="auto"/>
          <w:highlight w:val="none"/>
        </w:rPr>
        <w:tab/>
      </w:r>
      <w:r>
        <w:rPr>
          <w:color w:val="auto"/>
          <w:highlight w:val="none"/>
        </w:rPr>
        <w:t>项目名称</w:t>
      </w:r>
      <w:r>
        <w:rPr>
          <w:color w:val="auto"/>
          <w:highlight w:val="none"/>
        </w:rPr>
        <w:tab/>
      </w:r>
      <w:r>
        <w:rPr>
          <w:color w:val="auto"/>
          <w:highlight w:val="none"/>
        </w:rPr>
        <w:t>企业养老保险县级配套</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2107.00</w:t>
      </w:r>
      <w:r>
        <w:rPr>
          <w:color w:val="auto"/>
          <w:highlight w:val="none"/>
        </w:rPr>
        <w:tab/>
      </w:r>
      <w:r>
        <w:rPr>
          <w:color w:val="auto"/>
          <w:highlight w:val="none"/>
        </w:rPr>
        <w:t>其中：财政资金</w:t>
      </w:r>
      <w:r>
        <w:rPr>
          <w:color w:val="auto"/>
          <w:highlight w:val="none"/>
        </w:rPr>
        <w:tab/>
      </w:r>
      <w:r>
        <w:rPr>
          <w:color w:val="auto"/>
          <w:highlight w:val="none"/>
        </w:rPr>
        <w:t>2107.00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贯彻落实党中央、国务院的决策部署，对企业人员缴纳养老保险进行补助</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r>
        <w:rPr>
          <w:color w:val="auto"/>
          <w:highlight w:val="none"/>
        </w:rPr>
        <w:t>25.00%</w:t>
      </w:r>
      <w:r>
        <w:rPr>
          <w:color w:val="auto"/>
          <w:highlight w:val="none"/>
        </w:rPr>
        <w:tab/>
      </w:r>
      <w:r>
        <w:rPr>
          <w:color w:val="auto"/>
          <w:highlight w:val="none"/>
        </w:rPr>
        <w:t>50.00%</w:t>
      </w:r>
      <w:r>
        <w:rPr>
          <w:color w:val="auto"/>
          <w:highlight w:val="none"/>
        </w:rPr>
        <w:tab/>
      </w:r>
      <w:r>
        <w:rPr>
          <w:color w:val="auto"/>
          <w:highlight w:val="none"/>
        </w:rPr>
        <w:t>75.00%</w:t>
      </w:r>
      <w:r>
        <w:rPr>
          <w:color w:val="auto"/>
          <w:highlight w:val="none"/>
        </w:rPr>
        <w:tab/>
      </w:r>
      <w:r>
        <w:rPr>
          <w:color w:val="auto"/>
          <w:highlight w:val="none"/>
        </w:rPr>
        <w:t>100.00%</w:t>
      </w:r>
    </w:p>
    <w:p>
      <w:pPr>
        <w:pStyle w:val="6"/>
        <w:rPr>
          <w:color w:val="auto"/>
          <w:highlight w:val="none"/>
        </w:rPr>
      </w:pPr>
      <w:r>
        <w:rPr>
          <w:color w:val="auto"/>
          <w:highlight w:val="none"/>
        </w:rPr>
        <w:t>绩效目标</w:t>
      </w:r>
      <w:r>
        <w:rPr>
          <w:color w:val="auto"/>
          <w:highlight w:val="none"/>
        </w:rPr>
        <w:tab/>
      </w:r>
      <w:r>
        <w:rPr>
          <w:color w:val="auto"/>
          <w:highlight w:val="none"/>
        </w:rPr>
        <w:t>1.对企业人员缴纳养老保险进行补助</w:t>
      </w:r>
    </w:p>
    <w:p>
      <w:pPr>
        <w:pStyle w:val="6"/>
        <w:rPr>
          <w:color w:val="auto"/>
          <w:highlight w:val="none"/>
        </w:rPr>
      </w:pPr>
      <w:r>
        <w:rPr>
          <w:color w:val="auto"/>
          <w:highlight w:val="none"/>
        </w:rPr>
        <w:t>2.贯彻落实党中央、国务院的决策部署</w:t>
      </w:r>
    </w:p>
    <w:p>
      <w:pPr>
        <w:pStyle w:val="6"/>
        <w:rPr>
          <w:color w:val="auto"/>
          <w:highlight w:val="none"/>
        </w:rPr>
      </w:pPr>
      <w:r>
        <w:rPr>
          <w:color w:val="auto"/>
          <w:highlight w:val="none"/>
        </w:rPr>
        <w:t>3.同上</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数量</w:t>
      </w:r>
      <w:r>
        <w:rPr>
          <w:color w:val="auto"/>
          <w:highlight w:val="none"/>
        </w:rPr>
        <w:tab/>
      </w:r>
      <w:r>
        <w:rPr>
          <w:color w:val="auto"/>
          <w:highlight w:val="none"/>
        </w:rPr>
        <w:t>包含企业职工及自由职业者</w:t>
      </w:r>
      <w:r>
        <w:rPr>
          <w:color w:val="auto"/>
          <w:highlight w:val="none"/>
        </w:rPr>
        <w:tab/>
      </w:r>
      <w:r>
        <w:rPr>
          <w:color w:val="auto"/>
          <w:highlight w:val="none"/>
        </w:rPr>
        <w:t>包含企业职工及自由职业者</w:t>
      </w:r>
      <w:r>
        <w:rPr>
          <w:color w:val="auto"/>
          <w:highlight w:val="none"/>
        </w:rPr>
        <w:tab/>
      </w:r>
      <w:r>
        <w:rPr>
          <w:color w:val="auto"/>
          <w:highlight w:val="none"/>
        </w:rPr>
        <w:t>依据相关政策</w:t>
      </w:r>
    </w:p>
    <w:p>
      <w:pPr>
        <w:pStyle w:val="6"/>
        <w:rPr>
          <w:color w:val="auto"/>
          <w:highlight w:val="none"/>
        </w:rPr>
      </w:pPr>
      <w:r>
        <w:rPr>
          <w:color w:val="auto"/>
          <w:highlight w:val="none"/>
        </w:rPr>
        <w:t>质量指标</w:t>
      </w:r>
      <w:r>
        <w:rPr>
          <w:color w:val="auto"/>
          <w:highlight w:val="none"/>
        </w:rPr>
        <w:tab/>
      </w:r>
      <w:r>
        <w:rPr>
          <w:color w:val="auto"/>
          <w:highlight w:val="none"/>
        </w:rPr>
        <w:t>质量</w:t>
      </w:r>
      <w:r>
        <w:rPr>
          <w:color w:val="auto"/>
          <w:highlight w:val="none"/>
        </w:rPr>
        <w:tab/>
      </w:r>
      <w:r>
        <w:rPr>
          <w:color w:val="auto"/>
          <w:highlight w:val="none"/>
        </w:rPr>
        <w:t>保证养老金能够按时足额发放</w:t>
      </w:r>
      <w:r>
        <w:rPr>
          <w:color w:val="auto"/>
          <w:highlight w:val="none"/>
        </w:rPr>
        <w:tab/>
      </w:r>
      <w:r>
        <w:rPr>
          <w:color w:val="auto"/>
          <w:highlight w:val="none"/>
        </w:rPr>
        <w:t>保证养老金能够按时足额发放</w:t>
      </w:r>
      <w:r>
        <w:rPr>
          <w:color w:val="auto"/>
          <w:highlight w:val="none"/>
        </w:rPr>
        <w:tab/>
      </w:r>
      <w:r>
        <w:rPr>
          <w:color w:val="auto"/>
          <w:highlight w:val="none"/>
        </w:rPr>
        <w:t>依据相关政策</w:t>
      </w:r>
    </w:p>
    <w:p>
      <w:pPr>
        <w:pStyle w:val="6"/>
        <w:rPr>
          <w:color w:val="auto"/>
          <w:highlight w:val="none"/>
        </w:rPr>
      </w:pPr>
      <w:r>
        <w:rPr>
          <w:color w:val="auto"/>
          <w:highlight w:val="none"/>
        </w:rPr>
        <w:t>时效指标</w:t>
      </w:r>
      <w:r>
        <w:rPr>
          <w:color w:val="auto"/>
          <w:highlight w:val="none"/>
        </w:rPr>
        <w:tab/>
      </w:r>
      <w:r>
        <w:rPr>
          <w:color w:val="auto"/>
          <w:highlight w:val="none"/>
        </w:rPr>
        <w:t>时效</w:t>
      </w:r>
      <w:r>
        <w:rPr>
          <w:color w:val="auto"/>
          <w:highlight w:val="none"/>
        </w:rPr>
        <w:tab/>
      </w:r>
      <w:r>
        <w:rPr>
          <w:color w:val="auto"/>
          <w:highlight w:val="none"/>
        </w:rPr>
        <w:t>执行效率</w:t>
      </w:r>
      <w:r>
        <w:rPr>
          <w:color w:val="auto"/>
          <w:highlight w:val="none"/>
        </w:rPr>
        <w:tab/>
      </w:r>
      <w:r>
        <w:rPr>
          <w:color w:val="auto"/>
          <w:highlight w:val="none"/>
        </w:rPr>
        <w:t>执行效率</w:t>
      </w:r>
      <w:r>
        <w:rPr>
          <w:color w:val="auto"/>
          <w:highlight w:val="none"/>
        </w:rPr>
        <w:tab/>
      </w:r>
      <w:r>
        <w:rPr>
          <w:color w:val="auto"/>
          <w:highlight w:val="none"/>
        </w:rPr>
        <w:t>依据相关政策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社会效益</w:t>
      </w:r>
      <w:r>
        <w:rPr>
          <w:color w:val="auto"/>
          <w:highlight w:val="none"/>
        </w:rPr>
        <w:tab/>
      </w:r>
      <w:r>
        <w:rPr>
          <w:color w:val="auto"/>
          <w:highlight w:val="none"/>
        </w:rPr>
        <w:t>参保人员政策知晓率</w:t>
      </w:r>
      <w:r>
        <w:rPr>
          <w:color w:val="auto"/>
          <w:highlight w:val="none"/>
        </w:rPr>
        <w:tab/>
      </w:r>
      <w:r>
        <w:rPr>
          <w:color w:val="auto"/>
          <w:highlight w:val="none"/>
        </w:rPr>
        <w:t>参保人员政策知晓率</w:t>
      </w:r>
      <w:r>
        <w:rPr>
          <w:color w:val="auto"/>
          <w:highlight w:val="none"/>
        </w:rPr>
        <w:tab/>
      </w:r>
      <w:r>
        <w:rPr>
          <w:color w:val="auto"/>
          <w:highlight w:val="none"/>
        </w:rPr>
        <w:t>依据相关政策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参保人员满意度</w:t>
      </w:r>
      <w:r>
        <w:rPr>
          <w:color w:val="auto"/>
          <w:highlight w:val="none"/>
        </w:rPr>
        <w:tab/>
      </w:r>
      <w:r>
        <w:rPr>
          <w:color w:val="auto"/>
          <w:highlight w:val="none"/>
        </w:rPr>
        <w:t>符合待遇领取人员满意度</w:t>
      </w:r>
      <w:r>
        <w:rPr>
          <w:color w:val="auto"/>
          <w:highlight w:val="none"/>
        </w:rPr>
        <w:tab/>
      </w:r>
      <w:r>
        <w:rPr>
          <w:color w:val="auto"/>
          <w:highlight w:val="none"/>
        </w:rPr>
        <w:t>符合待遇领取人员满意度</w:t>
      </w:r>
      <w:r>
        <w:rPr>
          <w:color w:val="auto"/>
          <w:highlight w:val="none"/>
        </w:rPr>
        <w:tab/>
      </w:r>
      <w:r>
        <w:rPr>
          <w:color w:val="auto"/>
          <w:highlight w:val="none"/>
        </w:rPr>
        <w:t>依据相关政策</w:t>
      </w:r>
    </w:p>
    <w:p>
      <w:pPr>
        <w:pStyle w:val="6"/>
        <w:rPr>
          <w:color w:val="auto"/>
          <w:highlight w:val="none"/>
        </w:rPr>
      </w:pPr>
    </w:p>
    <w:p>
      <w:pPr>
        <w:pStyle w:val="6"/>
        <w:rPr>
          <w:color w:val="auto"/>
          <w:highlight w:val="none"/>
        </w:rPr>
      </w:pPr>
    </w:p>
    <w:p>
      <w:pPr>
        <w:pStyle w:val="6"/>
        <w:rPr>
          <w:color w:val="auto"/>
          <w:highlight w:val="none"/>
        </w:rPr>
      </w:pPr>
      <w:r>
        <w:rPr>
          <w:color w:val="auto"/>
          <w:highlight w:val="none"/>
        </w:rPr>
        <w:t>19.城乡居民养老县级配套绩效目标表</w:t>
      </w:r>
    </w:p>
    <w:p>
      <w:pPr>
        <w:pStyle w:val="6"/>
        <w:rPr>
          <w:color w:val="auto"/>
          <w:highlight w:val="none"/>
        </w:rPr>
      </w:pPr>
      <w:r>
        <w:rPr>
          <w:color w:val="auto"/>
          <w:highlight w:val="none"/>
        </w:rPr>
        <w:t>316007</w:t>
      </w:r>
      <w:r>
        <w:rPr>
          <w:rFonts w:hint="eastAsia"/>
          <w:color w:val="auto"/>
          <w:highlight w:val="none"/>
          <w:lang w:eastAsia="zh-CN"/>
        </w:rPr>
        <w:t>社会保险事业中心、</w:t>
      </w:r>
      <w:r>
        <w:rPr>
          <w:color w:val="auto"/>
          <w:highlight w:val="none"/>
        </w:rPr>
        <w:t>单位：万元</w:t>
      </w:r>
    </w:p>
    <w:p>
      <w:pPr>
        <w:pStyle w:val="6"/>
        <w:rPr>
          <w:color w:val="auto"/>
          <w:highlight w:val="none"/>
        </w:rPr>
      </w:pPr>
      <w:r>
        <w:rPr>
          <w:color w:val="auto"/>
          <w:highlight w:val="none"/>
        </w:rPr>
        <w:t>项目编码</w:t>
      </w:r>
      <w:r>
        <w:rPr>
          <w:color w:val="auto"/>
          <w:highlight w:val="none"/>
        </w:rPr>
        <w:tab/>
      </w:r>
      <w:r>
        <w:rPr>
          <w:color w:val="auto"/>
          <w:highlight w:val="none"/>
        </w:rPr>
        <w:t>13073021ZW3NT2UCNRPF5</w:t>
      </w:r>
      <w:r>
        <w:rPr>
          <w:color w:val="auto"/>
          <w:highlight w:val="none"/>
        </w:rPr>
        <w:tab/>
      </w:r>
      <w:r>
        <w:rPr>
          <w:color w:val="auto"/>
          <w:highlight w:val="none"/>
        </w:rPr>
        <w:t>项目名称</w:t>
      </w:r>
      <w:r>
        <w:rPr>
          <w:color w:val="auto"/>
          <w:highlight w:val="none"/>
        </w:rPr>
        <w:tab/>
      </w:r>
      <w:r>
        <w:rPr>
          <w:color w:val="auto"/>
          <w:highlight w:val="none"/>
        </w:rPr>
        <w:t>城乡居民养老县级配套</w:t>
      </w:r>
    </w:p>
    <w:p>
      <w:pPr>
        <w:pStyle w:val="6"/>
        <w:rPr>
          <w:color w:val="auto"/>
          <w:highlight w:val="none"/>
        </w:rPr>
      </w:pPr>
      <w:r>
        <w:rPr>
          <w:color w:val="auto"/>
          <w:highlight w:val="none"/>
        </w:rPr>
        <w:t>预算规模及资金用途</w:t>
      </w:r>
      <w:r>
        <w:rPr>
          <w:color w:val="auto"/>
          <w:highlight w:val="none"/>
        </w:rPr>
        <w:tab/>
      </w:r>
      <w:r>
        <w:rPr>
          <w:color w:val="auto"/>
          <w:highlight w:val="none"/>
        </w:rPr>
        <w:t>预算数</w:t>
      </w:r>
      <w:r>
        <w:rPr>
          <w:color w:val="auto"/>
          <w:highlight w:val="none"/>
        </w:rPr>
        <w:tab/>
      </w:r>
      <w:r>
        <w:rPr>
          <w:color w:val="auto"/>
          <w:highlight w:val="none"/>
        </w:rPr>
        <w:t>2100.00</w:t>
      </w:r>
      <w:r>
        <w:rPr>
          <w:color w:val="auto"/>
          <w:highlight w:val="none"/>
        </w:rPr>
        <w:tab/>
      </w:r>
      <w:r>
        <w:rPr>
          <w:color w:val="auto"/>
          <w:highlight w:val="none"/>
        </w:rPr>
        <w:t>其中：财政资金</w:t>
      </w:r>
      <w:r>
        <w:rPr>
          <w:color w:val="auto"/>
          <w:highlight w:val="none"/>
        </w:rPr>
        <w:tab/>
      </w:r>
      <w:r>
        <w:rPr>
          <w:color w:val="auto"/>
          <w:highlight w:val="none"/>
        </w:rPr>
        <w:t>2100.00</w:t>
      </w:r>
      <w:r>
        <w:rPr>
          <w:color w:val="auto"/>
          <w:highlight w:val="none"/>
        </w:rPr>
        <w:tab/>
      </w:r>
      <w:r>
        <w:rPr>
          <w:color w:val="auto"/>
          <w:highlight w:val="none"/>
        </w:rPr>
        <w:t>其他资金</w:t>
      </w:r>
      <w:r>
        <w:rPr>
          <w:color w:val="auto"/>
          <w:highlight w:val="none"/>
        </w:rPr>
        <w:tab/>
      </w:r>
      <w:r>
        <w:rPr>
          <w:color w:val="auto"/>
          <w:highlight w:val="none"/>
        </w:rPr>
        <w:t>0</w:t>
      </w:r>
    </w:p>
    <w:p>
      <w:pPr>
        <w:pStyle w:val="6"/>
        <w:rPr>
          <w:color w:val="auto"/>
          <w:highlight w:val="none"/>
        </w:rPr>
      </w:pPr>
      <w:r>
        <w:rPr>
          <w:color w:val="auto"/>
          <w:highlight w:val="none"/>
        </w:rPr>
        <w:t>用于补助符合待遇领取的城乡居民</w:t>
      </w:r>
    </w:p>
    <w:p>
      <w:pPr>
        <w:pStyle w:val="6"/>
        <w:rPr>
          <w:color w:val="auto"/>
          <w:highlight w:val="none"/>
        </w:rPr>
      </w:pPr>
      <w:r>
        <w:rPr>
          <w:color w:val="auto"/>
          <w:highlight w:val="none"/>
        </w:rPr>
        <w:t>资金支出计划（%）</w:t>
      </w:r>
      <w:r>
        <w:rPr>
          <w:color w:val="auto"/>
          <w:highlight w:val="none"/>
        </w:rPr>
        <w:tab/>
      </w:r>
      <w:r>
        <w:rPr>
          <w:color w:val="auto"/>
          <w:highlight w:val="none"/>
        </w:rPr>
        <w:t>3月底</w:t>
      </w:r>
      <w:r>
        <w:rPr>
          <w:color w:val="auto"/>
          <w:highlight w:val="none"/>
        </w:rPr>
        <w:tab/>
      </w:r>
      <w:r>
        <w:rPr>
          <w:color w:val="auto"/>
          <w:highlight w:val="none"/>
        </w:rPr>
        <w:t>6月底</w:t>
      </w:r>
      <w:r>
        <w:rPr>
          <w:color w:val="auto"/>
          <w:highlight w:val="none"/>
        </w:rPr>
        <w:tab/>
      </w:r>
      <w:r>
        <w:rPr>
          <w:color w:val="auto"/>
          <w:highlight w:val="none"/>
        </w:rPr>
        <w:t>10月底</w:t>
      </w:r>
      <w:r>
        <w:rPr>
          <w:color w:val="auto"/>
          <w:highlight w:val="none"/>
        </w:rPr>
        <w:tab/>
      </w:r>
      <w:r>
        <w:rPr>
          <w:color w:val="auto"/>
          <w:highlight w:val="none"/>
        </w:rPr>
        <w:t>12月底</w:t>
      </w:r>
    </w:p>
    <w:p>
      <w:pPr>
        <w:pStyle w:val="6"/>
        <w:rPr>
          <w:color w:val="auto"/>
          <w:highlight w:val="none"/>
        </w:rPr>
      </w:pPr>
    </w:p>
    <w:p>
      <w:pPr>
        <w:pStyle w:val="6"/>
        <w:rPr>
          <w:color w:val="auto"/>
          <w:highlight w:val="none"/>
        </w:rPr>
      </w:pPr>
      <w:r>
        <w:rPr>
          <w:color w:val="auto"/>
          <w:highlight w:val="none"/>
        </w:rPr>
        <w:t>绩效目标</w:t>
      </w:r>
      <w:r>
        <w:rPr>
          <w:color w:val="auto"/>
          <w:highlight w:val="none"/>
        </w:rPr>
        <w:tab/>
      </w:r>
      <w:r>
        <w:rPr>
          <w:color w:val="auto"/>
          <w:highlight w:val="none"/>
        </w:rPr>
        <w:t>1.确保基本养老金按时足额发放到符合待遇领取的城乡居民手中</w:t>
      </w:r>
    </w:p>
    <w:p>
      <w:pPr>
        <w:pStyle w:val="6"/>
        <w:rPr>
          <w:color w:val="auto"/>
          <w:highlight w:val="none"/>
        </w:rPr>
      </w:pPr>
      <w:r>
        <w:rPr>
          <w:color w:val="auto"/>
          <w:highlight w:val="none"/>
        </w:rPr>
        <w:t>2.专款专用</w:t>
      </w:r>
    </w:p>
    <w:p>
      <w:pPr>
        <w:pStyle w:val="6"/>
        <w:rPr>
          <w:color w:val="auto"/>
          <w:highlight w:val="none"/>
        </w:rPr>
      </w:pPr>
      <w:r>
        <w:rPr>
          <w:color w:val="auto"/>
          <w:highlight w:val="none"/>
        </w:rPr>
        <w:t>3.补助参保的城乡居民</w:t>
      </w:r>
    </w:p>
    <w:p>
      <w:pPr>
        <w:pStyle w:val="6"/>
        <w:rPr>
          <w:color w:val="auto"/>
          <w:highlight w:val="none"/>
        </w:rPr>
      </w:pPr>
    </w:p>
    <w:p>
      <w:pPr>
        <w:pStyle w:val="6"/>
        <w:rPr>
          <w:color w:val="auto"/>
          <w:highlight w:val="none"/>
        </w:rPr>
      </w:pPr>
      <w:r>
        <w:rPr>
          <w:color w:val="auto"/>
          <w:highlight w:val="none"/>
        </w:rPr>
        <w:t>一级指标</w:t>
      </w:r>
      <w:r>
        <w:rPr>
          <w:color w:val="auto"/>
          <w:highlight w:val="none"/>
        </w:rPr>
        <w:tab/>
      </w:r>
      <w:r>
        <w:rPr>
          <w:color w:val="auto"/>
          <w:highlight w:val="none"/>
        </w:rPr>
        <w:t>二级指标</w:t>
      </w:r>
      <w:r>
        <w:rPr>
          <w:color w:val="auto"/>
          <w:highlight w:val="none"/>
        </w:rPr>
        <w:tab/>
      </w:r>
      <w:r>
        <w:rPr>
          <w:color w:val="auto"/>
          <w:highlight w:val="none"/>
        </w:rPr>
        <w:t>三级指标</w:t>
      </w:r>
      <w:r>
        <w:rPr>
          <w:color w:val="auto"/>
          <w:highlight w:val="none"/>
        </w:rPr>
        <w:tab/>
      </w:r>
      <w:r>
        <w:rPr>
          <w:color w:val="auto"/>
          <w:highlight w:val="none"/>
        </w:rPr>
        <w:t>绩效指标描述</w:t>
      </w:r>
      <w:r>
        <w:rPr>
          <w:color w:val="auto"/>
          <w:highlight w:val="none"/>
        </w:rPr>
        <w:tab/>
      </w:r>
      <w:r>
        <w:rPr>
          <w:color w:val="auto"/>
          <w:highlight w:val="none"/>
        </w:rPr>
        <w:t>指标值</w:t>
      </w:r>
      <w:r>
        <w:rPr>
          <w:color w:val="auto"/>
          <w:highlight w:val="none"/>
        </w:rPr>
        <w:tab/>
      </w:r>
      <w:r>
        <w:rPr>
          <w:color w:val="auto"/>
          <w:highlight w:val="none"/>
        </w:rPr>
        <w:t>指标值确定依据</w:t>
      </w:r>
    </w:p>
    <w:p>
      <w:pPr>
        <w:pStyle w:val="6"/>
        <w:rPr>
          <w:color w:val="auto"/>
          <w:highlight w:val="none"/>
        </w:rPr>
      </w:pPr>
      <w:r>
        <w:rPr>
          <w:color w:val="auto"/>
          <w:highlight w:val="none"/>
        </w:rPr>
        <w:t>产出指标</w:t>
      </w:r>
      <w:r>
        <w:rPr>
          <w:color w:val="auto"/>
          <w:highlight w:val="none"/>
        </w:rPr>
        <w:tab/>
      </w:r>
      <w:r>
        <w:rPr>
          <w:color w:val="auto"/>
          <w:highlight w:val="none"/>
        </w:rPr>
        <w:t>数量指标</w:t>
      </w:r>
      <w:r>
        <w:rPr>
          <w:color w:val="auto"/>
          <w:highlight w:val="none"/>
        </w:rPr>
        <w:tab/>
      </w:r>
      <w:r>
        <w:rPr>
          <w:color w:val="auto"/>
          <w:highlight w:val="none"/>
        </w:rPr>
        <w:t>城乡居民养老保险参保人数</w:t>
      </w:r>
      <w:r>
        <w:rPr>
          <w:color w:val="auto"/>
          <w:highlight w:val="none"/>
        </w:rPr>
        <w:tab/>
      </w:r>
      <w:r>
        <w:rPr>
          <w:color w:val="auto"/>
          <w:highlight w:val="none"/>
        </w:rPr>
        <w:t>全面实施全民参保计划</w:t>
      </w:r>
      <w:r>
        <w:rPr>
          <w:color w:val="auto"/>
          <w:highlight w:val="none"/>
        </w:rPr>
        <w:tab/>
      </w:r>
      <w:r>
        <w:rPr>
          <w:color w:val="auto"/>
          <w:highlight w:val="none"/>
        </w:rPr>
        <w:t>全面实施全民参保计划</w:t>
      </w:r>
      <w:r>
        <w:rPr>
          <w:color w:val="auto"/>
          <w:highlight w:val="none"/>
        </w:rPr>
        <w:tab/>
      </w:r>
      <w:r>
        <w:rPr>
          <w:color w:val="auto"/>
          <w:highlight w:val="none"/>
        </w:rPr>
        <w:t>依据相关政策</w:t>
      </w:r>
    </w:p>
    <w:p>
      <w:pPr>
        <w:pStyle w:val="6"/>
        <w:rPr>
          <w:color w:val="auto"/>
          <w:highlight w:val="none"/>
        </w:rPr>
      </w:pPr>
      <w:r>
        <w:rPr>
          <w:color w:val="auto"/>
          <w:highlight w:val="none"/>
        </w:rPr>
        <w:t>质量指标</w:t>
      </w:r>
      <w:r>
        <w:rPr>
          <w:color w:val="auto"/>
          <w:highlight w:val="none"/>
        </w:rPr>
        <w:tab/>
      </w:r>
      <w:r>
        <w:rPr>
          <w:color w:val="auto"/>
          <w:highlight w:val="none"/>
        </w:rPr>
        <w:t>质量</w:t>
      </w:r>
      <w:r>
        <w:rPr>
          <w:color w:val="auto"/>
          <w:highlight w:val="none"/>
        </w:rPr>
        <w:tab/>
      </w:r>
      <w:r>
        <w:rPr>
          <w:color w:val="auto"/>
          <w:highlight w:val="none"/>
        </w:rPr>
        <w:t>保证每一个符合条件的人都能享受补贴</w:t>
      </w:r>
      <w:r>
        <w:rPr>
          <w:color w:val="auto"/>
          <w:highlight w:val="none"/>
        </w:rPr>
        <w:tab/>
      </w:r>
      <w:r>
        <w:rPr>
          <w:color w:val="auto"/>
          <w:highlight w:val="none"/>
        </w:rPr>
        <w:t>保证每一个符合条件的人都能享受补贴</w:t>
      </w:r>
      <w:r>
        <w:rPr>
          <w:color w:val="auto"/>
          <w:highlight w:val="none"/>
        </w:rPr>
        <w:tab/>
      </w:r>
      <w:r>
        <w:rPr>
          <w:color w:val="auto"/>
          <w:highlight w:val="none"/>
        </w:rPr>
        <w:t>依据相关政策</w:t>
      </w:r>
    </w:p>
    <w:p>
      <w:pPr>
        <w:pStyle w:val="6"/>
        <w:rPr>
          <w:color w:val="auto"/>
          <w:highlight w:val="none"/>
        </w:rPr>
      </w:pPr>
      <w:r>
        <w:rPr>
          <w:color w:val="auto"/>
          <w:highlight w:val="none"/>
        </w:rPr>
        <w:t>时效指标</w:t>
      </w:r>
      <w:r>
        <w:rPr>
          <w:color w:val="auto"/>
          <w:highlight w:val="none"/>
        </w:rPr>
        <w:tab/>
      </w:r>
      <w:r>
        <w:rPr>
          <w:color w:val="auto"/>
          <w:highlight w:val="none"/>
        </w:rPr>
        <w:t>时效</w:t>
      </w:r>
      <w:r>
        <w:rPr>
          <w:color w:val="auto"/>
          <w:highlight w:val="none"/>
        </w:rPr>
        <w:tab/>
      </w:r>
      <w:r>
        <w:rPr>
          <w:color w:val="auto"/>
          <w:highlight w:val="none"/>
        </w:rPr>
        <w:t>是否及时发放补贴</w:t>
      </w:r>
      <w:r>
        <w:rPr>
          <w:color w:val="auto"/>
          <w:highlight w:val="none"/>
        </w:rPr>
        <w:tab/>
      </w:r>
      <w:r>
        <w:rPr>
          <w:color w:val="auto"/>
          <w:highlight w:val="none"/>
        </w:rPr>
        <w:t>是否及时发放补贴</w:t>
      </w:r>
      <w:r>
        <w:rPr>
          <w:color w:val="auto"/>
          <w:highlight w:val="none"/>
        </w:rPr>
        <w:tab/>
      </w:r>
      <w:r>
        <w:rPr>
          <w:color w:val="auto"/>
          <w:highlight w:val="none"/>
        </w:rPr>
        <w:t>依据相关政策</w:t>
      </w:r>
    </w:p>
    <w:p>
      <w:pPr>
        <w:pStyle w:val="6"/>
        <w:rPr>
          <w:color w:val="auto"/>
          <w:highlight w:val="none"/>
        </w:rPr>
      </w:pPr>
      <w:r>
        <w:rPr>
          <w:color w:val="auto"/>
          <w:highlight w:val="none"/>
        </w:rPr>
        <w:t>效益指标</w:t>
      </w:r>
      <w:r>
        <w:rPr>
          <w:color w:val="auto"/>
          <w:highlight w:val="none"/>
        </w:rPr>
        <w:tab/>
      </w:r>
      <w:r>
        <w:rPr>
          <w:color w:val="auto"/>
          <w:highlight w:val="none"/>
        </w:rPr>
        <w:t>社会效益指标</w:t>
      </w:r>
      <w:r>
        <w:rPr>
          <w:color w:val="auto"/>
          <w:highlight w:val="none"/>
        </w:rPr>
        <w:tab/>
      </w:r>
      <w:r>
        <w:rPr>
          <w:color w:val="auto"/>
          <w:highlight w:val="none"/>
        </w:rPr>
        <w:t>社会效益</w:t>
      </w:r>
      <w:r>
        <w:rPr>
          <w:color w:val="auto"/>
          <w:highlight w:val="none"/>
        </w:rPr>
        <w:tab/>
      </w:r>
      <w:r>
        <w:rPr>
          <w:color w:val="auto"/>
          <w:highlight w:val="none"/>
        </w:rPr>
        <w:t>城乡居民政策知晓率</w:t>
      </w:r>
      <w:r>
        <w:rPr>
          <w:color w:val="auto"/>
          <w:highlight w:val="none"/>
        </w:rPr>
        <w:tab/>
      </w:r>
      <w:r>
        <w:rPr>
          <w:color w:val="auto"/>
          <w:highlight w:val="none"/>
        </w:rPr>
        <w:t>城乡居民政策知晓率</w:t>
      </w:r>
      <w:r>
        <w:rPr>
          <w:color w:val="auto"/>
          <w:highlight w:val="none"/>
        </w:rPr>
        <w:tab/>
      </w:r>
      <w:r>
        <w:rPr>
          <w:color w:val="auto"/>
          <w:highlight w:val="none"/>
        </w:rPr>
        <w:t>依据相关政策</w:t>
      </w:r>
    </w:p>
    <w:p>
      <w:pPr>
        <w:pStyle w:val="6"/>
        <w:rPr>
          <w:color w:val="auto"/>
          <w:highlight w:val="none"/>
        </w:rPr>
      </w:pPr>
      <w:r>
        <w:rPr>
          <w:color w:val="auto"/>
          <w:highlight w:val="none"/>
        </w:rPr>
        <w:t>满意度指标</w:t>
      </w:r>
      <w:r>
        <w:rPr>
          <w:color w:val="auto"/>
          <w:highlight w:val="none"/>
        </w:rPr>
        <w:tab/>
      </w:r>
      <w:r>
        <w:rPr>
          <w:color w:val="auto"/>
          <w:highlight w:val="none"/>
        </w:rPr>
        <w:t>服务对象满意度指标</w:t>
      </w:r>
      <w:r>
        <w:rPr>
          <w:color w:val="auto"/>
          <w:highlight w:val="none"/>
        </w:rPr>
        <w:tab/>
      </w:r>
      <w:r>
        <w:rPr>
          <w:color w:val="auto"/>
          <w:highlight w:val="none"/>
        </w:rPr>
        <w:t>参保人员满意度</w:t>
      </w:r>
      <w:r>
        <w:rPr>
          <w:color w:val="auto"/>
          <w:highlight w:val="none"/>
        </w:rPr>
        <w:tab/>
      </w:r>
      <w:r>
        <w:rPr>
          <w:color w:val="auto"/>
          <w:highlight w:val="none"/>
        </w:rPr>
        <w:t>符合待遇领取人员满意度</w:t>
      </w:r>
      <w:r>
        <w:rPr>
          <w:color w:val="auto"/>
          <w:highlight w:val="none"/>
        </w:rPr>
        <w:tab/>
      </w:r>
      <w:r>
        <w:rPr>
          <w:color w:val="auto"/>
          <w:highlight w:val="none"/>
        </w:rPr>
        <w:t>符合待遇领取人员满意度</w:t>
      </w:r>
      <w:r>
        <w:rPr>
          <w:color w:val="auto"/>
          <w:highlight w:val="none"/>
        </w:rPr>
        <w:tab/>
      </w:r>
      <w:r>
        <w:rPr>
          <w:color w:val="auto"/>
          <w:highlight w:val="none"/>
        </w:rPr>
        <w:t>依据相关政策</w:t>
      </w:r>
    </w:p>
    <w:p>
      <w:pPr>
        <w:pStyle w:val="6"/>
        <w:rPr>
          <w:color w:val="auto"/>
          <w:highlight w:val="none"/>
        </w:rPr>
      </w:pPr>
    </w:p>
    <w:p>
      <w:pPr>
        <w:spacing w:before="10" w:after="10"/>
        <w:ind w:firstLine="560"/>
        <w:outlineLvl w:val="1"/>
        <w:rPr>
          <w:color w:val="auto"/>
          <w:highlight w:val="none"/>
        </w:rPr>
      </w:pPr>
      <w:bookmarkStart w:id="2" w:name="_Toc_2_2_0000000003"/>
      <w:r>
        <w:rPr>
          <w:rFonts w:ascii="方正黑体_GBK" w:hAnsi="方正黑体_GBK" w:eastAsia="方正黑体_GBK" w:cs="方正黑体_GBK"/>
          <w:color w:val="auto"/>
          <w:sz w:val="28"/>
          <w:highlight w:val="none"/>
        </w:rPr>
        <w:t>三、工作保障措施</w:t>
      </w:r>
      <w:bookmarkEnd w:id="2"/>
    </w:p>
    <w:p>
      <w:pPr>
        <w:pStyle w:val="7"/>
        <w:rPr>
          <w:color w:val="auto"/>
          <w:highlight w:val="none"/>
        </w:rPr>
      </w:pPr>
      <w:r>
        <w:rPr>
          <w:color w:val="auto"/>
          <w:highlight w:val="none"/>
        </w:rPr>
        <w:t>坚持以习近平新时代中国特色社会主义思想为指导，全面贯彻落实</w:t>
      </w:r>
      <w:r>
        <w:rPr>
          <w:rFonts w:hint="eastAsia"/>
          <w:color w:val="auto"/>
          <w:highlight w:val="none"/>
          <w:lang w:eastAsia="zh-CN"/>
        </w:rPr>
        <w:t>党的十九大</w:t>
      </w:r>
      <w:r>
        <w:rPr>
          <w:color w:val="auto"/>
          <w:highlight w:val="none"/>
        </w:rPr>
        <w:t>、十九届历次全会和</w:t>
      </w:r>
      <w:r>
        <w:rPr>
          <w:rFonts w:hint="eastAsia"/>
          <w:color w:val="auto"/>
          <w:highlight w:val="none"/>
          <w:lang w:eastAsia="zh-CN"/>
        </w:rPr>
        <w:t>中央经济工作会议精神</w:t>
      </w:r>
      <w:r>
        <w:rPr>
          <w:color w:val="auto"/>
          <w:highlight w:val="none"/>
        </w:rPr>
        <w:t>，认真落实市第十二次党代会、全市经济工作会和全省人社工作会、县委十四届三次全会、“三统筹三扩大四创建”活动部署，弘扬伟大建党精神，</w:t>
      </w:r>
      <w:r>
        <w:rPr>
          <w:rFonts w:hint="eastAsia"/>
          <w:color w:val="auto"/>
          <w:highlight w:val="none"/>
          <w:lang w:eastAsia="zh-CN"/>
        </w:rPr>
        <w:t>深入贯彻以人民为中心的发展思想</w:t>
      </w:r>
      <w:r>
        <w:rPr>
          <w:color w:val="auto"/>
          <w:highlight w:val="none"/>
        </w:rPr>
        <w:t>，坚持稳中求进工作总基调，立足新发展阶段，完整准确全面贯彻新发展理念，服务和融入新发展格局，以高质量发展为目标，以深化“稳就业、兜底线、强保障、促和谐、树形象”活动为抓手，着力抓重点、补短板、强弱项、防风险。为怀来经济社会高质量发展贡献人社力量，以优异的成绩</w:t>
      </w:r>
      <w:r>
        <w:rPr>
          <w:rFonts w:hint="eastAsia"/>
          <w:color w:val="auto"/>
          <w:highlight w:val="none"/>
          <w:lang w:eastAsia="zh-CN"/>
        </w:rPr>
        <w:t>党的二十大召开</w:t>
      </w:r>
      <w:r>
        <w:rPr>
          <w:color w:val="auto"/>
          <w:highlight w:val="none"/>
        </w:rPr>
        <w:t>。</w:t>
      </w:r>
    </w:p>
    <w:p>
      <w:pPr>
        <w:pStyle w:val="7"/>
        <w:rPr>
          <w:color w:val="auto"/>
          <w:highlight w:val="none"/>
        </w:rPr>
      </w:pPr>
      <w:r>
        <w:rPr>
          <w:color w:val="auto"/>
          <w:highlight w:val="none"/>
        </w:rPr>
        <w:t>一、全面提升党的建设水平</w:t>
      </w:r>
    </w:p>
    <w:p>
      <w:pPr>
        <w:pStyle w:val="7"/>
        <w:rPr>
          <w:color w:val="auto"/>
          <w:highlight w:val="none"/>
        </w:rPr>
      </w:pPr>
      <w:r>
        <w:rPr>
          <w:color w:val="auto"/>
          <w:highlight w:val="none"/>
        </w:rPr>
        <w:t>加强政治机关建设，认真学习贯彻习近平新时代中国特色社会主义思想，深刻领会“两个确立”的决定性意义，自觉做习近平新时代中国特色社会主义思想的坚定信仰者和忠实实践者。主动把工作纳入党的集中统一领导，确保习近平总书记重要指示批示精神、中央、省委、市委和县委决策部署在人社系统不折不扣得到落实。巩固拓展党史学习教育和“四史”宣传教育成果。严格落实全面从严治党主体责任和监督责任。全面贯彻新时代党的组织路线。以党建为引领不断加强政治学习，强化班子和队伍建设，深入开展纠正“四风”和作风纪律专项整治，建设政治过硬，业务服务一流，群众满意的服务型机关。持之以恒抓好党风廉政建设和反腐败工作。加强基层党组织建设，严肃党内政治生活，营造风清气正的良好政治生态，加强意识形态工作，全面筑牢思想防线。</w:t>
      </w:r>
    </w:p>
    <w:p>
      <w:pPr>
        <w:pStyle w:val="7"/>
        <w:rPr>
          <w:color w:val="auto"/>
          <w:highlight w:val="none"/>
        </w:rPr>
      </w:pPr>
      <w:r>
        <w:rPr>
          <w:color w:val="auto"/>
          <w:highlight w:val="none"/>
        </w:rPr>
        <w:t>二、全面提升就业服务水平</w:t>
      </w:r>
    </w:p>
    <w:p>
      <w:pPr>
        <w:pStyle w:val="7"/>
        <w:rPr>
          <w:color w:val="auto"/>
          <w:highlight w:val="none"/>
        </w:rPr>
      </w:pPr>
      <w:r>
        <w:rPr>
          <w:color w:val="auto"/>
          <w:highlight w:val="none"/>
        </w:rPr>
        <w:t>（一）推动实施就业促进工程</w:t>
      </w:r>
    </w:p>
    <w:p>
      <w:pPr>
        <w:pStyle w:val="7"/>
        <w:rPr>
          <w:color w:val="auto"/>
          <w:highlight w:val="none"/>
        </w:rPr>
      </w:pPr>
      <w:r>
        <w:rPr>
          <w:color w:val="auto"/>
          <w:highlight w:val="none"/>
        </w:rPr>
        <w:t>认真落实全县“三统筹三扩大四创建”活动暨20项民生工程动员部署会议中对扩大就业等部署要求，按照省市县要求实施就业促进工程。紧盯全年城镇新增就业4165人的目标任务，深入实施就业优先政策，落实落细减负稳岗就业措施，提升公共就业服务质量，强化</w:t>
      </w:r>
      <w:r>
        <w:rPr>
          <w:rFonts w:hint="eastAsia"/>
          <w:color w:val="auto"/>
          <w:highlight w:val="none"/>
          <w:lang w:eastAsia="zh-CN"/>
        </w:rPr>
        <w:t>就业形势监测</w:t>
      </w:r>
      <w:r>
        <w:rPr>
          <w:color w:val="auto"/>
          <w:highlight w:val="none"/>
        </w:rPr>
        <w:t>，确保全县就业局势总体稳定。</w:t>
      </w:r>
    </w:p>
    <w:p>
      <w:pPr>
        <w:pStyle w:val="7"/>
        <w:rPr>
          <w:color w:val="auto"/>
          <w:highlight w:val="none"/>
        </w:rPr>
      </w:pPr>
      <w:r>
        <w:rPr>
          <w:color w:val="auto"/>
          <w:highlight w:val="none"/>
        </w:rPr>
        <w:t>（二）突出抓好重点群体就业</w:t>
      </w:r>
    </w:p>
    <w:p>
      <w:pPr>
        <w:pStyle w:val="7"/>
        <w:rPr>
          <w:color w:val="auto"/>
          <w:highlight w:val="none"/>
        </w:rPr>
      </w:pPr>
      <w:r>
        <w:rPr>
          <w:color w:val="auto"/>
          <w:highlight w:val="none"/>
        </w:rPr>
        <w:t>实施高校毕业生就业创业促进计划，全力拓宽市场化社会化就业渠道和开拓政策性岗位渠道。强化高校毕业生实名制管理，加强离校未就业毕业生精准帮扶。持续推进基层成长、青年见习、就业启航、“三支一扶”等计划。开展“最美基层高校毕业生”学习宣传活动。推进农村劳动力转移就业，优化农民工失业登记、职业介绍、创业培训等服务措施，帮助农村劳动力实现外出务工、就地就近就业和返乡创业，健全京津冀区域劳务对接协作机制。加强劳务品牌建设，按照“一县一品”原则，全县选树一个劳务品牌并争创省级劳务品牌。落实落细失业保障扩围政策，畅通失业保险金领取渠道。继续以高校毕业生、农村劳动力、城镇就业困难人员、建档立卡脱贫劳动力和退役军人为主开展专项就业服务活动，对于有就业意愿的城乡劳动者，推进全员求职登记，跟进提供“312+n”就业帮扶服务，即不超过3次免费职业培训、1次职业指导、2次岗位匹配和n次政策咨询。进一步扩大就业见习规模，按照规定办理好就业见习延期，鼓励企业吸纳就业，科学开发和安置公益性岗位，兜底保障就业困难人员就业，失业率控制在4.2%以下，加强就业援助，确保零就业家庭动态清零。</w:t>
      </w:r>
    </w:p>
    <w:p>
      <w:pPr>
        <w:pStyle w:val="7"/>
        <w:rPr>
          <w:color w:val="auto"/>
          <w:highlight w:val="none"/>
        </w:rPr>
      </w:pPr>
      <w:r>
        <w:rPr>
          <w:color w:val="auto"/>
          <w:highlight w:val="none"/>
        </w:rPr>
        <w:t>（三）鼓励支持创业带动就业和多渠道灵活就业</w:t>
      </w:r>
    </w:p>
    <w:p>
      <w:pPr>
        <w:pStyle w:val="7"/>
        <w:rPr>
          <w:color w:val="auto"/>
          <w:highlight w:val="none"/>
        </w:rPr>
      </w:pPr>
      <w:r>
        <w:rPr>
          <w:color w:val="auto"/>
          <w:highlight w:val="none"/>
        </w:rPr>
        <w:t>细化实化促进创业政策举措。规范提升创业孵化基地、</w:t>
      </w:r>
      <w:r>
        <w:rPr>
          <w:rFonts w:hint="eastAsia"/>
          <w:color w:val="auto"/>
          <w:highlight w:val="none"/>
          <w:lang w:eastAsia="zh-CN"/>
        </w:rPr>
        <w:t>返乡</w:t>
      </w:r>
      <w:r>
        <w:rPr>
          <w:color w:val="auto"/>
          <w:highlight w:val="none"/>
        </w:rPr>
        <w:t>创业园等创业载体。积极参加河北省创业就业展示</w:t>
      </w:r>
      <w:r>
        <w:rPr>
          <w:rFonts w:hint="eastAsia"/>
          <w:color w:val="auto"/>
          <w:highlight w:val="none"/>
          <w:lang w:eastAsia="zh-CN"/>
        </w:rPr>
        <w:t>交流活动</w:t>
      </w:r>
      <w:r>
        <w:rPr>
          <w:color w:val="auto"/>
          <w:highlight w:val="none"/>
        </w:rPr>
        <w:t>、第五届“中国创翼”创业创新大赛河北分赛和河北省第三届创业培训讲师大赛等活动。优化创业创新环境，积极为脱贫劳动力创业、高校毕业生创业、小微企业创业、农民工创业提供场地支持、租金减免、创业补贴、创业担保贷款及贴息等政策扶持。支持和规范发展就业形态，促进多渠道灵活就业。</w:t>
      </w:r>
    </w:p>
    <w:p>
      <w:pPr>
        <w:pStyle w:val="7"/>
        <w:rPr>
          <w:color w:val="auto"/>
          <w:highlight w:val="none"/>
        </w:rPr>
      </w:pPr>
      <w:r>
        <w:rPr>
          <w:color w:val="auto"/>
          <w:highlight w:val="none"/>
        </w:rPr>
        <w:t>（四）持续优化公共就业服务</w:t>
      </w:r>
    </w:p>
    <w:p>
      <w:pPr>
        <w:pStyle w:val="7"/>
        <w:rPr>
          <w:color w:val="auto"/>
          <w:highlight w:val="none"/>
        </w:rPr>
      </w:pPr>
      <w:r>
        <w:rPr>
          <w:color w:val="auto"/>
          <w:highlight w:val="none"/>
        </w:rPr>
        <w:t>全面实施就业服务质量提升工程。开展局长校园行、退役军人精准帮扶活动、“零工市场”建设服务活动等系列活动。加强企业用工服务。全面推行终身职业技能培训制度，深入实施重点群体专项职业培训计划。积极推进“互联网+职业技能培训”。大力开展职业技能培训工程，全年职业技能培训2200人次。</w:t>
      </w:r>
    </w:p>
    <w:p>
      <w:pPr>
        <w:pStyle w:val="7"/>
        <w:rPr>
          <w:color w:val="auto"/>
          <w:highlight w:val="none"/>
        </w:rPr>
      </w:pPr>
      <w:r>
        <w:rPr>
          <w:color w:val="auto"/>
          <w:highlight w:val="none"/>
        </w:rPr>
        <w:t>（五）加强人力资源市场建设</w:t>
      </w:r>
    </w:p>
    <w:p>
      <w:pPr>
        <w:pStyle w:val="7"/>
        <w:rPr>
          <w:color w:val="auto"/>
          <w:highlight w:val="none"/>
        </w:rPr>
      </w:pPr>
      <w:r>
        <w:rPr>
          <w:color w:val="auto"/>
          <w:highlight w:val="none"/>
        </w:rPr>
        <w:t>紧盯《河北省人力资源市场暂行条例》的制定和颁布，适时制定落实措施。加大人力资源市场监管力度，优化市场运行环境，促进人力资源市场健康发展。</w:t>
      </w:r>
      <w:r>
        <w:rPr>
          <w:rFonts w:hint="eastAsia"/>
          <w:color w:val="auto"/>
          <w:highlight w:val="none"/>
          <w:lang w:eastAsia="zh-CN"/>
        </w:rPr>
        <w:t>培育高标准</w:t>
      </w:r>
      <w:r>
        <w:rPr>
          <w:color w:val="auto"/>
          <w:highlight w:val="none"/>
        </w:rPr>
        <w:t>人力资源市场体系，鼓励人力资源机构积极参加等级评定，提高等级层次。提升品牌意识，努力打造本县人力资源服务知名品牌。谋划人力资源服务产业发展平台，创建县区人力资源产业园，实现人力资源服务业规模化、集约化发展。</w:t>
      </w:r>
    </w:p>
    <w:p>
      <w:pPr>
        <w:pStyle w:val="7"/>
        <w:rPr>
          <w:color w:val="auto"/>
          <w:highlight w:val="none"/>
        </w:rPr>
      </w:pPr>
      <w:r>
        <w:rPr>
          <w:color w:val="auto"/>
          <w:highlight w:val="none"/>
        </w:rPr>
        <w:t>（六）积极开展职业技能培训</w:t>
      </w:r>
    </w:p>
    <w:p>
      <w:pPr>
        <w:pStyle w:val="7"/>
        <w:rPr>
          <w:color w:val="auto"/>
          <w:highlight w:val="none"/>
        </w:rPr>
      </w:pPr>
      <w:r>
        <w:rPr>
          <w:color w:val="auto"/>
          <w:highlight w:val="none"/>
        </w:rPr>
        <w:t>适应市场需求，以落实“十四五”职业培训规划为抓手，围绕我县三大产业、重点企业以及吸纳就业能力强的职业工种组织开展职业技能培训；深入实施“技能中国行动”方案，突出“高精尖专特新”特点，开展职业技能提升计划和返乡创业培训计划，推行“互联网+职业技能培训”模式，大规模、高质量开展职业技能培训；推广使用电子职业培训券，选用一批线上精品课程，提升培训便利性，扩大培训受益面，放大培训资金效用；持续加强高技能人才培训基地和技能大师工作室建设，全面深化技工教育改革，加强质量学院建设，加强校企合作，推进职业院校和技工院校融合发展；坚持以赛促训、以赛促学，组织各级开展系列职业技能竞赛、岗位练兵比武等活动，大力弘扬践行劳模精神、劳动精神、工匠精神，力争</w:t>
      </w:r>
      <w:r>
        <w:rPr>
          <w:rFonts w:hint="eastAsia"/>
          <w:color w:val="auto"/>
          <w:highlight w:val="none"/>
          <w:lang w:eastAsia="zh-CN"/>
        </w:rPr>
        <w:t>在全省取得好</w:t>
      </w:r>
      <w:r>
        <w:rPr>
          <w:color w:val="auto"/>
          <w:highlight w:val="none"/>
        </w:rPr>
        <w:t>成绩。</w:t>
      </w:r>
    </w:p>
    <w:p>
      <w:pPr>
        <w:pStyle w:val="7"/>
        <w:rPr>
          <w:color w:val="auto"/>
          <w:highlight w:val="none"/>
        </w:rPr>
      </w:pPr>
      <w:r>
        <w:rPr>
          <w:color w:val="auto"/>
          <w:highlight w:val="none"/>
        </w:rPr>
        <w:t>三、全面提升社会保障水平</w:t>
      </w:r>
    </w:p>
    <w:p>
      <w:pPr>
        <w:pStyle w:val="7"/>
        <w:rPr>
          <w:color w:val="auto"/>
          <w:highlight w:val="none"/>
        </w:rPr>
      </w:pPr>
      <w:r>
        <w:rPr>
          <w:color w:val="auto"/>
          <w:highlight w:val="none"/>
        </w:rPr>
        <w:t>（一）持续深化社保制度改革</w:t>
      </w:r>
    </w:p>
    <w:p>
      <w:pPr>
        <w:pStyle w:val="7"/>
        <w:rPr>
          <w:color w:val="auto"/>
          <w:highlight w:val="none"/>
        </w:rPr>
      </w:pPr>
      <w:r>
        <w:rPr>
          <w:color w:val="auto"/>
          <w:highlight w:val="none"/>
        </w:rPr>
        <w:t>贯彻落实《企业职工基本养老保险全国统筹制度实施方案》及配套政策，贯彻落实省级统筹责任分担和激励约束机制，执行全国统筹经办规程实施细则。做好推进渐进式延迟法定退休年龄改革政策落实准备工作。推动机关事业单位养老保险制度改革平稳运行。配合市局做好失业保险市级统筹各项准备工作。贯彻落实工伤保险市级统筹有关配套政策及管理办法，做好工伤预防项目实施以及评估验收工作，进一步规范工伤保险医疗、康复、辅助器具配置和协议机构的经办管理工作。</w:t>
      </w:r>
    </w:p>
    <w:p>
      <w:pPr>
        <w:pStyle w:val="7"/>
        <w:rPr>
          <w:color w:val="auto"/>
          <w:highlight w:val="none"/>
        </w:rPr>
      </w:pPr>
      <w:r>
        <w:rPr>
          <w:color w:val="auto"/>
          <w:highlight w:val="none"/>
        </w:rPr>
        <w:t>（二）全面提高参保缴费质量</w:t>
      </w:r>
    </w:p>
    <w:p>
      <w:pPr>
        <w:pStyle w:val="7"/>
        <w:rPr>
          <w:color w:val="auto"/>
          <w:highlight w:val="none"/>
        </w:rPr>
      </w:pPr>
      <w:r>
        <w:rPr>
          <w:color w:val="auto"/>
          <w:highlight w:val="none"/>
        </w:rPr>
        <w:t>深入实施全民参保计划，积极促进有意愿、有缴费能力的灵活就业人员以及新就业形态从业人员等参加企业职工基本养老保险，积极引导城乡居民选择高档次缴费，增加个人账户积累。</w:t>
      </w:r>
    </w:p>
    <w:p>
      <w:pPr>
        <w:pStyle w:val="7"/>
        <w:rPr>
          <w:color w:val="auto"/>
          <w:highlight w:val="none"/>
        </w:rPr>
      </w:pPr>
      <w:r>
        <w:rPr>
          <w:color w:val="auto"/>
          <w:highlight w:val="none"/>
        </w:rPr>
        <w:t>（三）稳步提升社保待遇水平</w:t>
      </w:r>
    </w:p>
    <w:p>
      <w:pPr>
        <w:pStyle w:val="7"/>
        <w:rPr>
          <w:color w:val="auto"/>
          <w:highlight w:val="none"/>
        </w:rPr>
      </w:pPr>
      <w:r>
        <w:rPr>
          <w:color w:val="auto"/>
          <w:highlight w:val="none"/>
        </w:rPr>
        <w:t>按照省、市统一部署，做好我县退休人员养老保险待遇调整工作。推动落实城乡居民基本养老保险待遇确定和基础养老金正常调整机制。加快推进被征地农民养老保险参保补贴落实工作。持续落实机关事业单位退休“中人”新待遇计发工作。延续普惠性稳岗返还、放宽技能提升补贴申领条件等失业保险政策，延续落实阶段性降低失业保险费率政策。</w:t>
      </w:r>
    </w:p>
    <w:p>
      <w:pPr>
        <w:pStyle w:val="7"/>
        <w:rPr>
          <w:color w:val="auto"/>
          <w:highlight w:val="none"/>
        </w:rPr>
      </w:pPr>
      <w:r>
        <w:rPr>
          <w:color w:val="auto"/>
          <w:highlight w:val="none"/>
        </w:rPr>
        <w:t>（四）健全完善多层次多支柱养老保险体系</w:t>
      </w:r>
    </w:p>
    <w:p>
      <w:pPr>
        <w:pStyle w:val="7"/>
        <w:rPr>
          <w:color w:val="auto"/>
          <w:highlight w:val="none"/>
        </w:rPr>
      </w:pPr>
      <w:r>
        <w:rPr>
          <w:color w:val="auto"/>
          <w:highlight w:val="none"/>
        </w:rPr>
        <w:t>按照省、市部署，推动个人养老金制度落地实施。扎实做好企业年金工作，多种途径扩大企业年金覆盖范围。</w:t>
      </w:r>
    </w:p>
    <w:p>
      <w:pPr>
        <w:pStyle w:val="7"/>
        <w:rPr>
          <w:color w:val="auto"/>
          <w:highlight w:val="none"/>
        </w:rPr>
      </w:pPr>
      <w:r>
        <w:rPr>
          <w:color w:val="auto"/>
          <w:highlight w:val="none"/>
        </w:rPr>
        <w:t>（五）全面提升社保数据质量</w:t>
      </w:r>
    </w:p>
    <w:p>
      <w:pPr>
        <w:pStyle w:val="7"/>
        <w:rPr>
          <w:color w:val="auto"/>
          <w:highlight w:val="none"/>
        </w:rPr>
      </w:pPr>
      <w:r>
        <w:rPr>
          <w:color w:val="auto"/>
          <w:highlight w:val="none"/>
        </w:rPr>
        <w:t>升级完善各险种核心系统和相关社保信息系统功能。加强经办管理服务标准化，实现与省、市社会保险公共服务平台应接尽接，网上服务事项应上尽上。开展“清数”行动，持续推进社保卡应用，对各险种数据进行全面治理。</w:t>
      </w:r>
    </w:p>
    <w:p>
      <w:pPr>
        <w:pStyle w:val="7"/>
        <w:rPr>
          <w:color w:val="auto"/>
          <w:highlight w:val="none"/>
        </w:rPr>
      </w:pPr>
      <w:r>
        <w:rPr>
          <w:color w:val="auto"/>
          <w:highlight w:val="none"/>
        </w:rPr>
        <w:t>（六）抓好社保基金风险防控</w:t>
      </w:r>
    </w:p>
    <w:p>
      <w:pPr>
        <w:pStyle w:val="7"/>
        <w:rPr>
          <w:color w:val="auto"/>
          <w:highlight w:val="none"/>
        </w:rPr>
      </w:pPr>
      <w:r>
        <w:rPr>
          <w:color w:val="auto"/>
          <w:highlight w:val="none"/>
        </w:rPr>
        <w:t>完善社保基金监管体制机制，切实落实各项防控制度。开展社保基金风险防控专项检查活动。加大社保数据稽核力度，扩展数据比对范围。落实社会保险基金监督举报奖励办法。常态化开展警示教育。</w:t>
      </w:r>
    </w:p>
    <w:p>
      <w:pPr>
        <w:pStyle w:val="7"/>
        <w:rPr>
          <w:color w:val="auto"/>
          <w:highlight w:val="none"/>
        </w:rPr>
      </w:pPr>
      <w:r>
        <w:rPr>
          <w:color w:val="auto"/>
          <w:highlight w:val="none"/>
        </w:rPr>
        <w:t>四、全面提升“两高”人才建设工作提档升级</w:t>
      </w:r>
    </w:p>
    <w:p>
      <w:pPr>
        <w:pStyle w:val="7"/>
        <w:rPr>
          <w:color w:val="auto"/>
          <w:highlight w:val="none"/>
        </w:rPr>
      </w:pPr>
      <w:r>
        <w:rPr>
          <w:color w:val="auto"/>
          <w:highlight w:val="none"/>
        </w:rPr>
        <w:t>（一）加强技能人才队伍建设</w:t>
      </w:r>
    </w:p>
    <w:p>
      <w:pPr>
        <w:pStyle w:val="7"/>
        <w:rPr>
          <w:color w:val="auto"/>
          <w:highlight w:val="none"/>
        </w:rPr>
      </w:pPr>
      <w:r>
        <w:rPr>
          <w:color w:val="auto"/>
          <w:highlight w:val="none"/>
        </w:rPr>
        <w:t>健全完善技能人才评价机制，全面推行职业技能等级认定制度，聚焦六大产业发展，加强急需紧缺和“高精尖专新”职业培训，全面推行中国特色企业新型学徒制培训，用足用好培训资源，大规模、高质量开展职业技能培训。支持职业院校、技工院校、企业申报高技能人才培训基地。完善职业技术教育体系，加强校企合作，推进职业院校和技工院校融合发展，进一步提高技工教育水平，打造高质量、高水平、高层次的技工院校。坚持练赛结合、比学结合、学用结合，全力备战全省第一届职业技能大赛。</w:t>
      </w:r>
    </w:p>
    <w:p>
      <w:pPr>
        <w:pStyle w:val="7"/>
        <w:rPr>
          <w:color w:val="auto"/>
          <w:highlight w:val="none"/>
        </w:rPr>
      </w:pPr>
      <w:r>
        <w:rPr>
          <w:color w:val="auto"/>
          <w:highlight w:val="none"/>
        </w:rPr>
        <w:t>（二）加强专业技术人才队伍建设</w:t>
      </w:r>
    </w:p>
    <w:p>
      <w:pPr>
        <w:pStyle w:val="7"/>
        <w:rPr>
          <w:color w:val="auto"/>
          <w:highlight w:val="none"/>
        </w:rPr>
      </w:pPr>
      <w:r>
        <w:rPr>
          <w:color w:val="auto"/>
          <w:highlight w:val="none"/>
        </w:rPr>
        <w:t>进一步做好人才分类评价改革工作。着力做好职称申报评审工作，进一步完善评价标准，创新评价机制，强化评审监管，确保职称改革方案全部落实。实施专业技术人才知识更新工程，做好专业技术人员继续教育工作。</w:t>
      </w:r>
    </w:p>
    <w:p>
      <w:pPr>
        <w:pStyle w:val="7"/>
        <w:rPr>
          <w:color w:val="auto"/>
          <w:highlight w:val="none"/>
        </w:rPr>
      </w:pPr>
      <w:r>
        <w:rPr>
          <w:color w:val="auto"/>
          <w:highlight w:val="none"/>
        </w:rPr>
        <w:t>（三）创新做好引才引智各项工作</w:t>
      </w:r>
    </w:p>
    <w:p>
      <w:pPr>
        <w:pStyle w:val="7"/>
        <w:rPr>
          <w:color w:val="auto"/>
          <w:highlight w:val="none"/>
        </w:rPr>
      </w:pPr>
      <w:r>
        <w:rPr>
          <w:color w:val="auto"/>
          <w:highlight w:val="none"/>
        </w:rPr>
        <w:t>认真落实上级人才政策和我县《人才引进八项措施》。围绕大数据、葡萄酒产业谋划，积极组织参加“河北省高层次人才引进交流大会”、“京津冀招才引智大会”等系列人才服务活动；积极参加全省、全市人才招聘活动，举办毕业生市场暨全县人才交流大会。</w:t>
      </w:r>
    </w:p>
    <w:p>
      <w:pPr>
        <w:pStyle w:val="7"/>
        <w:rPr>
          <w:color w:val="auto"/>
          <w:highlight w:val="none"/>
        </w:rPr>
      </w:pPr>
      <w:r>
        <w:rPr>
          <w:color w:val="auto"/>
          <w:highlight w:val="none"/>
        </w:rPr>
        <w:t>五、全面提升事业单位人事管理水平</w:t>
      </w:r>
    </w:p>
    <w:p>
      <w:pPr>
        <w:pStyle w:val="7"/>
        <w:rPr>
          <w:color w:val="auto"/>
          <w:highlight w:val="none"/>
        </w:rPr>
      </w:pPr>
      <w:r>
        <w:rPr>
          <w:color w:val="auto"/>
          <w:highlight w:val="none"/>
        </w:rPr>
        <w:t>安全顺利完成各项人事考试任务。完善事业单位公开招聘政策。全面落实事业单位管理岗位职员等级晋升制度，调动干事创业积极性。完善事业单位考核、监督等人事管理制度。保障义务教育教师待遇。做好工资标准调整、升级晋档和事业单位绩效工资总量核定，开展好机关事业单位工作人员退休业务并联审批一站式窗口服务。配合县委做好随军家属就业安置工作；在组织部的领导下，适时启动事业单位管理岗位职员晋升工作；做好职称评审、聘任等工作。</w:t>
      </w:r>
    </w:p>
    <w:p>
      <w:pPr>
        <w:pStyle w:val="7"/>
        <w:rPr>
          <w:color w:val="auto"/>
          <w:highlight w:val="none"/>
        </w:rPr>
      </w:pPr>
      <w:r>
        <w:rPr>
          <w:color w:val="auto"/>
          <w:highlight w:val="none"/>
        </w:rPr>
        <w:t>六、全面提升和谐劳动关系</w:t>
      </w:r>
      <w:r>
        <w:rPr>
          <w:rFonts w:hint="eastAsia"/>
          <w:color w:val="auto"/>
          <w:highlight w:val="none"/>
          <w:lang w:eastAsia="zh-CN"/>
        </w:rPr>
        <w:t>构建</w:t>
      </w:r>
      <w:r>
        <w:rPr>
          <w:color w:val="auto"/>
          <w:highlight w:val="none"/>
        </w:rPr>
        <w:t>水平</w:t>
      </w:r>
    </w:p>
    <w:p>
      <w:pPr>
        <w:pStyle w:val="7"/>
        <w:rPr>
          <w:color w:val="auto"/>
          <w:highlight w:val="none"/>
        </w:rPr>
      </w:pPr>
      <w:r>
        <w:rPr>
          <w:color w:val="auto"/>
          <w:highlight w:val="none"/>
        </w:rPr>
        <w:t>（一）持续加大治理欠薪治理力度</w:t>
      </w:r>
    </w:p>
    <w:p>
      <w:pPr>
        <w:pStyle w:val="7"/>
        <w:rPr>
          <w:color w:val="auto"/>
          <w:highlight w:val="none"/>
        </w:rPr>
      </w:pPr>
      <w:r>
        <w:rPr>
          <w:color w:val="auto"/>
          <w:highlight w:val="none"/>
        </w:rPr>
        <w:t>落实</w:t>
      </w:r>
      <w:r>
        <w:rPr>
          <w:rFonts w:hint="eastAsia"/>
          <w:color w:val="auto"/>
          <w:highlight w:val="none"/>
          <w:lang w:eastAsia="zh-CN"/>
        </w:rPr>
        <w:t>保障农民工工资支付条例</w:t>
      </w:r>
      <w:r>
        <w:rPr>
          <w:color w:val="auto"/>
          <w:highlight w:val="none"/>
        </w:rPr>
        <w:t>和实施办法，推动各项工资支付保障制度全面覆盖。积极开展</w:t>
      </w:r>
      <w:r>
        <w:rPr>
          <w:rFonts w:hint="eastAsia"/>
          <w:color w:val="auto"/>
          <w:highlight w:val="none"/>
          <w:lang w:eastAsia="zh-CN"/>
        </w:rPr>
        <w:t>日常巡查与</w:t>
      </w:r>
      <w:r>
        <w:rPr>
          <w:color w:val="auto"/>
          <w:highlight w:val="none"/>
        </w:rPr>
        <w:t>专项检查。组织实施保障农民工工资支付工作考核。畅通农民工维权渠道。加强行刑衔接，严厉打击恶意欠薪违法行为，树立劳动监察权威。加强欠薪风险管控，确保不发生因欠薪引发的重大群体性事件或极端事件。</w:t>
      </w:r>
    </w:p>
    <w:p>
      <w:pPr>
        <w:pStyle w:val="7"/>
        <w:rPr>
          <w:color w:val="auto"/>
          <w:highlight w:val="none"/>
        </w:rPr>
      </w:pPr>
      <w:r>
        <w:rPr>
          <w:color w:val="auto"/>
          <w:highlight w:val="none"/>
        </w:rPr>
        <w:t>（二）扎实做好信访维稳工作</w:t>
      </w:r>
    </w:p>
    <w:p>
      <w:pPr>
        <w:pStyle w:val="7"/>
        <w:rPr>
          <w:color w:val="auto"/>
          <w:highlight w:val="none"/>
        </w:rPr>
      </w:pPr>
      <w:r>
        <w:rPr>
          <w:color w:val="auto"/>
          <w:highlight w:val="none"/>
        </w:rPr>
        <w:t>加强矛盾纠纷排查化解，切实做好减存量遏增量，从源头防止新案发生。落实领导下访、约访机制，建立领导包联台账，压实首接首办责任制。对重点领域、重点群体、重点问题、重点人员反复进行排查摸底，确保各项矛盾隐患全部纳入视线。做好2022年冬奥会和冬残奥会、</w:t>
      </w:r>
      <w:r>
        <w:rPr>
          <w:rFonts w:hint="eastAsia"/>
          <w:color w:val="auto"/>
          <w:highlight w:val="none"/>
          <w:lang w:eastAsia="zh-CN"/>
        </w:rPr>
        <w:t>全国两会</w:t>
      </w:r>
      <w:r>
        <w:rPr>
          <w:color w:val="auto"/>
          <w:highlight w:val="none"/>
        </w:rPr>
        <w:t>和党的二十大等敏感时期信访维稳工作，确保重要时间节点信访形势稳定。</w:t>
      </w:r>
    </w:p>
    <w:p>
      <w:pPr>
        <w:pStyle w:val="7"/>
        <w:rPr>
          <w:color w:val="auto"/>
          <w:highlight w:val="none"/>
        </w:rPr>
      </w:pPr>
      <w:r>
        <w:rPr>
          <w:color w:val="auto"/>
          <w:highlight w:val="none"/>
        </w:rPr>
        <w:t>（三）提高调解仲裁质效</w:t>
      </w:r>
    </w:p>
    <w:p>
      <w:pPr>
        <w:pStyle w:val="7"/>
        <w:rPr>
          <w:color w:val="auto"/>
          <w:highlight w:val="none"/>
        </w:rPr>
      </w:pPr>
      <w:r>
        <w:rPr>
          <w:color w:val="auto"/>
          <w:highlight w:val="none"/>
        </w:rPr>
        <w:t>落实加强协商调解、裁审衔接。开展劳动人事争议“总对总”在线诉调对接工作。建立“互联网+调解仲裁”服务平台。加强劳动人事争议仲裁员队伍建设及保障。</w:t>
      </w:r>
    </w:p>
    <w:p>
      <w:pPr>
        <w:pStyle w:val="7"/>
        <w:rPr>
          <w:color w:val="auto"/>
          <w:highlight w:val="none"/>
        </w:rPr>
      </w:pPr>
      <w:r>
        <w:rPr>
          <w:color w:val="auto"/>
          <w:highlight w:val="none"/>
        </w:rPr>
        <w:t>七、全面提升人社服务保障水平</w:t>
      </w:r>
    </w:p>
    <w:p>
      <w:pPr>
        <w:pStyle w:val="7"/>
        <w:rPr>
          <w:color w:val="auto"/>
          <w:highlight w:val="none"/>
        </w:rPr>
      </w:pPr>
      <w:r>
        <w:rPr>
          <w:color w:val="auto"/>
          <w:highlight w:val="none"/>
        </w:rPr>
        <w:t>（一）全力做好重大表彰奖励完善表彰制度</w:t>
      </w:r>
    </w:p>
    <w:p>
      <w:pPr>
        <w:pStyle w:val="7"/>
        <w:rPr>
          <w:color w:val="auto"/>
          <w:highlight w:val="none"/>
        </w:rPr>
      </w:pPr>
      <w:r>
        <w:rPr>
          <w:color w:val="auto"/>
          <w:highlight w:val="none"/>
        </w:rPr>
        <w:t>做好2022年北京冬奥会和冬残奥会等重大表彰奖励相关工作。落实好国家部委、省工作部门开展的表彰活动。落实省《及时性表彰管理办法》《创建示范活动管理办法》等配套文件。</w:t>
      </w:r>
    </w:p>
    <w:p>
      <w:pPr>
        <w:pStyle w:val="7"/>
        <w:rPr>
          <w:rFonts w:hint="eastAsia" w:eastAsia="方正仿宋_GBK"/>
          <w:color w:val="auto"/>
          <w:highlight w:val="none"/>
          <w:lang w:eastAsia="zh-CN"/>
        </w:rPr>
      </w:pPr>
      <w:r>
        <w:rPr>
          <w:color w:val="auto"/>
          <w:highlight w:val="none"/>
        </w:rPr>
        <w:t>（二）加大服务北京冬奥会筹办和后</w:t>
      </w:r>
      <w:r>
        <w:rPr>
          <w:rFonts w:hint="eastAsia"/>
          <w:color w:val="auto"/>
          <w:highlight w:val="none"/>
          <w:lang w:eastAsia="zh-CN"/>
        </w:rPr>
        <w:t>奥运经力力度</w:t>
      </w:r>
    </w:p>
    <w:p>
      <w:pPr>
        <w:pStyle w:val="7"/>
        <w:rPr>
          <w:color w:val="auto"/>
          <w:highlight w:val="none"/>
        </w:rPr>
      </w:pPr>
      <w:r>
        <w:rPr>
          <w:color w:val="auto"/>
          <w:highlight w:val="none"/>
        </w:rPr>
        <w:t>落实张家口市冰雪相关产业从业人员纳入工伤保险等政策。健全完善冬奥人才和冰雪人才培养引进机制。深入实施冰雪产业技能人才培训储备计划。</w:t>
      </w:r>
    </w:p>
    <w:p>
      <w:pPr>
        <w:pStyle w:val="7"/>
        <w:rPr>
          <w:color w:val="auto"/>
          <w:highlight w:val="none"/>
        </w:rPr>
      </w:pPr>
      <w:r>
        <w:rPr>
          <w:color w:val="auto"/>
          <w:highlight w:val="none"/>
        </w:rPr>
        <w:t>（三）落实脱贫人口就业帮扶政策</w:t>
      </w:r>
    </w:p>
    <w:p>
      <w:pPr>
        <w:pStyle w:val="7"/>
        <w:rPr>
          <w:color w:val="auto"/>
          <w:highlight w:val="none"/>
        </w:rPr>
      </w:pPr>
      <w:r>
        <w:rPr>
          <w:color w:val="auto"/>
          <w:highlight w:val="none"/>
        </w:rPr>
        <w:t>紧盯劳动力外出务工和就地就近就业，做实脱贫劳动力动作清单，稳定和拓展就业渠道，实施乡村振兴重点帮扶地区职业技能提升工程。巩固困难群体基本养老保险全覆盖成果。</w:t>
      </w:r>
    </w:p>
    <w:p>
      <w:pPr>
        <w:pStyle w:val="7"/>
        <w:rPr>
          <w:color w:val="auto"/>
          <w:highlight w:val="none"/>
        </w:rPr>
      </w:pPr>
      <w:r>
        <w:rPr>
          <w:color w:val="auto"/>
          <w:highlight w:val="none"/>
        </w:rPr>
        <w:t>（四）开展行风建设提升行动</w:t>
      </w:r>
    </w:p>
    <w:p>
      <w:pPr>
        <w:pStyle w:val="7"/>
        <w:rPr>
          <w:color w:val="auto"/>
          <w:highlight w:val="none"/>
        </w:rPr>
      </w:pPr>
      <w:r>
        <w:rPr>
          <w:color w:val="auto"/>
          <w:highlight w:val="none"/>
        </w:rPr>
        <w:t>加强一体化公共服务平台应用。加强平台应用对接，全面推行综合柜员制。建设一窗式服务窗口，推动更多服务事项提速办、简便办。健全“我为群众办实事”常态化工作机制。大力宣传人社服务标兵等先进典型。全面开展人社领域基本公共服务标准化试点。推行事业单位工作人员“一件事”服务。</w:t>
      </w:r>
    </w:p>
    <w:p>
      <w:pPr>
        <w:pStyle w:val="7"/>
        <w:rPr>
          <w:color w:val="auto"/>
          <w:highlight w:val="none"/>
        </w:rPr>
      </w:pPr>
      <w:r>
        <w:rPr>
          <w:color w:val="auto"/>
          <w:highlight w:val="none"/>
        </w:rPr>
        <w:t>八、全面提升人社基础性工作水平</w:t>
      </w:r>
    </w:p>
    <w:p>
      <w:pPr>
        <w:pStyle w:val="7"/>
        <w:rPr>
          <w:color w:val="auto"/>
          <w:highlight w:val="none"/>
        </w:rPr>
      </w:pPr>
      <w:r>
        <w:rPr>
          <w:color w:val="auto"/>
          <w:highlight w:val="none"/>
        </w:rPr>
        <w:t>落实人社事业发展“十四五”规划和年度计划。制定实施2021-2025法治人社建设实施方案，贯彻落实“八五”普法规划，开展法治廉政警示教育。完善机关法律顾问制度。落实行政执法“三项制度”，做好规范性文件、重大行政决策、行政执法法制审核和行政复议审理工作。做好平时考核和年度考核。加强督办落实工作。做好人大协议建议提案工作。加强保密、政务公开和12345工单办理工作。加强新闻宣传和舆论引导。加强人社领域课题研究。建立重大政策执行监督评估机制。统筹做好常态化疫情防控工作。</w:t>
      </w:r>
    </w:p>
    <w:p>
      <w:pPr>
        <w:jc w:val="center"/>
        <w:rPr>
          <w:color w:val="auto"/>
          <w:highlight w:val="none"/>
        </w:rP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auto"/>
          <w:sz w:val="21"/>
          <w:highlight w:val="none"/>
        </w:rPr>
        <w:t xml:space="preserve"> </w:t>
      </w:r>
    </w:p>
    <w:p>
      <w:pPr>
        <w:jc w:val="center"/>
        <w:rPr>
          <w:color w:val="auto"/>
          <w:highlight w:val="none"/>
        </w:rPr>
      </w:pPr>
      <w:r>
        <w:rPr>
          <w:rFonts w:ascii="方正小标宋_GBK" w:hAnsi="方正小标宋_GBK" w:eastAsia="方正小标宋_GBK" w:cs="方正小标宋_GBK"/>
          <w:color w:val="auto"/>
          <w:sz w:val="52"/>
          <w:highlight w:val="none"/>
        </w:rPr>
        <w:t xml:space="preserve"> </w:t>
      </w:r>
    </w:p>
    <w:p>
      <w:pPr>
        <w:jc w:val="center"/>
        <w:rPr>
          <w:color w:val="auto"/>
          <w:highlight w:val="none"/>
        </w:rPr>
      </w:pPr>
      <w:r>
        <w:rPr>
          <w:rFonts w:ascii="方正小标宋_GBK" w:hAnsi="方正小标宋_GBK" w:eastAsia="方正小标宋_GBK" w:cs="方正小标宋_GBK"/>
          <w:color w:val="auto"/>
          <w:sz w:val="52"/>
          <w:highlight w:val="none"/>
        </w:rPr>
        <w:t xml:space="preserve"> </w:t>
      </w:r>
    </w:p>
    <w:p>
      <w:pPr>
        <w:jc w:val="center"/>
        <w:rPr>
          <w:color w:val="auto"/>
          <w:highlight w:val="none"/>
        </w:rPr>
      </w:pPr>
      <w:r>
        <w:rPr>
          <w:rFonts w:ascii="方正小标宋_GBK" w:hAnsi="方正小标宋_GBK" w:eastAsia="方正小标宋_GBK" w:cs="方正小标宋_GBK"/>
          <w:color w:val="auto"/>
          <w:sz w:val="52"/>
          <w:highlight w:val="none"/>
        </w:rPr>
        <w:t xml:space="preserve"> </w:t>
      </w:r>
    </w:p>
    <w:p>
      <w:pPr>
        <w:jc w:val="center"/>
        <w:rPr>
          <w:color w:val="auto"/>
          <w:highlight w:val="none"/>
        </w:rPr>
      </w:pPr>
      <w:r>
        <w:rPr>
          <w:rFonts w:ascii="方正小标宋_GBK" w:hAnsi="方正小标宋_GBK" w:eastAsia="方正小标宋_GBK" w:cs="方正小标宋_GBK"/>
          <w:color w:val="auto"/>
          <w:sz w:val="44"/>
          <w:highlight w:val="none"/>
        </w:rPr>
        <w:t>第二部分</w:t>
      </w:r>
    </w:p>
    <w:p>
      <w:pPr>
        <w:jc w:val="center"/>
        <w:rPr>
          <w:color w:val="auto"/>
          <w:highlight w:val="none"/>
        </w:rPr>
      </w:pPr>
      <w:r>
        <w:rPr>
          <w:rFonts w:ascii="方正小标宋_GBK" w:hAnsi="方正小标宋_GBK" w:eastAsia="方正小标宋_GBK" w:cs="方正小标宋_GBK"/>
          <w:color w:val="auto"/>
          <w:sz w:val="44"/>
          <w:highlight w:val="none"/>
        </w:rPr>
        <w:t xml:space="preserve"> </w:t>
      </w:r>
    </w:p>
    <w:p>
      <w:pPr>
        <w:jc w:val="center"/>
        <w:outlineLvl w:val="0"/>
        <w:rPr>
          <w:color w:val="auto"/>
          <w:highlight w:val="none"/>
        </w:rPr>
      </w:pPr>
      <w:r>
        <w:rPr>
          <w:rFonts w:ascii="方正小标宋_GBK" w:hAnsi="方正小标宋_GBK" w:eastAsia="方正小标宋_GBK" w:cs="方正小标宋_GBK"/>
          <w:color w:val="auto"/>
          <w:sz w:val="44"/>
          <w:highlight w:val="none"/>
        </w:rPr>
        <w:t>预算项目绩效目标</w:t>
      </w:r>
    </w:p>
    <w:p>
      <w:pPr>
        <w:jc w:val="center"/>
        <w:rPr>
          <w:color w:val="auto"/>
          <w:highlight w:val="none"/>
        </w:rPr>
        <w:sectPr>
          <w:pgSz w:w="11900" w:h="16840"/>
          <w:pgMar w:top="1984" w:right="1304" w:bottom="1134" w:left="1304" w:header="720" w:footer="720" w:gutter="0"/>
          <w:cols w:space="720" w:num="1"/>
        </w:sectPr>
      </w:pPr>
      <w:r>
        <w:rPr>
          <w:rFonts w:ascii="方正书宋_GBK" w:hAnsi="方正书宋_GBK" w:eastAsia="方正书宋_GBK" w:cs="方正书宋_GBK"/>
          <w:color w:val="auto"/>
          <w:sz w:val="21"/>
          <w:highlight w:val="none"/>
        </w:rPr>
        <w:t xml:space="preserve"> </w:t>
      </w: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3" w:name="_Toc_4_4_0000000004"/>
      <w:r>
        <w:rPr>
          <w:rFonts w:ascii="方正仿宋_GBK" w:hAnsi="方正仿宋_GBK" w:eastAsia="方正仿宋_GBK" w:cs="方正仿宋_GBK"/>
          <w:color w:val="auto"/>
          <w:sz w:val="28"/>
          <w:highlight w:val="none"/>
        </w:rPr>
        <w:t>1.[13073022X000010998170]</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办案及业务经费绩效目标表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13073022P00817010003J</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[13073022X000010998170]</w:t>
            </w:r>
            <w:r>
              <w:rPr>
                <w:rFonts w:hint="eastAsia"/>
                <w:color w:val="auto"/>
                <w:highlight w:val="none"/>
                <w:lang w:eastAsia="zh-CN"/>
              </w:rPr>
              <w:t>怀财资</w:t>
            </w:r>
            <w:r>
              <w:rPr>
                <w:color w:val="auto"/>
                <w:highlight w:val="none"/>
              </w:rPr>
              <w:t>【2022】7号 办案及业务经费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50.00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50.00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办案及业务经费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30%</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完成数量</w:t>
            </w:r>
          </w:p>
        </w:tc>
        <w:tc>
          <w:tcPr>
            <w:tcW w:w="2891" w:type="dxa"/>
            <w:vAlign w:val="center"/>
          </w:tcPr>
          <w:p>
            <w:pPr>
              <w:pStyle w:val="10"/>
              <w:rPr>
                <w:color w:val="auto"/>
                <w:highlight w:val="none"/>
              </w:rPr>
            </w:pPr>
            <w:r>
              <w:rPr>
                <w:color w:val="auto"/>
                <w:highlight w:val="none"/>
              </w:rPr>
              <w:t>完成数量</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完成质量</w:t>
            </w:r>
          </w:p>
        </w:tc>
        <w:tc>
          <w:tcPr>
            <w:tcW w:w="2891" w:type="dxa"/>
            <w:vAlign w:val="center"/>
          </w:tcPr>
          <w:p>
            <w:pPr>
              <w:pStyle w:val="10"/>
              <w:rPr>
                <w:color w:val="auto"/>
                <w:highlight w:val="none"/>
              </w:rPr>
            </w:pPr>
            <w:r>
              <w:rPr>
                <w:color w:val="auto"/>
                <w:highlight w:val="none"/>
              </w:rPr>
              <w:t>完成质量</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完成时效</w:t>
            </w:r>
          </w:p>
        </w:tc>
        <w:tc>
          <w:tcPr>
            <w:tcW w:w="2891" w:type="dxa"/>
            <w:vAlign w:val="center"/>
          </w:tcPr>
          <w:p>
            <w:pPr>
              <w:pStyle w:val="10"/>
              <w:rPr>
                <w:color w:val="auto"/>
                <w:highlight w:val="none"/>
              </w:rPr>
            </w:pPr>
            <w:r>
              <w:rPr>
                <w:color w:val="auto"/>
                <w:highlight w:val="none"/>
              </w:rPr>
              <w:t>完成时效</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完成成本</w:t>
            </w:r>
          </w:p>
        </w:tc>
        <w:tc>
          <w:tcPr>
            <w:tcW w:w="2891" w:type="dxa"/>
            <w:vAlign w:val="center"/>
          </w:tcPr>
          <w:p>
            <w:pPr>
              <w:pStyle w:val="10"/>
              <w:rPr>
                <w:color w:val="auto"/>
                <w:highlight w:val="none"/>
              </w:rPr>
            </w:pPr>
            <w:r>
              <w:rPr>
                <w:color w:val="auto"/>
                <w:highlight w:val="none"/>
              </w:rPr>
              <w:t>完成成本</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完成社会效益</w:t>
            </w:r>
          </w:p>
        </w:tc>
        <w:tc>
          <w:tcPr>
            <w:tcW w:w="2891" w:type="dxa"/>
            <w:vAlign w:val="center"/>
          </w:tcPr>
          <w:p>
            <w:pPr>
              <w:pStyle w:val="10"/>
              <w:rPr>
                <w:color w:val="auto"/>
                <w:highlight w:val="none"/>
              </w:rPr>
            </w:pPr>
            <w:r>
              <w:rPr>
                <w:color w:val="auto"/>
                <w:highlight w:val="none"/>
              </w:rPr>
              <w:t>完成社会效益</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服务对象满意度</w:t>
            </w:r>
          </w:p>
        </w:tc>
        <w:tc>
          <w:tcPr>
            <w:tcW w:w="2891" w:type="dxa"/>
            <w:vAlign w:val="center"/>
          </w:tcPr>
          <w:p>
            <w:pPr>
              <w:pStyle w:val="10"/>
              <w:rPr>
                <w:color w:val="auto"/>
                <w:highlight w:val="none"/>
              </w:rPr>
            </w:pPr>
            <w:r>
              <w:rPr>
                <w:color w:val="auto"/>
                <w:highlight w:val="none"/>
              </w:rPr>
              <w:t>服务对象满意度</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4" w:name="_Toc_4_4_0000000005"/>
      <w:r>
        <w:rPr>
          <w:rFonts w:ascii="方正仿宋_GBK" w:hAnsi="方正仿宋_GBK" w:eastAsia="方正仿宋_GBK" w:cs="方正仿宋_GBK"/>
          <w:color w:val="auto"/>
          <w:sz w:val="28"/>
          <w:highlight w:val="none"/>
        </w:rPr>
        <w:t>2.[13073022X000010998171]</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劳动争议仲裁办案经费绩效目标表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13073022P008171100011</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[13073022X000010998171]</w:t>
            </w:r>
            <w:r>
              <w:rPr>
                <w:rFonts w:hint="eastAsia"/>
                <w:color w:val="auto"/>
                <w:highlight w:val="none"/>
                <w:lang w:eastAsia="zh-CN"/>
              </w:rPr>
              <w:t>怀财资</w:t>
            </w:r>
            <w:r>
              <w:rPr>
                <w:color w:val="auto"/>
                <w:highlight w:val="none"/>
              </w:rPr>
              <w:t>【2022】7号 劳动争议仲裁办案经费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10.00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10.00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劳动仲裁办公经费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30%</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完成数量</w:t>
            </w:r>
          </w:p>
        </w:tc>
        <w:tc>
          <w:tcPr>
            <w:tcW w:w="2891" w:type="dxa"/>
            <w:vAlign w:val="center"/>
          </w:tcPr>
          <w:p>
            <w:pPr>
              <w:pStyle w:val="10"/>
              <w:rPr>
                <w:color w:val="auto"/>
                <w:highlight w:val="none"/>
              </w:rPr>
            </w:pPr>
            <w:r>
              <w:rPr>
                <w:color w:val="auto"/>
                <w:highlight w:val="none"/>
              </w:rPr>
              <w:t>完成数量</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完成质量</w:t>
            </w:r>
          </w:p>
        </w:tc>
        <w:tc>
          <w:tcPr>
            <w:tcW w:w="2891" w:type="dxa"/>
            <w:vAlign w:val="center"/>
          </w:tcPr>
          <w:p>
            <w:pPr>
              <w:pStyle w:val="10"/>
              <w:rPr>
                <w:color w:val="auto"/>
                <w:highlight w:val="none"/>
              </w:rPr>
            </w:pPr>
            <w:r>
              <w:rPr>
                <w:color w:val="auto"/>
                <w:highlight w:val="none"/>
              </w:rPr>
              <w:t>完成质量</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完成时效</w:t>
            </w:r>
          </w:p>
        </w:tc>
        <w:tc>
          <w:tcPr>
            <w:tcW w:w="2891" w:type="dxa"/>
            <w:vAlign w:val="center"/>
          </w:tcPr>
          <w:p>
            <w:pPr>
              <w:pStyle w:val="10"/>
              <w:rPr>
                <w:color w:val="auto"/>
                <w:highlight w:val="none"/>
              </w:rPr>
            </w:pPr>
            <w:r>
              <w:rPr>
                <w:color w:val="auto"/>
                <w:highlight w:val="none"/>
              </w:rPr>
              <w:t>完成时效</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完成成本</w:t>
            </w:r>
          </w:p>
        </w:tc>
        <w:tc>
          <w:tcPr>
            <w:tcW w:w="2891" w:type="dxa"/>
            <w:vAlign w:val="center"/>
          </w:tcPr>
          <w:p>
            <w:pPr>
              <w:pStyle w:val="10"/>
              <w:rPr>
                <w:color w:val="auto"/>
                <w:highlight w:val="none"/>
              </w:rPr>
            </w:pPr>
            <w:r>
              <w:rPr>
                <w:color w:val="auto"/>
                <w:highlight w:val="none"/>
              </w:rPr>
              <w:t>完成成本</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社会效益</w:t>
            </w:r>
          </w:p>
        </w:tc>
        <w:tc>
          <w:tcPr>
            <w:tcW w:w="2891" w:type="dxa"/>
            <w:vAlign w:val="center"/>
          </w:tcPr>
          <w:p>
            <w:pPr>
              <w:pStyle w:val="10"/>
              <w:rPr>
                <w:color w:val="auto"/>
                <w:highlight w:val="none"/>
              </w:rPr>
            </w:pPr>
            <w:r>
              <w:rPr>
                <w:color w:val="auto"/>
                <w:highlight w:val="none"/>
              </w:rPr>
              <w:t>社会效益</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服务对象满意度</w:t>
            </w:r>
          </w:p>
        </w:tc>
        <w:tc>
          <w:tcPr>
            <w:tcW w:w="2891" w:type="dxa"/>
            <w:vAlign w:val="center"/>
          </w:tcPr>
          <w:p>
            <w:pPr>
              <w:pStyle w:val="10"/>
              <w:rPr>
                <w:color w:val="auto"/>
                <w:highlight w:val="none"/>
              </w:rPr>
            </w:pPr>
            <w:r>
              <w:rPr>
                <w:color w:val="auto"/>
                <w:highlight w:val="none"/>
              </w:rPr>
              <w:t>服务对象满意度</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5" w:name="_Toc_4_4_0000000006"/>
      <w:r>
        <w:rPr>
          <w:rFonts w:ascii="方正仿宋_GBK" w:hAnsi="方正仿宋_GBK" w:eastAsia="方正仿宋_GBK" w:cs="方正仿宋_GBK"/>
          <w:color w:val="auto"/>
          <w:sz w:val="28"/>
          <w:highlight w:val="none"/>
        </w:rPr>
        <w:t>3.[13073022X000010998172]</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人才中心经费绩效目标表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13073022P00817210001N</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[13073022X000010998172]</w:t>
            </w:r>
            <w:r>
              <w:rPr>
                <w:rFonts w:hint="eastAsia"/>
                <w:color w:val="auto"/>
                <w:highlight w:val="none"/>
                <w:lang w:eastAsia="zh-CN"/>
              </w:rPr>
              <w:t>怀财资</w:t>
            </w:r>
            <w:r>
              <w:rPr>
                <w:color w:val="auto"/>
                <w:highlight w:val="none"/>
              </w:rPr>
              <w:t>【2022】7号 人才中心经费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10.00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10.00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人才中心办公经费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30%</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完成数量</w:t>
            </w:r>
          </w:p>
        </w:tc>
        <w:tc>
          <w:tcPr>
            <w:tcW w:w="2891" w:type="dxa"/>
            <w:vAlign w:val="center"/>
          </w:tcPr>
          <w:p>
            <w:pPr>
              <w:pStyle w:val="10"/>
              <w:rPr>
                <w:color w:val="auto"/>
                <w:highlight w:val="none"/>
              </w:rPr>
            </w:pPr>
            <w:r>
              <w:rPr>
                <w:color w:val="auto"/>
                <w:highlight w:val="none"/>
              </w:rPr>
              <w:t>完成数量</w:t>
            </w:r>
          </w:p>
        </w:tc>
        <w:tc>
          <w:tcPr>
            <w:tcW w:w="1276" w:type="dxa"/>
            <w:vAlign w:val="center"/>
          </w:tcPr>
          <w:p>
            <w:pPr>
              <w:pStyle w:val="10"/>
              <w:rPr>
                <w:color w:val="auto"/>
                <w:highlight w:val="none"/>
              </w:rPr>
            </w:pPr>
            <w:r>
              <w:rPr>
                <w:color w:val="auto"/>
                <w:highlight w:val="none"/>
              </w:rPr>
              <w:t>≥80相关文件</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完成质量</w:t>
            </w:r>
          </w:p>
        </w:tc>
        <w:tc>
          <w:tcPr>
            <w:tcW w:w="2891" w:type="dxa"/>
            <w:vAlign w:val="center"/>
          </w:tcPr>
          <w:p>
            <w:pPr>
              <w:pStyle w:val="10"/>
              <w:rPr>
                <w:color w:val="auto"/>
                <w:highlight w:val="none"/>
              </w:rPr>
            </w:pPr>
            <w:r>
              <w:rPr>
                <w:color w:val="auto"/>
                <w:highlight w:val="none"/>
              </w:rPr>
              <w:t>完成质量</w:t>
            </w:r>
          </w:p>
        </w:tc>
        <w:tc>
          <w:tcPr>
            <w:tcW w:w="1276" w:type="dxa"/>
            <w:vAlign w:val="center"/>
          </w:tcPr>
          <w:p>
            <w:pPr>
              <w:pStyle w:val="10"/>
              <w:rPr>
                <w:color w:val="auto"/>
                <w:highlight w:val="none"/>
              </w:rPr>
            </w:pPr>
            <w:r>
              <w:rPr>
                <w:color w:val="auto"/>
                <w:highlight w:val="none"/>
              </w:rPr>
              <w:t>≥80相关文件</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完成时效</w:t>
            </w:r>
          </w:p>
        </w:tc>
        <w:tc>
          <w:tcPr>
            <w:tcW w:w="2891" w:type="dxa"/>
            <w:vAlign w:val="center"/>
          </w:tcPr>
          <w:p>
            <w:pPr>
              <w:pStyle w:val="10"/>
              <w:rPr>
                <w:color w:val="auto"/>
                <w:highlight w:val="none"/>
              </w:rPr>
            </w:pPr>
            <w:r>
              <w:rPr>
                <w:color w:val="auto"/>
                <w:highlight w:val="none"/>
              </w:rPr>
              <w:t>完成时效</w:t>
            </w:r>
          </w:p>
        </w:tc>
        <w:tc>
          <w:tcPr>
            <w:tcW w:w="1276" w:type="dxa"/>
            <w:vAlign w:val="center"/>
          </w:tcPr>
          <w:p>
            <w:pPr>
              <w:pStyle w:val="10"/>
              <w:rPr>
                <w:color w:val="auto"/>
                <w:highlight w:val="none"/>
              </w:rPr>
            </w:pPr>
            <w:r>
              <w:rPr>
                <w:color w:val="auto"/>
                <w:highlight w:val="none"/>
              </w:rPr>
              <w:t>≥80相关文件</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完成成本</w:t>
            </w:r>
          </w:p>
        </w:tc>
        <w:tc>
          <w:tcPr>
            <w:tcW w:w="2891" w:type="dxa"/>
            <w:vAlign w:val="center"/>
          </w:tcPr>
          <w:p>
            <w:pPr>
              <w:pStyle w:val="10"/>
              <w:rPr>
                <w:color w:val="auto"/>
                <w:highlight w:val="none"/>
              </w:rPr>
            </w:pPr>
            <w:r>
              <w:rPr>
                <w:color w:val="auto"/>
                <w:highlight w:val="none"/>
              </w:rPr>
              <w:t>完成成本</w:t>
            </w:r>
          </w:p>
        </w:tc>
        <w:tc>
          <w:tcPr>
            <w:tcW w:w="1276" w:type="dxa"/>
            <w:vAlign w:val="center"/>
          </w:tcPr>
          <w:p>
            <w:pPr>
              <w:pStyle w:val="10"/>
              <w:rPr>
                <w:color w:val="auto"/>
                <w:highlight w:val="none"/>
              </w:rPr>
            </w:pPr>
            <w:r>
              <w:rPr>
                <w:color w:val="auto"/>
                <w:highlight w:val="none"/>
              </w:rPr>
              <w:t>≥80相关文件</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可持续影响</w:t>
            </w:r>
          </w:p>
        </w:tc>
        <w:tc>
          <w:tcPr>
            <w:tcW w:w="2891" w:type="dxa"/>
            <w:vAlign w:val="center"/>
          </w:tcPr>
          <w:p>
            <w:pPr>
              <w:pStyle w:val="10"/>
              <w:rPr>
                <w:color w:val="auto"/>
                <w:highlight w:val="none"/>
              </w:rPr>
            </w:pPr>
            <w:r>
              <w:rPr>
                <w:color w:val="auto"/>
                <w:highlight w:val="none"/>
              </w:rPr>
              <w:t>可持续影响</w:t>
            </w:r>
          </w:p>
        </w:tc>
        <w:tc>
          <w:tcPr>
            <w:tcW w:w="1276" w:type="dxa"/>
            <w:vAlign w:val="center"/>
          </w:tcPr>
          <w:p>
            <w:pPr>
              <w:pStyle w:val="10"/>
              <w:rPr>
                <w:color w:val="auto"/>
                <w:highlight w:val="none"/>
              </w:rPr>
            </w:pPr>
            <w:r>
              <w:rPr>
                <w:color w:val="auto"/>
                <w:highlight w:val="none"/>
              </w:rPr>
              <w:t>≥80相关文件</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服务对象满意度</w:t>
            </w:r>
          </w:p>
        </w:tc>
        <w:tc>
          <w:tcPr>
            <w:tcW w:w="2891" w:type="dxa"/>
            <w:vAlign w:val="center"/>
          </w:tcPr>
          <w:p>
            <w:pPr>
              <w:pStyle w:val="10"/>
              <w:rPr>
                <w:color w:val="auto"/>
                <w:highlight w:val="none"/>
              </w:rPr>
            </w:pPr>
            <w:r>
              <w:rPr>
                <w:color w:val="auto"/>
                <w:highlight w:val="none"/>
              </w:rPr>
              <w:t>服务对象满意度</w:t>
            </w:r>
          </w:p>
        </w:tc>
        <w:tc>
          <w:tcPr>
            <w:tcW w:w="1276" w:type="dxa"/>
            <w:vAlign w:val="center"/>
          </w:tcPr>
          <w:p>
            <w:pPr>
              <w:pStyle w:val="10"/>
              <w:rPr>
                <w:color w:val="auto"/>
                <w:highlight w:val="none"/>
              </w:rPr>
            </w:pPr>
            <w:r>
              <w:rPr>
                <w:color w:val="auto"/>
                <w:highlight w:val="none"/>
              </w:rPr>
              <w:t>≥80相关文件</w:t>
            </w:r>
          </w:p>
        </w:tc>
        <w:tc>
          <w:tcPr>
            <w:tcW w:w="1843" w:type="dxa"/>
            <w:vAlign w:val="center"/>
          </w:tcPr>
          <w:p>
            <w:pPr>
              <w:pStyle w:val="10"/>
              <w:rPr>
                <w:color w:val="auto"/>
                <w:highlight w:val="none"/>
              </w:rPr>
            </w:pPr>
            <w:r>
              <w:rPr>
                <w:color w:val="auto"/>
                <w:highlight w:val="none"/>
              </w:rPr>
              <w:t>相关文件</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6" w:name="_Toc_4_4_0000000007"/>
      <w:r>
        <w:rPr>
          <w:rFonts w:ascii="方正仿宋_GBK" w:hAnsi="方正仿宋_GBK" w:eastAsia="方正仿宋_GBK" w:cs="方正仿宋_GBK"/>
          <w:color w:val="auto"/>
          <w:sz w:val="28"/>
          <w:highlight w:val="none"/>
        </w:rPr>
        <w:t>4.[13073022X000010998173]</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局机关外墙维修资金绩效目标表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13073022P00817310001C</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[13073022X000010998173]</w:t>
            </w:r>
            <w:r>
              <w:rPr>
                <w:rFonts w:hint="eastAsia"/>
                <w:color w:val="auto"/>
                <w:highlight w:val="none"/>
                <w:lang w:eastAsia="zh-CN"/>
              </w:rPr>
              <w:t>怀财资</w:t>
            </w:r>
            <w:r>
              <w:rPr>
                <w:color w:val="auto"/>
                <w:highlight w:val="none"/>
              </w:rPr>
              <w:t>【2022】7号 局机关外墙维修资金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18.00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18.00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局外墙维修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30%</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完成数量</w:t>
            </w:r>
          </w:p>
        </w:tc>
        <w:tc>
          <w:tcPr>
            <w:tcW w:w="2891" w:type="dxa"/>
            <w:vAlign w:val="center"/>
          </w:tcPr>
          <w:p>
            <w:pPr>
              <w:pStyle w:val="10"/>
              <w:rPr>
                <w:color w:val="auto"/>
                <w:highlight w:val="none"/>
              </w:rPr>
            </w:pPr>
            <w:r>
              <w:rPr>
                <w:color w:val="auto"/>
                <w:highlight w:val="none"/>
              </w:rPr>
              <w:t>完成数量</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完成质量</w:t>
            </w:r>
          </w:p>
        </w:tc>
        <w:tc>
          <w:tcPr>
            <w:tcW w:w="2891" w:type="dxa"/>
            <w:vAlign w:val="center"/>
          </w:tcPr>
          <w:p>
            <w:pPr>
              <w:pStyle w:val="10"/>
              <w:rPr>
                <w:color w:val="auto"/>
                <w:highlight w:val="none"/>
              </w:rPr>
            </w:pPr>
            <w:r>
              <w:rPr>
                <w:color w:val="auto"/>
                <w:highlight w:val="none"/>
              </w:rPr>
              <w:t>完成质量</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完成时效</w:t>
            </w:r>
          </w:p>
        </w:tc>
        <w:tc>
          <w:tcPr>
            <w:tcW w:w="2891" w:type="dxa"/>
            <w:vAlign w:val="center"/>
          </w:tcPr>
          <w:p>
            <w:pPr>
              <w:pStyle w:val="10"/>
              <w:rPr>
                <w:color w:val="auto"/>
                <w:highlight w:val="none"/>
              </w:rPr>
            </w:pPr>
            <w:r>
              <w:rPr>
                <w:color w:val="auto"/>
                <w:highlight w:val="none"/>
              </w:rPr>
              <w:t>完成时效</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完成成本</w:t>
            </w:r>
          </w:p>
        </w:tc>
        <w:tc>
          <w:tcPr>
            <w:tcW w:w="2891" w:type="dxa"/>
            <w:vAlign w:val="center"/>
          </w:tcPr>
          <w:p>
            <w:pPr>
              <w:pStyle w:val="10"/>
              <w:rPr>
                <w:color w:val="auto"/>
                <w:highlight w:val="none"/>
              </w:rPr>
            </w:pPr>
            <w:r>
              <w:rPr>
                <w:color w:val="auto"/>
                <w:highlight w:val="none"/>
              </w:rPr>
              <w:t>完成成本</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完成社会效益</w:t>
            </w:r>
          </w:p>
        </w:tc>
        <w:tc>
          <w:tcPr>
            <w:tcW w:w="2891" w:type="dxa"/>
            <w:vAlign w:val="center"/>
          </w:tcPr>
          <w:p>
            <w:pPr>
              <w:pStyle w:val="10"/>
              <w:rPr>
                <w:color w:val="auto"/>
                <w:highlight w:val="none"/>
              </w:rPr>
            </w:pPr>
            <w:r>
              <w:rPr>
                <w:color w:val="auto"/>
                <w:highlight w:val="none"/>
              </w:rPr>
              <w:t>完成社会效益</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完成服务对象满意度</w:t>
            </w:r>
          </w:p>
        </w:tc>
        <w:tc>
          <w:tcPr>
            <w:tcW w:w="2891" w:type="dxa"/>
            <w:vAlign w:val="center"/>
          </w:tcPr>
          <w:p>
            <w:pPr>
              <w:pStyle w:val="10"/>
              <w:rPr>
                <w:color w:val="auto"/>
                <w:highlight w:val="none"/>
              </w:rPr>
            </w:pPr>
            <w:r>
              <w:rPr>
                <w:color w:val="auto"/>
                <w:highlight w:val="none"/>
              </w:rPr>
              <w:t>完成服务对象满意度</w:t>
            </w:r>
          </w:p>
        </w:tc>
        <w:tc>
          <w:tcPr>
            <w:tcW w:w="1276" w:type="dxa"/>
            <w:vAlign w:val="center"/>
          </w:tcPr>
          <w:p>
            <w:pPr>
              <w:pStyle w:val="10"/>
              <w:rPr>
                <w:color w:val="auto"/>
                <w:highlight w:val="none"/>
              </w:rPr>
            </w:pPr>
            <w:r>
              <w:rPr>
                <w:color w:val="auto"/>
                <w:highlight w:val="none"/>
              </w:rPr>
              <w:t>≥80百分率</w:t>
            </w:r>
          </w:p>
        </w:tc>
        <w:tc>
          <w:tcPr>
            <w:tcW w:w="1843" w:type="dxa"/>
            <w:vAlign w:val="center"/>
          </w:tcPr>
          <w:p>
            <w:pPr>
              <w:pStyle w:val="10"/>
              <w:rPr>
                <w:color w:val="auto"/>
                <w:highlight w:val="none"/>
              </w:rPr>
            </w:pPr>
            <w:r>
              <w:rPr>
                <w:color w:val="auto"/>
                <w:highlight w:val="none"/>
              </w:rPr>
              <w:t>相关文件</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7" w:name="_Toc_4_4_0000000008"/>
      <w:r>
        <w:rPr>
          <w:rFonts w:ascii="方正仿宋_GBK" w:hAnsi="方正仿宋_GBK" w:eastAsia="方正仿宋_GBK" w:cs="方正仿宋_GBK"/>
          <w:color w:val="auto"/>
          <w:sz w:val="28"/>
          <w:highlight w:val="none"/>
        </w:rPr>
        <w:t>5.[13073022X000010998544]</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【2022】7号怀来县人才协会办公经费绩效目标表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13073022P00854410001B</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[13073022X000010998544]</w:t>
            </w:r>
            <w:r>
              <w:rPr>
                <w:rFonts w:hint="eastAsia"/>
                <w:color w:val="auto"/>
                <w:highlight w:val="none"/>
                <w:lang w:eastAsia="zh-CN"/>
              </w:rPr>
              <w:t>怀财资</w:t>
            </w:r>
            <w:r>
              <w:rPr>
                <w:color w:val="auto"/>
                <w:highlight w:val="none"/>
              </w:rPr>
              <w:t>【2022】7号怀来县人才协会办公经费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48.00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48.00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[13073022P00854410001B][13073022X000010998544]</w:t>
            </w:r>
            <w:r>
              <w:rPr>
                <w:rFonts w:hint="eastAsia"/>
                <w:color w:val="auto"/>
                <w:highlight w:val="none"/>
                <w:lang w:eastAsia="zh-CN"/>
              </w:rPr>
              <w:t>怀财资</w:t>
            </w:r>
            <w:r>
              <w:rPr>
                <w:color w:val="auto"/>
                <w:highlight w:val="none"/>
              </w:rPr>
              <w:t>【2022】7号怀来县人才协会办公经费</w:t>
            </w:r>
            <w:r>
              <w:rPr>
                <w:color w:val="auto"/>
                <w:highlight w:val="none"/>
              </w:rPr>
              <w:tab/>
            </w:r>
            <w:r>
              <w:rPr>
                <w:color w:val="auto"/>
                <w:highlight w:val="none"/>
              </w:rPr>
              <w:tab/>
            </w:r>
          </w:p>
          <w:p>
            <w:pPr>
              <w:pStyle w:val="10"/>
              <w:rPr>
                <w:color w:val="auto"/>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30%</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完成数量</w:t>
            </w:r>
          </w:p>
        </w:tc>
        <w:tc>
          <w:tcPr>
            <w:tcW w:w="2891" w:type="dxa"/>
            <w:vAlign w:val="center"/>
          </w:tcPr>
          <w:p>
            <w:pPr>
              <w:pStyle w:val="10"/>
              <w:rPr>
                <w:color w:val="auto"/>
                <w:highlight w:val="none"/>
              </w:rPr>
            </w:pPr>
            <w:r>
              <w:rPr>
                <w:color w:val="auto"/>
                <w:highlight w:val="none"/>
              </w:rPr>
              <w:t>完成数量</w:t>
            </w:r>
          </w:p>
        </w:tc>
        <w:tc>
          <w:tcPr>
            <w:tcW w:w="1276" w:type="dxa"/>
            <w:vAlign w:val="center"/>
          </w:tcPr>
          <w:p>
            <w:pPr>
              <w:pStyle w:val="10"/>
              <w:rPr>
                <w:color w:val="auto"/>
                <w:highlight w:val="none"/>
              </w:rPr>
            </w:pPr>
            <w:r>
              <w:rPr>
                <w:color w:val="auto"/>
                <w:highlight w:val="none"/>
              </w:rPr>
              <w:t>≥80百分比</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完成质量</w:t>
            </w:r>
          </w:p>
        </w:tc>
        <w:tc>
          <w:tcPr>
            <w:tcW w:w="2891" w:type="dxa"/>
            <w:vAlign w:val="center"/>
          </w:tcPr>
          <w:p>
            <w:pPr>
              <w:pStyle w:val="10"/>
              <w:rPr>
                <w:color w:val="auto"/>
                <w:highlight w:val="none"/>
              </w:rPr>
            </w:pPr>
            <w:r>
              <w:rPr>
                <w:color w:val="auto"/>
                <w:highlight w:val="none"/>
              </w:rPr>
              <w:t>完成质量</w:t>
            </w:r>
          </w:p>
        </w:tc>
        <w:tc>
          <w:tcPr>
            <w:tcW w:w="1276" w:type="dxa"/>
            <w:vAlign w:val="center"/>
          </w:tcPr>
          <w:p>
            <w:pPr>
              <w:pStyle w:val="10"/>
              <w:rPr>
                <w:color w:val="auto"/>
                <w:highlight w:val="none"/>
              </w:rPr>
            </w:pPr>
            <w:r>
              <w:rPr>
                <w:color w:val="auto"/>
                <w:highlight w:val="none"/>
              </w:rPr>
              <w:t>≥80百分比</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完成时效</w:t>
            </w:r>
          </w:p>
        </w:tc>
        <w:tc>
          <w:tcPr>
            <w:tcW w:w="2891" w:type="dxa"/>
            <w:vAlign w:val="center"/>
          </w:tcPr>
          <w:p>
            <w:pPr>
              <w:pStyle w:val="10"/>
              <w:rPr>
                <w:color w:val="auto"/>
                <w:highlight w:val="none"/>
              </w:rPr>
            </w:pPr>
            <w:r>
              <w:rPr>
                <w:color w:val="auto"/>
                <w:highlight w:val="none"/>
              </w:rPr>
              <w:t>完成时效</w:t>
            </w:r>
          </w:p>
        </w:tc>
        <w:tc>
          <w:tcPr>
            <w:tcW w:w="1276" w:type="dxa"/>
            <w:vAlign w:val="center"/>
          </w:tcPr>
          <w:p>
            <w:pPr>
              <w:pStyle w:val="10"/>
              <w:rPr>
                <w:color w:val="auto"/>
                <w:highlight w:val="none"/>
              </w:rPr>
            </w:pPr>
            <w:r>
              <w:rPr>
                <w:color w:val="auto"/>
                <w:highlight w:val="none"/>
              </w:rPr>
              <w:t>≥80百分比</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完成成本</w:t>
            </w:r>
          </w:p>
        </w:tc>
        <w:tc>
          <w:tcPr>
            <w:tcW w:w="2891" w:type="dxa"/>
            <w:vAlign w:val="center"/>
          </w:tcPr>
          <w:p>
            <w:pPr>
              <w:pStyle w:val="10"/>
              <w:rPr>
                <w:color w:val="auto"/>
                <w:highlight w:val="none"/>
              </w:rPr>
            </w:pPr>
            <w:r>
              <w:rPr>
                <w:color w:val="auto"/>
                <w:highlight w:val="none"/>
              </w:rPr>
              <w:t>完成成本</w:t>
            </w:r>
          </w:p>
        </w:tc>
        <w:tc>
          <w:tcPr>
            <w:tcW w:w="1276" w:type="dxa"/>
            <w:vAlign w:val="center"/>
          </w:tcPr>
          <w:p>
            <w:pPr>
              <w:pStyle w:val="10"/>
              <w:rPr>
                <w:color w:val="auto"/>
                <w:highlight w:val="none"/>
              </w:rPr>
            </w:pPr>
            <w:r>
              <w:rPr>
                <w:color w:val="auto"/>
                <w:highlight w:val="none"/>
              </w:rPr>
              <w:t>≥80百分比</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可持续影响</w:t>
            </w:r>
          </w:p>
        </w:tc>
        <w:tc>
          <w:tcPr>
            <w:tcW w:w="2891" w:type="dxa"/>
            <w:vAlign w:val="center"/>
          </w:tcPr>
          <w:p>
            <w:pPr>
              <w:pStyle w:val="10"/>
              <w:rPr>
                <w:color w:val="auto"/>
                <w:highlight w:val="none"/>
              </w:rPr>
            </w:pPr>
            <w:r>
              <w:rPr>
                <w:color w:val="auto"/>
                <w:highlight w:val="none"/>
              </w:rPr>
              <w:t>可持续影响</w:t>
            </w:r>
          </w:p>
        </w:tc>
        <w:tc>
          <w:tcPr>
            <w:tcW w:w="1276" w:type="dxa"/>
            <w:vAlign w:val="center"/>
          </w:tcPr>
          <w:p>
            <w:pPr>
              <w:pStyle w:val="10"/>
              <w:rPr>
                <w:color w:val="auto"/>
                <w:highlight w:val="none"/>
              </w:rPr>
            </w:pPr>
            <w:r>
              <w:rPr>
                <w:color w:val="auto"/>
                <w:highlight w:val="none"/>
              </w:rPr>
              <w:t>≥80百分比</w:t>
            </w:r>
          </w:p>
        </w:tc>
        <w:tc>
          <w:tcPr>
            <w:tcW w:w="1843" w:type="dxa"/>
            <w:vAlign w:val="center"/>
          </w:tcPr>
          <w:p>
            <w:pPr>
              <w:pStyle w:val="10"/>
              <w:rPr>
                <w:color w:val="auto"/>
                <w:highlight w:val="none"/>
              </w:rPr>
            </w:pPr>
            <w:r>
              <w:rPr>
                <w:color w:val="auto"/>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对象满意度</w:t>
            </w:r>
          </w:p>
        </w:tc>
        <w:tc>
          <w:tcPr>
            <w:tcW w:w="2891" w:type="dxa"/>
            <w:vAlign w:val="center"/>
          </w:tcPr>
          <w:p>
            <w:pPr>
              <w:pStyle w:val="10"/>
              <w:rPr>
                <w:color w:val="auto"/>
                <w:highlight w:val="none"/>
              </w:rPr>
            </w:pPr>
            <w:r>
              <w:rPr>
                <w:color w:val="auto"/>
                <w:highlight w:val="none"/>
              </w:rPr>
              <w:t>对象满意度</w:t>
            </w:r>
          </w:p>
        </w:tc>
        <w:tc>
          <w:tcPr>
            <w:tcW w:w="1276" w:type="dxa"/>
            <w:vAlign w:val="center"/>
          </w:tcPr>
          <w:p>
            <w:pPr>
              <w:pStyle w:val="10"/>
              <w:rPr>
                <w:color w:val="auto"/>
                <w:highlight w:val="none"/>
              </w:rPr>
            </w:pPr>
            <w:r>
              <w:rPr>
                <w:color w:val="auto"/>
                <w:highlight w:val="none"/>
              </w:rPr>
              <w:t>≥80百分比</w:t>
            </w:r>
          </w:p>
        </w:tc>
        <w:tc>
          <w:tcPr>
            <w:tcW w:w="1843" w:type="dxa"/>
            <w:vAlign w:val="center"/>
          </w:tcPr>
          <w:p>
            <w:pPr>
              <w:pStyle w:val="10"/>
              <w:rPr>
                <w:color w:val="auto"/>
                <w:highlight w:val="none"/>
              </w:rPr>
            </w:pPr>
            <w:r>
              <w:rPr>
                <w:color w:val="auto"/>
                <w:highlight w:val="none"/>
              </w:rPr>
              <w:t>相关文件</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8" w:name="_Toc_4_4_0000000009"/>
      <w:r>
        <w:rPr>
          <w:rFonts w:ascii="方正仿宋_GBK" w:hAnsi="方正仿宋_GBK" w:eastAsia="方正仿宋_GBK" w:cs="方正仿宋_GBK"/>
          <w:color w:val="auto"/>
          <w:sz w:val="28"/>
          <w:highlight w:val="none"/>
        </w:rPr>
        <w:t>6.农民工法律援助绩效目标表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316004怀来县劳动监察大队</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13073022P00K1Q3100027</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农民工法律援助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10.00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10.00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农民工法律援助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20%</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完成率</w:t>
            </w:r>
          </w:p>
        </w:tc>
        <w:tc>
          <w:tcPr>
            <w:tcW w:w="2891" w:type="dxa"/>
            <w:vAlign w:val="center"/>
          </w:tcPr>
          <w:p>
            <w:pPr>
              <w:pStyle w:val="10"/>
              <w:rPr>
                <w:color w:val="auto"/>
                <w:highlight w:val="none"/>
              </w:rPr>
            </w:pPr>
            <w:r>
              <w:rPr>
                <w:color w:val="auto"/>
                <w:highlight w:val="none"/>
              </w:rPr>
              <w:t>完成率</w:t>
            </w:r>
          </w:p>
        </w:tc>
        <w:tc>
          <w:tcPr>
            <w:tcW w:w="1276" w:type="dxa"/>
            <w:vAlign w:val="center"/>
          </w:tcPr>
          <w:p>
            <w:pPr>
              <w:pStyle w:val="10"/>
              <w:rPr>
                <w:color w:val="auto"/>
                <w:highlight w:val="none"/>
              </w:rPr>
            </w:pPr>
            <w:r>
              <w:rPr>
                <w:color w:val="auto"/>
                <w:highlight w:val="none"/>
              </w:rPr>
              <w:t>&gt;90百分之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完成率</w:t>
            </w:r>
          </w:p>
        </w:tc>
        <w:tc>
          <w:tcPr>
            <w:tcW w:w="2891" w:type="dxa"/>
            <w:vAlign w:val="center"/>
          </w:tcPr>
          <w:p>
            <w:pPr>
              <w:pStyle w:val="10"/>
              <w:rPr>
                <w:color w:val="auto"/>
                <w:highlight w:val="none"/>
              </w:rPr>
            </w:pPr>
            <w:r>
              <w:rPr>
                <w:color w:val="auto"/>
                <w:highlight w:val="none"/>
              </w:rPr>
              <w:t>完成率</w:t>
            </w:r>
          </w:p>
        </w:tc>
        <w:tc>
          <w:tcPr>
            <w:tcW w:w="1276" w:type="dxa"/>
            <w:vAlign w:val="center"/>
          </w:tcPr>
          <w:p>
            <w:pPr>
              <w:pStyle w:val="10"/>
              <w:rPr>
                <w:color w:val="auto"/>
                <w:highlight w:val="none"/>
              </w:rPr>
            </w:pPr>
            <w:r>
              <w:rPr>
                <w:color w:val="auto"/>
                <w:highlight w:val="none"/>
              </w:rPr>
              <w:t>&gt;90百分之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完成率</w:t>
            </w:r>
          </w:p>
        </w:tc>
        <w:tc>
          <w:tcPr>
            <w:tcW w:w="2891" w:type="dxa"/>
            <w:vAlign w:val="center"/>
          </w:tcPr>
          <w:p>
            <w:pPr>
              <w:pStyle w:val="10"/>
              <w:rPr>
                <w:color w:val="auto"/>
                <w:highlight w:val="none"/>
              </w:rPr>
            </w:pPr>
            <w:r>
              <w:rPr>
                <w:color w:val="auto"/>
                <w:highlight w:val="none"/>
              </w:rPr>
              <w:t>完成率</w:t>
            </w:r>
          </w:p>
        </w:tc>
        <w:tc>
          <w:tcPr>
            <w:tcW w:w="1276" w:type="dxa"/>
            <w:vAlign w:val="center"/>
          </w:tcPr>
          <w:p>
            <w:pPr>
              <w:pStyle w:val="10"/>
              <w:rPr>
                <w:color w:val="auto"/>
                <w:highlight w:val="none"/>
              </w:rPr>
            </w:pPr>
            <w:r>
              <w:rPr>
                <w:color w:val="auto"/>
                <w:highlight w:val="none"/>
              </w:rPr>
              <w:t>&gt;90百分之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完成率</w:t>
            </w:r>
          </w:p>
        </w:tc>
        <w:tc>
          <w:tcPr>
            <w:tcW w:w="2891" w:type="dxa"/>
            <w:vAlign w:val="center"/>
          </w:tcPr>
          <w:p>
            <w:pPr>
              <w:pStyle w:val="10"/>
              <w:rPr>
                <w:color w:val="auto"/>
                <w:highlight w:val="none"/>
              </w:rPr>
            </w:pPr>
            <w:r>
              <w:rPr>
                <w:color w:val="auto"/>
                <w:highlight w:val="none"/>
              </w:rPr>
              <w:t>完成率</w:t>
            </w:r>
          </w:p>
        </w:tc>
        <w:tc>
          <w:tcPr>
            <w:tcW w:w="1276" w:type="dxa"/>
            <w:vAlign w:val="center"/>
          </w:tcPr>
          <w:p>
            <w:pPr>
              <w:pStyle w:val="10"/>
              <w:rPr>
                <w:color w:val="auto"/>
                <w:highlight w:val="none"/>
              </w:rPr>
            </w:pPr>
            <w:r>
              <w:rPr>
                <w:color w:val="auto"/>
                <w:highlight w:val="none"/>
              </w:rPr>
              <w:t>&gt;90百分之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经济效益指标</w:t>
            </w:r>
          </w:p>
        </w:tc>
        <w:tc>
          <w:tcPr>
            <w:tcW w:w="1332" w:type="dxa"/>
            <w:vAlign w:val="center"/>
          </w:tcPr>
          <w:p>
            <w:pPr>
              <w:pStyle w:val="10"/>
              <w:rPr>
                <w:color w:val="auto"/>
                <w:highlight w:val="none"/>
              </w:rPr>
            </w:pPr>
            <w:r>
              <w:rPr>
                <w:color w:val="auto"/>
                <w:highlight w:val="none"/>
              </w:rPr>
              <w:t>完成率</w:t>
            </w:r>
          </w:p>
        </w:tc>
        <w:tc>
          <w:tcPr>
            <w:tcW w:w="2891" w:type="dxa"/>
            <w:vAlign w:val="center"/>
          </w:tcPr>
          <w:p>
            <w:pPr>
              <w:pStyle w:val="10"/>
              <w:rPr>
                <w:color w:val="auto"/>
                <w:highlight w:val="none"/>
              </w:rPr>
            </w:pPr>
            <w:r>
              <w:rPr>
                <w:color w:val="auto"/>
                <w:highlight w:val="none"/>
              </w:rPr>
              <w:t>完成率</w:t>
            </w:r>
          </w:p>
        </w:tc>
        <w:tc>
          <w:tcPr>
            <w:tcW w:w="1276" w:type="dxa"/>
            <w:vAlign w:val="center"/>
          </w:tcPr>
          <w:p>
            <w:pPr>
              <w:pStyle w:val="10"/>
              <w:rPr>
                <w:color w:val="auto"/>
                <w:highlight w:val="none"/>
              </w:rPr>
            </w:pPr>
            <w:r>
              <w:rPr>
                <w:color w:val="auto"/>
                <w:highlight w:val="none"/>
              </w:rPr>
              <w:t>≥90百分之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完成率</w:t>
            </w:r>
          </w:p>
        </w:tc>
        <w:tc>
          <w:tcPr>
            <w:tcW w:w="2891" w:type="dxa"/>
            <w:vAlign w:val="center"/>
          </w:tcPr>
          <w:p>
            <w:pPr>
              <w:pStyle w:val="10"/>
              <w:rPr>
                <w:color w:val="auto"/>
                <w:highlight w:val="none"/>
              </w:rPr>
            </w:pPr>
            <w:r>
              <w:rPr>
                <w:color w:val="auto"/>
                <w:highlight w:val="none"/>
              </w:rPr>
              <w:t>完成率</w:t>
            </w:r>
          </w:p>
        </w:tc>
        <w:tc>
          <w:tcPr>
            <w:tcW w:w="1276" w:type="dxa"/>
            <w:vAlign w:val="center"/>
          </w:tcPr>
          <w:p>
            <w:pPr>
              <w:pStyle w:val="10"/>
              <w:rPr>
                <w:color w:val="auto"/>
                <w:highlight w:val="none"/>
              </w:rPr>
            </w:pPr>
            <w:r>
              <w:rPr>
                <w:color w:val="auto"/>
                <w:highlight w:val="none"/>
              </w:rPr>
              <w:t>≥90百分之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可持续影响指标</w:t>
            </w:r>
          </w:p>
        </w:tc>
        <w:tc>
          <w:tcPr>
            <w:tcW w:w="1332" w:type="dxa"/>
            <w:vAlign w:val="center"/>
          </w:tcPr>
          <w:p>
            <w:pPr>
              <w:pStyle w:val="10"/>
              <w:rPr>
                <w:color w:val="auto"/>
                <w:highlight w:val="none"/>
              </w:rPr>
            </w:pPr>
            <w:r>
              <w:rPr>
                <w:color w:val="auto"/>
                <w:highlight w:val="none"/>
              </w:rPr>
              <w:t>完成率</w:t>
            </w:r>
          </w:p>
        </w:tc>
        <w:tc>
          <w:tcPr>
            <w:tcW w:w="2891" w:type="dxa"/>
            <w:vAlign w:val="center"/>
          </w:tcPr>
          <w:p>
            <w:pPr>
              <w:pStyle w:val="10"/>
              <w:rPr>
                <w:color w:val="auto"/>
                <w:highlight w:val="none"/>
              </w:rPr>
            </w:pPr>
            <w:r>
              <w:rPr>
                <w:color w:val="auto"/>
                <w:highlight w:val="none"/>
              </w:rPr>
              <w:t>完成率</w:t>
            </w:r>
          </w:p>
        </w:tc>
        <w:tc>
          <w:tcPr>
            <w:tcW w:w="1276" w:type="dxa"/>
            <w:vAlign w:val="center"/>
          </w:tcPr>
          <w:p>
            <w:pPr>
              <w:pStyle w:val="10"/>
              <w:rPr>
                <w:color w:val="auto"/>
                <w:highlight w:val="none"/>
              </w:rPr>
            </w:pPr>
            <w:r>
              <w:rPr>
                <w:color w:val="auto"/>
                <w:highlight w:val="none"/>
              </w:rPr>
              <w:t>≥90百分之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服务对象满意度</w:t>
            </w:r>
          </w:p>
        </w:tc>
        <w:tc>
          <w:tcPr>
            <w:tcW w:w="2891" w:type="dxa"/>
            <w:vAlign w:val="center"/>
          </w:tcPr>
          <w:p>
            <w:pPr>
              <w:pStyle w:val="10"/>
              <w:rPr>
                <w:color w:val="auto"/>
                <w:highlight w:val="none"/>
              </w:rPr>
            </w:pPr>
            <w:r>
              <w:rPr>
                <w:color w:val="auto"/>
                <w:highlight w:val="none"/>
              </w:rPr>
              <w:t>服务对象满意度</w:t>
            </w:r>
          </w:p>
        </w:tc>
        <w:tc>
          <w:tcPr>
            <w:tcW w:w="1276" w:type="dxa"/>
            <w:vAlign w:val="center"/>
          </w:tcPr>
          <w:p>
            <w:pPr>
              <w:pStyle w:val="10"/>
              <w:rPr>
                <w:color w:val="auto"/>
                <w:highlight w:val="none"/>
              </w:rPr>
            </w:pPr>
            <w:r>
              <w:rPr>
                <w:color w:val="auto"/>
                <w:highlight w:val="none"/>
              </w:rPr>
              <w:t>≥90百分之</w:t>
            </w:r>
          </w:p>
        </w:tc>
        <w:tc>
          <w:tcPr>
            <w:tcW w:w="1843" w:type="dxa"/>
            <w:vAlign w:val="center"/>
          </w:tcPr>
          <w:p>
            <w:pPr>
              <w:pStyle w:val="10"/>
              <w:rPr>
                <w:color w:val="auto"/>
                <w:highlight w:val="none"/>
              </w:rPr>
            </w:pPr>
            <w:r>
              <w:rPr>
                <w:color w:val="auto"/>
                <w:highlight w:val="none"/>
              </w:rPr>
              <w:t>相关政策文件</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9" w:name="_Toc_4_4_0000000010"/>
      <w:r>
        <w:rPr>
          <w:rFonts w:ascii="方正仿宋_GBK" w:hAnsi="方正仿宋_GBK" w:eastAsia="方正仿宋_GBK" w:cs="方正仿宋_GBK"/>
          <w:color w:val="auto"/>
          <w:sz w:val="28"/>
          <w:highlight w:val="none"/>
        </w:rPr>
        <w:t>7.专项办公经费绩效目标表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316004怀来县劳动监察大队</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13073022P000DP010003E</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专项办公经费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35.00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35.00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专项办公经费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20%</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任务完成率</w:t>
            </w:r>
          </w:p>
        </w:tc>
        <w:tc>
          <w:tcPr>
            <w:tcW w:w="2891" w:type="dxa"/>
            <w:vAlign w:val="center"/>
          </w:tcPr>
          <w:p>
            <w:pPr>
              <w:pStyle w:val="10"/>
              <w:rPr>
                <w:color w:val="auto"/>
                <w:highlight w:val="none"/>
              </w:rPr>
            </w:pPr>
            <w:r>
              <w:rPr>
                <w:color w:val="auto"/>
                <w:highlight w:val="none"/>
              </w:rPr>
              <w:t>任务完成率</w:t>
            </w:r>
          </w:p>
        </w:tc>
        <w:tc>
          <w:tcPr>
            <w:tcW w:w="1276" w:type="dxa"/>
            <w:vAlign w:val="center"/>
          </w:tcPr>
          <w:p>
            <w:pPr>
              <w:pStyle w:val="10"/>
              <w:rPr>
                <w:color w:val="auto"/>
                <w:highlight w:val="none"/>
              </w:rPr>
            </w:pPr>
            <w:r>
              <w:rPr>
                <w:color w:val="auto"/>
                <w:highlight w:val="none"/>
              </w:rPr>
              <w:t>≥95百分之</w:t>
            </w:r>
          </w:p>
        </w:tc>
        <w:tc>
          <w:tcPr>
            <w:tcW w:w="1843" w:type="dxa"/>
            <w:vAlign w:val="center"/>
          </w:tcPr>
          <w:p>
            <w:pPr>
              <w:pStyle w:val="10"/>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任务完成率</w:t>
            </w:r>
          </w:p>
        </w:tc>
        <w:tc>
          <w:tcPr>
            <w:tcW w:w="2891" w:type="dxa"/>
            <w:vAlign w:val="center"/>
          </w:tcPr>
          <w:p>
            <w:pPr>
              <w:pStyle w:val="10"/>
              <w:rPr>
                <w:color w:val="auto"/>
                <w:highlight w:val="none"/>
              </w:rPr>
            </w:pPr>
            <w:r>
              <w:rPr>
                <w:color w:val="auto"/>
                <w:highlight w:val="none"/>
              </w:rPr>
              <w:t>任务完成率</w:t>
            </w:r>
          </w:p>
        </w:tc>
        <w:tc>
          <w:tcPr>
            <w:tcW w:w="1276" w:type="dxa"/>
            <w:vAlign w:val="center"/>
          </w:tcPr>
          <w:p>
            <w:pPr>
              <w:pStyle w:val="10"/>
              <w:rPr>
                <w:color w:val="auto"/>
                <w:highlight w:val="none"/>
              </w:rPr>
            </w:pPr>
            <w:r>
              <w:rPr>
                <w:color w:val="auto"/>
                <w:highlight w:val="none"/>
              </w:rPr>
              <w:t>≥95百分之</w:t>
            </w:r>
          </w:p>
        </w:tc>
        <w:tc>
          <w:tcPr>
            <w:tcW w:w="1843" w:type="dxa"/>
            <w:vAlign w:val="center"/>
          </w:tcPr>
          <w:p>
            <w:pPr>
              <w:pStyle w:val="10"/>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任务完成率</w:t>
            </w:r>
          </w:p>
        </w:tc>
        <w:tc>
          <w:tcPr>
            <w:tcW w:w="2891" w:type="dxa"/>
            <w:vAlign w:val="center"/>
          </w:tcPr>
          <w:p>
            <w:pPr>
              <w:pStyle w:val="10"/>
              <w:rPr>
                <w:color w:val="auto"/>
                <w:highlight w:val="none"/>
              </w:rPr>
            </w:pPr>
            <w:r>
              <w:rPr>
                <w:color w:val="auto"/>
                <w:highlight w:val="none"/>
              </w:rPr>
              <w:t>任务完成率</w:t>
            </w:r>
          </w:p>
        </w:tc>
        <w:tc>
          <w:tcPr>
            <w:tcW w:w="1276" w:type="dxa"/>
            <w:vAlign w:val="center"/>
          </w:tcPr>
          <w:p>
            <w:pPr>
              <w:pStyle w:val="10"/>
              <w:rPr>
                <w:color w:val="auto"/>
                <w:highlight w:val="none"/>
              </w:rPr>
            </w:pPr>
            <w:r>
              <w:rPr>
                <w:color w:val="auto"/>
                <w:highlight w:val="none"/>
              </w:rPr>
              <w:t>≥95百分之</w:t>
            </w:r>
          </w:p>
        </w:tc>
        <w:tc>
          <w:tcPr>
            <w:tcW w:w="1843" w:type="dxa"/>
            <w:vAlign w:val="center"/>
          </w:tcPr>
          <w:p>
            <w:pPr>
              <w:pStyle w:val="10"/>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任务完成率</w:t>
            </w:r>
          </w:p>
        </w:tc>
        <w:tc>
          <w:tcPr>
            <w:tcW w:w="2891" w:type="dxa"/>
            <w:vAlign w:val="center"/>
          </w:tcPr>
          <w:p>
            <w:pPr>
              <w:pStyle w:val="10"/>
              <w:rPr>
                <w:color w:val="auto"/>
                <w:highlight w:val="none"/>
              </w:rPr>
            </w:pPr>
            <w:r>
              <w:rPr>
                <w:color w:val="auto"/>
                <w:highlight w:val="none"/>
              </w:rPr>
              <w:t>任务完成率</w:t>
            </w:r>
          </w:p>
        </w:tc>
        <w:tc>
          <w:tcPr>
            <w:tcW w:w="1276" w:type="dxa"/>
            <w:vAlign w:val="center"/>
          </w:tcPr>
          <w:p>
            <w:pPr>
              <w:pStyle w:val="10"/>
              <w:rPr>
                <w:color w:val="auto"/>
                <w:highlight w:val="none"/>
              </w:rPr>
            </w:pPr>
            <w:r>
              <w:rPr>
                <w:color w:val="auto"/>
                <w:highlight w:val="none"/>
              </w:rPr>
              <w:t>≥95百分之</w:t>
            </w:r>
          </w:p>
        </w:tc>
        <w:tc>
          <w:tcPr>
            <w:tcW w:w="1843" w:type="dxa"/>
            <w:vAlign w:val="center"/>
          </w:tcPr>
          <w:p>
            <w:pPr>
              <w:pStyle w:val="10"/>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经济效益指标</w:t>
            </w:r>
          </w:p>
        </w:tc>
        <w:tc>
          <w:tcPr>
            <w:tcW w:w="1332" w:type="dxa"/>
            <w:vAlign w:val="center"/>
          </w:tcPr>
          <w:p>
            <w:pPr>
              <w:pStyle w:val="10"/>
              <w:rPr>
                <w:color w:val="auto"/>
                <w:highlight w:val="none"/>
              </w:rPr>
            </w:pPr>
            <w:r>
              <w:rPr>
                <w:color w:val="auto"/>
                <w:highlight w:val="none"/>
              </w:rPr>
              <w:t>任务完成率</w:t>
            </w:r>
          </w:p>
        </w:tc>
        <w:tc>
          <w:tcPr>
            <w:tcW w:w="2891" w:type="dxa"/>
            <w:vAlign w:val="center"/>
          </w:tcPr>
          <w:p>
            <w:pPr>
              <w:pStyle w:val="10"/>
              <w:rPr>
                <w:color w:val="auto"/>
                <w:highlight w:val="none"/>
              </w:rPr>
            </w:pPr>
            <w:r>
              <w:rPr>
                <w:color w:val="auto"/>
                <w:highlight w:val="none"/>
              </w:rPr>
              <w:t>任务完成率</w:t>
            </w:r>
          </w:p>
        </w:tc>
        <w:tc>
          <w:tcPr>
            <w:tcW w:w="1276" w:type="dxa"/>
            <w:vAlign w:val="center"/>
          </w:tcPr>
          <w:p>
            <w:pPr>
              <w:pStyle w:val="10"/>
              <w:rPr>
                <w:color w:val="auto"/>
                <w:highlight w:val="none"/>
              </w:rPr>
            </w:pPr>
            <w:r>
              <w:rPr>
                <w:color w:val="auto"/>
                <w:highlight w:val="none"/>
              </w:rPr>
              <w:t>&gt;95百分之</w:t>
            </w:r>
          </w:p>
        </w:tc>
        <w:tc>
          <w:tcPr>
            <w:tcW w:w="1843" w:type="dxa"/>
            <w:vAlign w:val="center"/>
          </w:tcPr>
          <w:p>
            <w:pPr>
              <w:pStyle w:val="10"/>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任务完成率</w:t>
            </w:r>
          </w:p>
        </w:tc>
        <w:tc>
          <w:tcPr>
            <w:tcW w:w="2891" w:type="dxa"/>
            <w:vAlign w:val="center"/>
          </w:tcPr>
          <w:p>
            <w:pPr>
              <w:pStyle w:val="10"/>
              <w:rPr>
                <w:color w:val="auto"/>
                <w:highlight w:val="none"/>
              </w:rPr>
            </w:pPr>
            <w:r>
              <w:rPr>
                <w:color w:val="auto"/>
                <w:highlight w:val="none"/>
              </w:rPr>
              <w:t>任务完成率</w:t>
            </w:r>
          </w:p>
        </w:tc>
        <w:tc>
          <w:tcPr>
            <w:tcW w:w="1276" w:type="dxa"/>
            <w:vAlign w:val="center"/>
          </w:tcPr>
          <w:p>
            <w:pPr>
              <w:pStyle w:val="10"/>
              <w:rPr>
                <w:color w:val="auto"/>
                <w:highlight w:val="none"/>
              </w:rPr>
            </w:pPr>
            <w:r>
              <w:rPr>
                <w:color w:val="auto"/>
                <w:highlight w:val="none"/>
              </w:rPr>
              <w:t>&gt;95百分之</w:t>
            </w:r>
          </w:p>
        </w:tc>
        <w:tc>
          <w:tcPr>
            <w:tcW w:w="1843" w:type="dxa"/>
            <w:vAlign w:val="center"/>
          </w:tcPr>
          <w:p>
            <w:pPr>
              <w:pStyle w:val="10"/>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可持续影响指标</w:t>
            </w:r>
          </w:p>
        </w:tc>
        <w:tc>
          <w:tcPr>
            <w:tcW w:w="1332" w:type="dxa"/>
            <w:vAlign w:val="center"/>
          </w:tcPr>
          <w:p>
            <w:pPr>
              <w:pStyle w:val="10"/>
              <w:rPr>
                <w:color w:val="auto"/>
                <w:highlight w:val="none"/>
              </w:rPr>
            </w:pPr>
            <w:r>
              <w:rPr>
                <w:color w:val="auto"/>
                <w:highlight w:val="none"/>
              </w:rPr>
              <w:t>任务计划完成率</w:t>
            </w:r>
          </w:p>
        </w:tc>
        <w:tc>
          <w:tcPr>
            <w:tcW w:w="2891" w:type="dxa"/>
            <w:vAlign w:val="center"/>
          </w:tcPr>
          <w:p>
            <w:pPr>
              <w:pStyle w:val="10"/>
              <w:rPr>
                <w:color w:val="auto"/>
                <w:highlight w:val="none"/>
              </w:rPr>
            </w:pPr>
            <w:r>
              <w:rPr>
                <w:color w:val="auto"/>
                <w:highlight w:val="none"/>
              </w:rPr>
              <w:t>任务计划完成率</w:t>
            </w:r>
          </w:p>
        </w:tc>
        <w:tc>
          <w:tcPr>
            <w:tcW w:w="1276" w:type="dxa"/>
            <w:vAlign w:val="center"/>
          </w:tcPr>
          <w:p>
            <w:pPr>
              <w:pStyle w:val="10"/>
              <w:rPr>
                <w:color w:val="auto"/>
                <w:highlight w:val="none"/>
              </w:rPr>
            </w:pPr>
            <w:r>
              <w:rPr>
                <w:color w:val="auto"/>
                <w:highlight w:val="none"/>
              </w:rPr>
              <w:t>&gt;95百分之</w:t>
            </w:r>
          </w:p>
        </w:tc>
        <w:tc>
          <w:tcPr>
            <w:tcW w:w="1843" w:type="dxa"/>
            <w:vAlign w:val="center"/>
          </w:tcPr>
          <w:p>
            <w:pPr>
              <w:pStyle w:val="10"/>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完成率</w:t>
            </w:r>
          </w:p>
        </w:tc>
        <w:tc>
          <w:tcPr>
            <w:tcW w:w="2891" w:type="dxa"/>
            <w:vAlign w:val="center"/>
          </w:tcPr>
          <w:p>
            <w:pPr>
              <w:pStyle w:val="10"/>
              <w:rPr>
                <w:color w:val="auto"/>
                <w:highlight w:val="none"/>
              </w:rPr>
            </w:pPr>
            <w:r>
              <w:rPr>
                <w:color w:val="auto"/>
                <w:highlight w:val="none"/>
              </w:rPr>
              <w:t>完成率</w:t>
            </w:r>
          </w:p>
        </w:tc>
        <w:tc>
          <w:tcPr>
            <w:tcW w:w="1276" w:type="dxa"/>
            <w:vAlign w:val="center"/>
          </w:tcPr>
          <w:p>
            <w:pPr>
              <w:pStyle w:val="10"/>
              <w:rPr>
                <w:color w:val="auto"/>
                <w:highlight w:val="none"/>
              </w:rPr>
            </w:pPr>
            <w:r>
              <w:rPr>
                <w:color w:val="auto"/>
                <w:highlight w:val="none"/>
              </w:rPr>
              <w:t>&gt;95百分之</w:t>
            </w:r>
          </w:p>
        </w:tc>
        <w:tc>
          <w:tcPr>
            <w:tcW w:w="1843" w:type="dxa"/>
            <w:vAlign w:val="center"/>
          </w:tcPr>
          <w:p>
            <w:pPr>
              <w:pStyle w:val="10"/>
              <w:rPr>
                <w:color w:val="auto"/>
                <w:highlight w:val="none"/>
              </w:rPr>
            </w:pP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10" w:name="_Toc_4_4_0000000011"/>
      <w:r>
        <w:rPr>
          <w:rFonts w:ascii="方正仿宋_GBK" w:hAnsi="方正仿宋_GBK" w:eastAsia="方正仿宋_GBK" w:cs="方正仿宋_GBK"/>
          <w:color w:val="auto"/>
          <w:sz w:val="28"/>
          <w:highlight w:val="none"/>
        </w:rPr>
        <w:t>8.</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办案及业务经费绩效目标表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13073022P00817010002Y</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办案及业务经费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72.00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72.00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根据</w:t>
            </w:r>
            <w:r>
              <w:rPr>
                <w:rFonts w:hint="eastAsia"/>
                <w:color w:val="auto"/>
                <w:highlight w:val="none"/>
                <w:lang w:eastAsia="zh-CN"/>
              </w:rPr>
              <w:t>怀财资</w:t>
            </w:r>
            <w:r>
              <w:rPr>
                <w:color w:val="auto"/>
                <w:highlight w:val="none"/>
              </w:rPr>
              <w:t>[2022]7号，围绕省市文件政策，切实落实好就业创业工作，高质量完成年度目标及任务。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30%</w:t>
            </w:r>
          </w:p>
        </w:tc>
        <w:tc>
          <w:tcPr>
            <w:tcW w:w="1587" w:type="dxa"/>
            <w:vAlign w:val="center"/>
          </w:tcPr>
          <w:p>
            <w:pPr>
              <w:pStyle w:val="12"/>
              <w:rPr>
                <w:color w:val="auto"/>
                <w:highlight w:val="none"/>
              </w:rPr>
            </w:pPr>
            <w:r>
              <w:rPr>
                <w:color w:val="auto"/>
                <w:highlight w:val="none"/>
              </w:rPr>
              <w:t>60%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1.目标内容1合体安排经费支出，保障就业服务工作顺利进行。</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开展公共就业服务项目数量</w:t>
            </w:r>
          </w:p>
        </w:tc>
        <w:tc>
          <w:tcPr>
            <w:tcW w:w="2891" w:type="dxa"/>
            <w:vAlign w:val="center"/>
          </w:tcPr>
          <w:p>
            <w:pPr>
              <w:pStyle w:val="10"/>
              <w:rPr>
                <w:color w:val="auto"/>
                <w:highlight w:val="none"/>
              </w:rPr>
            </w:pPr>
            <w:r>
              <w:rPr>
                <w:color w:val="auto"/>
                <w:highlight w:val="none"/>
              </w:rPr>
              <w:t>开展公共就业服务项目最终完成的数量</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完成任务及目标情况</w:t>
            </w:r>
          </w:p>
        </w:tc>
        <w:tc>
          <w:tcPr>
            <w:tcW w:w="2891" w:type="dxa"/>
            <w:vAlign w:val="center"/>
          </w:tcPr>
          <w:p>
            <w:pPr>
              <w:pStyle w:val="10"/>
              <w:rPr>
                <w:color w:val="auto"/>
                <w:highlight w:val="none"/>
              </w:rPr>
            </w:pPr>
            <w:r>
              <w:rPr>
                <w:color w:val="auto"/>
                <w:highlight w:val="none"/>
              </w:rPr>
              <w:t>完成任务及目标情况</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完成时间</w:t>
            </w:r>
          </w:p>
        </w:tc>
        <w:tc>
          <w:tcPr>
            <w:tcW w:w="2891" w:type="dxa"/>
            <w:vAlign w:val="center"/>
          </w:tcPr>
          <w:p>
            <w:pPr>
              <w:pStyle w:val="10"/>
              <w:rPr>
                <w:color w:val="auto"/>
                <w:highlight w:val="none"/>
              </w:rPr>
            </w:pPr>
            <w:r>
              <w:rPr>
                <w:color w:val="auto"/>
                <w:highlight w:val="none"/>
              </w:rPr>
              <w:t>完成任务及目标的及时性</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成本控制率</w:t>
            </w:r>
          </w:p>
        </w:tc>
        <w:tc>
          <w:tcPr>
            <w:tcW w:w="2891" w:type="dxa"/>
            <w:vAlign w:val="center"/>
          </w:tcPr>
          <w:p>
            <w:pPr>
              <w:pStyle w:val="10"/>
              <w:rPr>
                <w:color w:val="auto"/>
                <w:highlight w:val="none"/>
              </w:rPr>
            </w:pPr>
            <w:r>
              <w:rPr>
                <w:color w:val="auto"/>
                <w:highlight w:val="none"/>
              </w:rPr>
              <w:t>秉着节约原则最终达到的成本控制率</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社会稳定水平</w:t>
            </w:r>
          </w:p>
        </w:tc>
        <w:tc>
          <w:tcPr>
            <w:tcW w:w="2891" w:type="dxa"/>
            <w:vAlign w:val="center"/>
          </w:tcPr>
          <w:p>
            <w:pPr>
              <w:pStyle w:val="10"/>
              <w:rPr>
                <w:color w:val="auto"/>
                <w:highlight w:val="none"/>
              </w:rPr>
            </w:pPr>
            <w:r>
              <w:rPr>
                <w:color w:val="auto"/>
                <w:highlight w:val="none"/>
              </w:rPr>
              <w:t>社会稳定水平</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可持续影响指标</w:t>
            </w:r>
          </w:p>
        </w:tc>
        <w:tc>
          <w:tcPr>
            <w:tcW w:w="1332" w:type="dxa"/>
            <w:vAlign w:val="center"/>
          </w:tcPr>
          <w:p>
            <w:pPr>
              <w:pStyle w:val="10"/>
              <w:rPr>
                <w:color w:val="auto"/>
                <w:highlight w:val="none"/>
              </w:rPr>
            </w:pPr>
            <w:r>
              <w:rPr>
                <w:color w:val="auto"/>
                <w:highlight w:val="none"/>
              </w:rPr>
              <w:t>对社会稳定的可持续影响力</w:t>
            </w:r>
          </w:p>
        </w:tc>
        <w:tc>
          <w:tcPr>
            <w:tcW w:w="2891" w:type="dxa"/>
            <w:vAlign w:val="center"/>
          </w:tcPr>
          <w:p>
            <w:pPr>
              <w:pStyle w:val="10"/>
              <w:rPr>
                <w:color w:val="auto"/>
                <w:highlight w:val="none"/>
              </w:rPr>
            </w:pPr>
            <w:r>
              <w:rPr>
                <w:color w:val="auto"/>
                <w:highlight w:val="none"/>
              </w:rPr>
              <w:t>对社会稳定的可持续影响力</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经济效益指标</w:t>
            </w:r>
          </w:p>
        </w:tc>
        <w:tc>
          <w:tcPr>
            <w:tcW w:w="1332" w:type="dxa"/>
            <w:vAlign w:val="center"/>
          </w:tcPr>
          <w:p>
            <w:pPr>
              <w:pStyle w:val="10"/>
              <w:rPr>
                <w:color w:val="auto"/>
                <w:highlight w:val="none"/>
              </w:rPr>
            </w:pPr>
            <w:r>
              <w:rPr>
                <w:color w:val="auto"/>
                <w:highlight w:val="none"/>
              </w:rPr>
              <w:t>带来的经济效益</w:t>
            </w:r>
          </w:p>
        </w:tc>
        <w:tc>
          <w:tcPr>
            <w:tcW w:w="2891" w:type="dxa"/>
            <w:vAlign w:val="center"/>
          </w:tcPr>
          <w:p>
            <w:pPr>
              <w:pStyle w:val="10"/>
              <w:rPr>
                <w:color w:val="auto"/>
                <w:highlight w:val="none"/>
              </w:rPr>
            </w:pPr>
            <w:r>
              <w:rPr>
                <w:color w:val="auto"/>
                <w:highlight w:val="none"/>
              </w:rPr>
              <w:t>带来的经济效益</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服务对象满意度</w:t>
            </w:r>
          </w:p>
        </w:tc>
        <w:tc>
          <w:tcPr>
            <w:tcW w:w="2891" w:type="dxa"/>
            <w:vAlign w:val="center"/>
          </w:tcPr>
          <w:p>
            <w:pPr>
              <w:pStyle w:val="10"/>
              <w:rPr>
                <w:color w:val="auto"/>
                <w:highlight w:val="none"/>
              </w:rPr>
            </w:pPr>
            <w:r>
              <w:rPr>
                <w:color w:val="auto"/>
                <w:highlight w:val="none"/>
              </w:rPr>
              <w:t>服务对象满意度</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11" w:name="_Toc_4_4_0000000012"/>
      <w:r>
        <w:rPr>
          <w:rFonts w:ascii="方正仿宋_GBK" w:hAnsi="方正仿宋_GBK" w:eastAsia="方正仿宋_GBK" w:cs="方正仿宋_GBK"/>
          <w:color w:val="auto"/>
          <w:sz w:val="28"/>
          <w:highlight w:val="none"/>
        </w:rPr>
        <w:t>9.</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春节慰问失业特困人员资金绩效目标表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13073022P00816910002T</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春节慰问失业特困人员资金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3.66</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3.66</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根据县政府工作计划安排，春节期间对失业特困职工进行慰问，带去温暖和关怀。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30%</w:t>
            </w:r>
          </w:p>
        </w:tc>
        <w:tc>
          <w:tcPr>
            <w:tcW w:w="1587" w:type="dxa"/>
            <w:vAlign w:val="center"/>
          </w:tcPr>
          <w:p>
            <w:pPr>
              <w:pStyle w:val="12"/>
              <w:rPr>
                <w:color w:val="auto"/>
                <w:highlight w:val="none"/>
              </w:rPr>
            </w:pPr>
            <w:r>
              <w:rPr>
                <w:color w:val="auto"/>
                <w:highlight w:val="none"/>
              </w:rPr>
              <w:t>60%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1.目标内容1给予失业特困职工家庭温暖与关怀。</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实际发放人数</w:t>
            </w:r>
          </w:p>
        </w:tc>
        <w:tc>
          <w:tcPr>
            <w:tcW w:w="2891" w:type="dxa"/>
            <w:vAlign w:val="center"/>
          </w:tcPr>
          <w:p>
            <w:pPr>
              <w:pStyle w:val="10"/>
              <w:rPr>
                <w:color w:val="auto"/>
                <w:highlight w:val="none"/>
              </w:rPr>
            </w:pPr>
            <w:r>
              <w:rPr>
                <w:color w:val="auto"/>
                <w:highlight w:val="none"/>
              </w:rPr>
              <w:t>实际发放人数</w:t>
            </w:r>
          </w:p>
        </w:tc>
        <w:tc>
          <w:tcPr>
            <w:tcW w:w="1276" w:type="dxa"/>
            <w:vAlign w:val="center"/>
          </w:tcPr>
          <w:p>
            <w:pPr>
              <w:pStyle w:val="10"/>
              <w:rPr>
                <w:color w:val="auto"/>
                <w:highlight w:val="none"/>
              </w:rPr>
            </w:pPr>
            <w:r>
              <w:rPr>
                <w:color w:val="auto"/>
                <w:highlight w:val="none"/>
              </w:rPr>
              <w:t>≥100完成比例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发放情况</w:t>
            </w:r>
          </w:p>
        </w:tc>
        <w:tc>
          <w:tcPr>
            <w:tcW w:w="2891" w:type="dxa"/>
            <w:vAlign w:val="center"/>
          </w:tcPr>
          <w:p>
            <w:pPr>
              <w:pStyle w:val="10"/>
              <w:rPr>
                <w:color w:val="auto"/>
                <w:highlight w:val="none"/>
              </w:rPr>
            </w:pPr>
            <w:r>
              <w:rPr>
                <w:color w:val="auto"/>
                <w:highlight w:val="none"/>
              </w:rPr>
              <w:t>发放情况</w:t>
            </w:r>
          </w:p>
        </w:tc>
        <w:tc>
          <w:tcPr>
            <w:tcW w:w="1276" w:type="dxa"/>
            <w:vAlign w:val="center"/>
          </w:tcPr>
          <w:p>
            <w:pPr>
              <w:pStyle w:val="10"/>
              <w:rPr>
                <w:color w:val="auto"/>
                <w:highlight w:val="none"/>
              </w:rPr>
            </w:pPr>
            <w:r>
              <w:rPr>
                <w:color w:val="auto"/>
                <w:highlight w:val="none"/>
              </w:rPr>
              <w:t>≥100完成比例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发放及时性</w:t>
            </w:r>
          </w:p>
        </w:tc>
        <w:tc>
          <w:tcPr>
            <w:tcW w:w="2891" w:type="dxa"/>
            <w:vAlign w:val="center"/>
          </w:tcPr>
          <w:p>
            <w:pPr>
              <w:pStyle w:val="10"/>
              <w:rPr>
                <w:color w:val="auto"/>
                <w:highlight w:val="none"/>
              </w:rPr>
            </w:pPr>
            <w:r>
              <w:rPr>
                <w:color w:val="auto"/>
                <w:highlight w:val="none"/>
              </w:rPr>
              <w:t>发放及时性</w:t>
            </w:r>
          </w:p>
        </w:tc>
        <w:tc>
          <w:tcPr>
            <w:tcW w:w="1276" w:type="dxa"/>
            <w:vAlign w:val="center"/>
          </w:tcPr>
          <w:p>
            <w:pPr>
              <w:pStyle w:val="10"/>
              <w:rPr>
                <w:color w:val="auto"/>
                <w:highlight w:val="none"/>
              </w:rPr>
            </w:pPr>
            <w:r>
              <w:rPr>
                <w:color w:val="auto"/>
                <w:highlight w:val="none"/>
              </w:rPr>
              <w:t>≥100完成比例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成本控制率</w:t>
            </w:r>
          </w:p>
        </w:tc>
        <w:tc>
          <w:tcPr>
            <w:tcW w:w="2891" w:type="dxa"/>
            <w:vAlign w:val="center"/>
          </w:tcPr>
          <w:p>
            <w:pPr>
              <w:pStyle w:val="10"/>
              <w:rPr>
                <w:color w:val="auto"/>
                <w:highlight w:val="none"/>
              </w:rPr>
            </w:pPr>
            <w:r>
              <w:rPr>
                <w:color w:val="auto"/>
                <w:highlight w:val="none"/>
              </w:rPr>
              <w:t>成本控制率</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社会稳定程度</w:t>
            </w:r>
          </w:p>
        </w:tc>
        <w:tc>
          <w:tcPr>
            <w:tcW w:w="2891" w:type="dxa"/>
            <w:vAlign w:val="center"/>
          </w:tcPr>
          <w:p>
            <w:pPr>
              <w:pStyle w:val="10"/>
              <w:rPr>
                <w:color w:val="auto"/>
                <w:highlight w:val="none"/>
              </w:rPr>
            </w:pPr>
            <w:r>
              <w:rPr>
                <w:color w:val="auto"/>
                <w:highlight w:val="none"/>
              </w:rPr>
              <w:t>社会稳定程度</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可持续影响指标</w:t>
            </w:r>
          </w:p>
        </w:tc>
        <w:tc>
          <w:tcPr>
            <w:tcW w:w="1332" w:type="dxa"/>
            <w:vAlign w:val="center"/>
          </w:tcPr>
          <w:p>
            <w:pPr>
              <w:pStyle w:val="10"/>
              <w:rPr>
                <w:color w:val="auto"/>
                <w:highlight w:val="none"/>
              </w:rPr>
            </w:pPr>
            <w:r>
              <w:rPr>
                <w:color w:val="auto"/>
                <w:highlight w:val="none"/>
              </w:rPr>
              <w:t>对失业特困人员的关怀</w:t>
            </w:r>
          </w:p>
        </w:tc>
        <w:tc>
          <w:tcPr>
            <w:tcW w:w="2891" w:type="dxa"/>
            <w:vAlign w:val="center"/>
          </w:tcPr>
          <w:p>
            <w:pPr>
              <w:pStyle w:val="10"/>
              <w:rPr>
                <w:color w:val="auto"/>
                <w:highlight w:val="none"/>
              </w:rPr>
            </w:pPr>
            <w:r>
              <w:rPr>
                <w:color w:val="auto"/>
                <w:highlight w:val="none"/>
              </w:rPr>
              <w:t>对失业特困人员的关怀</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服务对象满意度</w:t>
            </w:r>
          </w:p>
        </w:tc>
        <w:tc>
          <w:tcPr>
            <w:tcW w:w="2891" w:type="dxa"/>
            <w:vAlign w:val="center"/>
          </w:tcPr>
          <w:p>
            <w:pPr>
              <w:pStyle w:val="10"/>
              <w:rPr>
                <w:color w:val="auto"/>
                <w:highlight w:val="none"/>
              </w:rPr>
            </w:pPr>
            <w:r>
              <w:rPr>
                <w:color w:val="auto"/>
                <w:highlight w:val="none"/>
              </w:rPr>
              <w:t>服务对象满意度</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相关政策文件</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12" w:name="_Toc_4_4_0000000013"/>
      <w:r>
        <w:rPr>
          <w:rFonts w:ascii="方正仿宋_GBK" w:hAnsi="方正仿宋_GBK" w:eastAsia="方正仿宋_GBK" w:cs="方正仿宋_GBK"/>
          <w:color w:val="auto"/>
          <w:sz w:val="28"/>
          <w:highlight w:val="none"/>
        </w:rPr>
        <w:t>10.</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就业补助县级配套绩效目标表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13073022P00818310001K</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就业补助县级配套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50.00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50.00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根据</w:t>
            </w:r>
            <w:r>
              <w:rPr>
                <w:rFonts w:hint="eastAsia"/>
                <w:color w:val="auto"/>
                <w:highlight w:val="none"/>
                <w:lang w:eastAsia="zh-CN"/>
              </w:rPr>
              <w:t>怀财资</w:t>
            </w:r>
            <w:r>
              <w:rPr>
                <w:color w:val="auto"/>
                <w:highlight w:val="none"/>
              </w:rPr>
              <w:t>[2022]7号文件，通过财政给予的就业补助县级配套资金，加大落实创业扶持政策、公益性岗位、见习大学生补贴、小额贷款补贴等政策，</w:t>
            </w:r>
            <w:r>
              <w:rPr>
                <w:rFonts w:hint="eastAsia"/>
                <w:color w:val="auto"/>
                <w:highlight w:val="none"/>
                <w:lang w:eastAsia="zh-CN"/>
              </w:rPr>
              <w:t>为确保就业</w:t>
            </w:r>
            <w:r>
              <w:rPr>
                <w:color w:val="auto"/>
                <w:highlight w:val="none"/>
              </w:rPr>
              <w:t>局势总体稳定。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30%</w:t>
            </w:r>
          </w:p>
        </w:tc>
        <w:tc>
          <w:tcPr>
            <w:tcW w:w="1587" w:type="dxa"/>
            <w:vAlign w:val="center"/>
          </w:tcPr>
          <w:p>
            <w:pPr>
              <w:pStyle w:val="12"/>
              <w:rPr>
                <w:color w:val="auto"/>
                <w:highlight w:val="none"/>
              </w:rPr>
            </w:pPr>
            <w:r>
              <w:rPr>
                <w:color w:val="auto"/>
                <w:highlight w:val="none"/>
              </w:rPr>
              <w:t>60%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1.目标内容1提升就业服务水平，促进更多就业困难人员就业。</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就业补贴完成数量</w:t>
            </w:r>
          </w:p>
        </w:tc>
        <w:tc>
          <w:tcPr>
            <w:tcW w:w="2891" w:type="dxa"/>
            <w:vAlign w:val="center"/>
          </w:tcPr>
          <w:p>
            <w:pPr>
              <w:pStyle w:val="10"/>
              <w:rPr>
                <w:color w:val="auto"/>
                <w:highlight w:val="none"/>
              </w:rPr>
            </w:pPr>
            <w:r>
              <w:rPr>
                <w:color w:val="auto"/>
                <w:highlight w:val="none"/>
              </w:rPr>
              <w:t>就业补贴全年完成数量</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完成情况</w:t>
            </w:r>
          </w:p>
        </w:tc>
        <w:tc>
          <w:tcPr>
            <w:tcW w:w="2891" w:type="dxa"/>
            <w:vAlign w:val="center"/>
          </w:tcPr>
          <w:p>
            <w:pPr>
              <w:pStyle w:val="10"/>
              <w:rPr>
                <w:color w:val="auto"/>
                <w:highlight w:val="none"/>
              </w:rPr>
            </w:pPr>
            <w:r>
              <w:rPr>
                <w:color w:val="auto"/>
                <w:highlight w:val="none"/>
              </w:rPr>
              <w:t>就业补助项目全年完成情况</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完成时效</w:t>
            </w:r>
          </w:p>
        </w:tc>
        <w:tc>
          <w:tcPr>
            <w:tcW w:w="2891" w:type="dxa"/>
            <w:vAlign w:val="center"/>
          </w:tcPr>
          <w:p>
            <w:pPr>
              <w:pStyle w:val="10"/>
              <w:rPr>
                <w:color w:val="auto"/>
                <w:highlight w:val="none"/>
              </w:rPr>
            </w:pPr>
            <w:r>
              <w:rPr>
                <w:color w:val="auto"/>
                <w:highlight w:val="none"/>
              </w:rPr>
              <w:t>就业补助项目平均完成时效</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成本控制率</w:t>
            </w:r>
          </w:p>
        </w:tc>
        <w:tc>
          <w:tcPr>
            <w:tcW w:w="2891" w:type="dxa"/>
            <w:vAlign w:val="center"/>
          </w:tcPr>
          <w:p>
            <w:pPr>
              <w:pStyle w:val="10"/>
              <w:rPr>
                <w:color w:val="auto"/>
                <w:highlight w:val="none"/>
              </w:rPr>
            </w:pPr>
            <w:r>
              <w:rPr>
                <w:color w:val="auto"/>
                <w:highlight w:val="none"/>
              </w:rPr>
              <w:t>秉着节约原则完成的成本控制率</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经济效益指标</w:t>
            </w:r>
          </w:p>
        </w:tc>
        <w:tc>
          <w:tcPr>
            <w:tcW w:w="1332" w:type="dxa"/>
            <w:vAlign w:val="center"/>
          </w:tcPr>
          <w:p>
            <w:pPr>
              <w:pStyle w:val="10"/>
              <w:rPr>
                <w:color w:val="auto"/>
                <w:highlight w:val="none"/>
              </w:rPr>
            </w:pPr>
            <w:r>
              <w:rPr>
                <w:color w:val="auto"/>
                <w:highlight w:val="none"/>
              </w:rPr>
              <w:t>带来经济效益</w:t>
            </w:r>
          </w:p>
        </w:tc>
        <w:tc>
          <w:tcPr>
            <w:tcW w:w="2891" w:type="dxa"/>
            <w:vAlign w:val="center"/>
          </w:tcPr>
          <w:p>
            <w:pPr>
              <w:pStyle w:val="10"/>
              <w:rPr>
                <w:color w:val="auto"/>
                <w:highlight w:val="none"/>
              </w:rPr>
            </w:pPr>
            <w:r>
              <w:rPr>
                <w:color w:val="auto"/>
                <w:highlight w:val="none"/>
              </w:rPr>
              <w:t>带来经济效益</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社会稳定水平</w:t>
            </w:r>
          </w:p>
        </w:tc>
        <w:tc>
          <w:tcPr>
            <w:tcW w:w="2891" w:type="dxa"/>
            <w:vAlign w:val="center"/>
          </w:tcPr>
          <w:p>
            <w:pPr>
              <w:pStyle w:val="10"/>
              <w:rPr>
                <w:color w:val="auto"/>
                <w:highlight w:val="none"/>
              </w:rPr>
            </w:pPr>
            <w:r>
              <w:rPr>
                <w:color w:val="auto"/>
                <w:highlight w:val="none"/>
              </w:rPr>
              <w:t>社会稳定水平</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可持续影响指标</w:t>
            </w:r>
          </w:p>
        </w:tc>
        <w:tc>
          <w:tcPr>
            <w:tcW w:w="1332" w:type="dxa"/>
            <w:vAlign w:val="center"/>
          </w:tcPr>
          <w:p>
            <w:pPr>
              <w:pStyle w:val="10"/>
              <w:rPr>
                <w:color w:val="auto"/>
                <w:highlight w:val="none"/>
              </w:rPr>
            </w:pPr>
            <w:r>
              <w:rPr>
                <w:color w:val="auto"/>
                <w:highlight w:val="none"/>
              </w:rPr>
              <w:t>对社会的可持续影响力</w:t>
            </w:r>
          </w:p>
        </w:tc>
        <w:tc>
          <w:tcPr>
            <w:tcW w:w="2891" w:type="dxa"/>
            <w:vAlign w:val="center"/>
          </w:tcPr>
          <w:p>
            <w:pPr>
              <w:pStyle w:val="10"/>
              <w:rPr>
                <w:color w:val="auto"/>
                <w:highlight w:val="none"/>
              </w:rPr>
            </w:pPr>
            <w:r>
              <w:rPr>
                <w:color w:val="auto"/>
                <w:highlight w:val="none"/>
              </w:rPr>
              <w:t>对社会的可持续影响力</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服务对象满意度</w:t>
            </w:r>
          </w:p>
        </w:tc>
        <w:tc>
          <w:tcPr>
            <w:tcW w:w="2891" w:type="dxa"/>
            <w:vAlign w:val="center"/>
          </w:tcPr>
          <w:p>
            <w:pPr>
              <w:pStyle w:val="10"/>
              <w:rPr>
                <w:color w:val="auto"/>
                <w:highlight w:val="none"/>
              </w:rPr>
            </w:pPr>
            <w:r>
              <w:rPr>
                <w:color w:val="auto"/>
                <w:highlight w:val="none"/>
              </w:rPr>
              <w:t>服务对象满意度</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13" w:name="_Toc_4_4_0000000014"/>
      <w:r>
        <w:rPr>
          <w:rFonts w:ascii="方正仿宋_GBK" w:hAnsi="方正仿宋_GBK" w:eastAsia="方正仿宋_GBK" w:cs="方正仿宋_GBK"/>
          <w:color w:val="auto"/>
          <w:sz w:val="28"/>
          <w:highlight w:val="none"/>
        </w:rPr>
        <w:t>11.</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业务费绩效目标表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13073022P00818210001X</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25.00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25.00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根据</w:t>
            </w:r>
            <w:r>
              <w:rPr>
                <w:rFonts w:hint="eastAsia"/>
                <w:color w:val="auto"/>
                <w:highlight w:val="none"/>
                <w:lang w:eastAsia="zh-CN"/>
              </w:rPr>
              <w:t>怀财资</w:t>
            </w:r>
            <w:r>
              <w:rPr>
                <w:color w:val="auto"/>
                <w:highlight w:val="none"/>
              </w:rPr>
              <w:t>[2022]7号文件要求，宣传和贯彻好就业再就业政策，保障就业服务工作等各项业务顺利开展。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30%</w:t>
            </w:r>
          </w:p>
        </w:tc>
        <w:tc>
          <w:tcPr>
            <w:tcW w:w="1587" w:type="dxa"/>
            <w:vAlign w:val="center"/>
          </w:tcPr>
          <w:p>
            <w:pPr>
              <w:pStyle w:val="12"/>
              <w:rPr>
                <w:color w:val="auto"/>
                <w:highlight w:val="none"/>
              </w:rPr>
            </w:pPr>
            <w:r>
              <w:rPr>
                <w:color w:val="auto"/>
                <w:highlight w:val="none"/>
              </w:rPr>
              <w:t>60%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1.目标内容1</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就业服务、失业保险工作覆盖率</w:t>
            </w:r>
          </w:p>
        </w:tc>
        <w:tc>
          <w:tcPr>
            <w:tcW w:w="2891" w:type="dxa"/>
            <w:vAlign w:val="center"/>
          </w:tcPr>
          <w:p>
            <w:pPr>
              <w:pStyle w:val="10"/>
              <w:rPr>
                <w:color w:val="auto"/>
                <w:highlight w:val="none"/>
              </w:rPr>
            </w:pPr>
            <w:r>
              <w:rPr>
                <w:color w:val="auto"/>
                <w:highlight w:val="none"/>
              </w:rPr>
              <w:t>就业服务、失业保险等工作覆盖率</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工作完成情况</w:t>
            </w:r>
          </w:p>
        </w:tc>
        <w:tc>
          <w:tcPr>
            <w:tcW w:w="2891" w:type="dxa"/>
            <w:vAlign w:val="center"/>
          </w:tcPr>
          <w:p>
            <w:pPr>
              <w:pStyle w:val="10"/>
              <w:rPr>
                <w:color w:val="auto"/>
                <w:highlight w:val="none"/>
              </w:rPr>
            </w:pPr>
            <w:r>
              <w:rPr>
                <w:color w:val="auto"/>
                <w:highlight w:val="none"/>
              </w:rPr>
              <w:t>当年工作完成情况</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工作完成时效</w:t>
            </w:r>
          </w:p>
        </w:tc>
        <w:tc>
          <w:tcPr>
            <w:tcW w:w="2891" w:type="dxa"/>
            <w:vAlign w:val="center"/>
          </w:tcPr>
          <w:p>
            <w:pPr>
              <w:pStyle w:val="10"/>
              <w:rPr>
                <w:color w:val="auto"/>
                <w:highlight w:val="none"/>
              </w:rPr>
            </w:pPr>
            <w:r>
              <w:rPr>
                <w:color w:val="auto"/>
                <w:highlight w:val="none"/>
              </w:rPr>
              <w:t>当年工作完成时效</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成本控制率</w:t>
            </w:r>
          </w:p>
        </w:tc>
        <w:tc>
          <w:tcPr>
            <w:tcW w:w="2891" w:type="dxa"/>
            <w:vAlign w:val="center"/>
          </w:tcPr>
          <w:p>
            <w:pPr>
              <w:pStyle w:val="10"/>
              <w:rPr>
                <w:color w:val="auto"/>
                <w:highlight w:val="none"/>
              </w:rPr>
            </w:pPr>
            <w:r>
              <w:rPr>
                <w:color w:val="auto"/>
                <w:highlight w:val="none"/>
              </w:rPr>
              <w:t>秉着节约原则完成的成本控制率</w:t>
            </w:r>
          </w:p>
        </w:tc>
        <w:tc>
          <w:tcPr>
            <w:tcW w:w="1276" w:type="dxa"/>
            <w:vAlign w:val="center"/>
          </w:tcPr>
          <w:p>
            <w:pPr>
              <w:pStyle w:val="10"/>
              <w:rPr>
                <w:color w:val="auto"/>
                <w:highlight w:val="none"/>
              </w:rPr>
            </w:pPr>
            <w:r>
              <w:rPr>
                <w:color w:val="auto"/>
                <w:highlight w:val="none"/>
              </w:rPr>
              <w:t>≥90完成比例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经济效益指标</w:t>
            </w:r>
          </w:p>
        </w:tc>
        <w:tc>
          <w:tcPr>
            <w:tcW w:w="1332" w:type="dxa"/>
            <w:vAlign w:val="center"/>
          </w:tcPr>
          <w:p>
            <w:pPr>
              <w:pStyle w:val="10"/>
              <w:rPr>
                <w:color w:val="auto"/>
                <w:highlight w:val="none"/>
              </w:rPr>
            </w:pPr>
            <w:r>
              <w:rPr>
                <w:color w:val="auto"/>
                <w:highlight w:val="none"/>
              </w:rPr>
              <w:t>带来的经济效益</w:t>
            </w:r>
          </w:p>
        </w:tc>
        <w:tc>
          <w:tcPr>
            <w:tcW w:w="2891" w:type="dxa"/>
            <w:vAlign w:val="center"/>
          </w:tcPr>
          <w:p>
            <w:pPr>
              <w:pStyle w:val="10"/>
              <w:rPr>
                <w:color w:val="auto"/>
                <w:highlight w:val="none"/>
              </w:rPr>
            </w:pPr>
            <w:r>
              <w:rPr>
                <w:color w:val="auto"/>
                <w:highlight w:val="none"/>
              </w:rPr>
              <w:t>带来的经济效益</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社会稳定水平</w:t>
            </w:r>
          </w:p>
        </w:tc>
        <w:tc>
          <w:tcPr>
            <w:tcW w:w="2891" w:type="dxa"/>
            <w:vAlign w:val="center"/>
          </w:tcPr>
          <w:p>
            <w:pPr>
              <w:pStyle w:val="10"/>
              <w:rPr>
                <w:color w:val="auto"/>
                <w:highlight w:val="none"/>
              </w:rPr>
            </w:pPr>
            <w:r>
              <w:rPr>
                <w:color w:val="auto"/>
                <w:highlight w:val="none"/>
              </w:rPr>
              <w:t>社会稳定水平</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可持续影响指标</w:t>
            </w:r>
          </w:p>
        </w:tc>
        <w:tc>
          <w:tcPr>
            <w:tcW w:w="1332" w:type="dxa"/>
            <w:vAlign w:val="center"/>
          </w:tcPr>
          <w:p>
            <w:pPr>
              <w:pStyle w:val="10"/>
              <w:rPr>
                <w:color w:val="auto"/>
                <w:highlight w:val="none"/>
              </w:rPr>
            </w:pPr>
            <w:r>
              <w:rPr>
                <w:color w:val="auto"/>
                <w:highlight w:val="none"/>
              </w:rPr>
              <w:t>长期使用性</w:t>
            </w:r>
          </w:p>
        </w:tc>
        <w:tc>
          <w:tcPr>
            <w:tcW w:w="2891" w:type="dxa"/>
            <w:vAlign w:val="center"/>
          </w:tcPr>
          <w:p>
            <w:pPr>
              <w:pStyle w:val="10"/>
              <w:rPr>
                <w:color w:val="auto"/>
                <w:highlight w:val="none"/>
              </w:rPr>
            </w:pPr>
            <w:r>
              <w:rPr>
                <w:color w:val="auto"/>
                <w:highlight w:val="none"/>
              </w:rPr>
              <w:t>能够长期有效开展业务</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服务对象满意度</w:t>
            </w:r>
          </w:p>
        </w:tc>
        <w:tc>
          <w:tcPr>
            <w:tcW w:w="2891" w:type="dxa"/>
            <w:vAlign w:val="center"/>
          </w:tcPr>
          <w:p>
            <w:pPr>
              <w:pStyle w:val="10"/>
              <w:rPr>
                <w:color w:val="auto"/>
                <w:highlight w:val="none"/>
              </w:rPr>
            </w:pPr>
            <w:r>
              <w:rPr>
                <w:color w:val="auto"/>
                <w:highlight w:val="none"/>
              </w:rPr>
              <w:t>服务对象满意度</w:t>
            </w:r>
          </w:p>
        </w:tc>
        <w:tc>
          <w:tcPr>
            <w:tcW w:w="1276" w:type="dxa"/>
            <w:vAlign w:val="center"/>
          </w:tcPr>
          <w:p>
            <w:pPr>
              <w:pStyle w:val="10"/>
              <w:rPr>
                <w:color w:val="auto"/>
                <w:highlight w:val="none"/>
              </w:rPr>
            </w:pPr>
            <w:r>
              <w:rPr>
                <w:color w:val="auto"/>
                <w:highlight w:val="none"/>
              </w:rPr>
              <w:t>≥85完成比例</w:t>
            </w:r>
          </w:p>
        </w:tc>
        <w:tc>
          <w:tcPr>
            <w:tcW w:w="1843" w:type="dxa"/>
            <w:vAlign w:val="center"/>
          </w:tcPr>
          <w:p>
            <w:pPr>
              <w:pStyle w:val="10"/>
              <w:rPr>
                <w:color w:val="auto"/>
                <w:highlight w:val="none"/>
              </w:rPr>
            </w:pPr>
            <w:r>
              <w:rPr>
                <w:color w:val="auto"/>
                <w:highlight w:val="none"/>
              </w:rPr>
              <w:t>相关文件政策</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14" w:name="_Toc_4_4_0000000015"/>
      <w:r>
        <w:rPr>
          <w:rFonts w:ascii="方正仿宋_GBK" w:hAnsi="方正仿宋_GBK" w:eastAsia="方正仿宋_GBK" w:cs="方正仿宋_GBK"/>
          <w:color w:val="auto"/>
          <w:sz w:val="28"/>
          <w:highlight w:val="none"/>
        </w:rPr>
        <w:t>12.冀财社﹝2021﹞153号 关于提前下达2022年中央就业补助资金预算的通知绩效目标表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13073022P00801810001M</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冀财社﹝2021﹞153号 关于提前下达2022年中央就业补助资金预算的通知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792.00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792.00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就业补助专项资金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30%</w:t>
            </w:r>
          </w:p>
        </w:tc>
        <w:tc>
          <w:tcPr>
            <w:tcW w:w="1587" w:type="dxa"/>
            <w:vAlign w:val="center"/>
          </w:tcPr>
          <w:p>
            <w:pPr>
              <w:pStyle w:val="12"/>
              <w:rPr>
                <w:color w:val="auto"/>
                <w:highlight w:val="none"/>
              </w:rPr>
            </w:pPr>
            <w:r>
              <w:rPr>
                <w:color w:val="auto"/>
                <w:highlight w:val="none"/>
              </w:rPr>
              <w:t>60%</w:t>
            </w:r>
          </w:p>
        </w:tc>
        <w:tc>
          <w:tcPr>
            <w:tcW w:w="1304" w:type="dxa"/>
            <w:vAlign w:val="center"/>
          </w:tcPr>
          <w:p>
            <w:pPr>
              <w:pStyle w:val="12"/>
              <w:rPr>
                <w:color w:val="auto"/>
                <w:highlight w:val="none"/>
              </w:rPr>
            </w:pPr>
            <w:r>
              <w:rPr>
                <w:color w:val="auto"/>
                <w:highlight w:val="none"/>
              </w:rPr>
              <w:t>80%</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1.强化就业优先政策，全面落实“六稳</w:t>
            </w:r>
            <w:r>
              <w:rPr>
                <w:rFonts w:hint="eastAsia"/>
                <w:color w:val="auto"/>
                <w:highlight w:val="none"/>
                <w:lang w:eastAsia="zh-CN"/>
              </w:rPr>
              <w:t>”、“</w:t>
            </w:r>
            <w:r>
              <w:rPr>
                <w:color w:val="auto"/>
                <w:highlight w:val="none"/>
              </w:rPr>
              <w:t>六保”任务要求。</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就业补助项目完成数量</w:t>
            </w:r>
          </w:p>
        </w:tc>
        <w:tc>
          <w:tcPr>
            <w:tcW w:w="2891" w:type="dxa"/>
            <w:vAlign w:val="center"/>
          </w:tcPr>
          <w:p>
            <w:pPr>
              <w:pStyle w:val="10"/>
              <w:rPr>
                <w:color w:val="auto"/>
                <w:highlight w:val="none"/>
              </w:rPr>
            </w:pPr>
            <w:r>
              <w:rPr>
                <w:color w:val="auto"/>
                <w:highlight w:val="none"/>
              </w:rPr>
              <w:t>就业补助项目完成数量</w:t>
            </w:r>
          </w:p>
        </w:tc>
        <w:tc>
          <w:tcPr>
            <w:tcW w:w="1276" w:type="dxa"/>
            <w:vAlign w:val="center"/>
          </w:tcPr>
          <w:p>
            <w:pPr>
              <w:pStyle w:val="10"/>
              <w:rPr>
                <w:color w:val="auto"/>
                <w:highlight w:val="none"/>
              </w:rPr>
            </w:pPr>
            <w:r>
              <w:rPr>
                <w:color w:val="auto"/>
                <w:highlight w:val="none"/>
              </w:rPr>
              <w:t>≥85百分比</w:t>
            </w:r>
          </w:p>
        </w:tc>
        <w:tc>
          <w:tcPr>
            <w:tcW w:w="1843" w:type="dxa"/>
            <w:vAlign w:val="center"/>
          </w:tcPr>
          <w:p>
            <w:pPr>
              <w:pStyle w:val="10"/>
              <w:rPr>
                <w:color w:val="auto"/>
                <w:highlight w:val="none"/>
              </w:rPr>
            </w:pPr>
            <w:r>
              <w:rPr>
                <w:color w:val="auto"/>
                <w:highlight w:val="none"/>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就业补助项目完成程度</w:t>
            </w:r>
          </w:p>
        </w:tc>
        <w:tc>
          <w:tcPr>
            <w:tcW w:w="2891" w:type="dxa"/>
            <w:vAlign w:val="center"/>
          </w:tcPr>
          <w:p>
            <w:pPr>
              <w:pStyle w:val="10"/>
              <w:rPr>
                <w:color w:val="auto"/>
                <w:highlight w:val="none"/>
              </w:rPr>
            </w:pPr>
            <w:r>
              <w:rPr>
                <w:color w:val="auto"/>
                <w:highlight w:val="none"/>
              </w:rPr>
              <w:t>就业补助项目完成程度</w:t>
            </w:r>
          </w:p>
        </w:tc>
        <w:tc>
          <w:tcPr>
            <w:tcW w:w="1276" w:type="dxa"/>
            <w:vAlign w:val="center"/>
          </w:tcPr>
          <w:p>
            <w:pPr>
              <w:pStyle w:val="10"/>
              <w:rPr>
                <w:color w:val="auto"/>
                <w:highlight w:val="none"/>
              </w:rPr>
            </w:pPr>
            <w:r>
              <w:rPr>
                <w:color w:val="auto"/>
                <w:highlight w:val="none"/>
              </w:rPr>
              <w:t>≥85百分比</w:t>
            </w:r>
          </w:p>
        </w:tc>
        <w:tc>
          <w:tcPr>
            <w:tcW w:w="1843" w:type="dxa"/>
            <w:vAlign w:val="center"/>
          </w:tcPr>
          <w:p>
            <w:pPr>
              <w:pStyle w:val="10"/>
              <w:rPr>
                <w:color w:val="auto"/>
                <w:highlight w:val="none"/>
              </w:rPr>
            </w:pPr>
            <w:r>
              <w:rPr>
                <w:color w:val="auto"/>
                <w:highlight w:val="none"/>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就业补助项目完成时效</w:t>
            </w:r>
          </w:p>
        </w:tc>
        <w:tc>
          <w:tcPr>
            <w:tcW w:w="2891" w:type="dxa"/>
            <w:vAlign w:val="center"/>
          </w:tcPr>
          <w:p>
            <w:pPr>
              <w:pStyle w:val="10"/>
              <w:rPr>
                <w:color w:val="auto"/>
                <w:highlight w:val="none"/>
              </w:rPr>
            </w:pPr>
            <w:r>
              <w:rPr>
                <w:color w:val="auto"/>
                <w:highlight w:val="none"/>
              </w:rPr>
              <w:t>就业补助项目完成时效</w:t>
            </w:r>
          </w:p>
        </w:tc>
        <w:tc>
          <w:tcPr>
            <w:tcW w:w="1276" w:type="dxa"/>
            <w:vAlign w:val="center"/>
          </w:tcPr>
          <w:p>
            <w:pPr>
              <w:pStyle w:val="10"/>
              <w:rPr>
                <w:color w:val="auto"/>
                <w:highlight w:val="none"/>
              </w:rPr>
            </w:pPr>
            <w:r>
              <w:rPr>
                <w:color w:val="auto"/>
                <w:highlight w:val="none"/>
              </w:rPr>
              <w:t>≥85百分比</w:t>
            </w:r>
          </w:p>
        </w:tc>
        <w:tc>
          <w:tcPr>
            <w:tcW w:w="1843" w:type="dxa"/>
            <w:vAlign w:val="center"/>
          </w:tcPr>
          <w:p>
            <w:pPr>
              <w:pStyle w:val="10"/>
              <w:rPr>
                <w:color w:val="auto"/>
                <w:highlight w:val="none"/>
              </w:rPr>
            </w:pPr>
            <w:r>
              <w:rPr>
                <w:color w:val="auto"/>
                <w:highlight w:val="none"/>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就业补助项目成本节省程度</w:t>
            </w:r>
          </w:p>
        </w:tc>
        <w:tc>
          <w:tcPr>
            <w:tcW w:w="2891" w:type="dxa"/>
            <w:vAlign w:val="center"/>
          </w:tcPr>
          <w:p>
            <w:pPr>
              <w:pStyle w:val="10"/>
              <w:rPr>
                <w:color w:val="auto"/>
                <w:highlight w:val="none"/>
              </w:rPr>
            </w:pPr>
            <w:r>
              <w:rPr>
                <w:color w:val="auto"/>
                <w:highlight w:val="none"/>
              </w:rPr>
              <w:t>就业补助项目成本节省程度</w:t>
            </w:r>
          </w:p>
        </w:tc>
        <w:tc>
          <w:tcPr>
            <w:tcW w:w="1276" w:type="dxa"/>
            <w:vAlign w:val="center"/>
          </w:tcPr>
          <w:p>
            <w:pPr>
              <w:pStyle w:val="10"/>
              <w:rPr>
                <w:color w:val="auto"/>
                <w:highlight w:val="none"/>
              </w:rPr>
            </w:pPr>
            <w:r>
              <w:rPr>
                <w:color w:val="auto"/>
                <w:highlight w:val="none"/>
              </w:rPr>
              <w:t>≥85百分比</w:t>
            </w:r>
          </w:p>
        </w:tc>
        <w:tc>
          <w:tcPr>
            <w:tcW w:w="1843" w:type="dxa"/>
            <w:vAlign w:val="center"/>
          </w:tcPr>
          <w:p>
            <w:pPr>
              <w:pStyle w:val="10"/>
              <w:rPr>
                <w:color w:val="auto"/>
                <w:highlight w:val="none"/>
              </w:rPr>
            </w:pPr>
            <w:r>
              <w:rPr>
                <w:color w:val="auto"/>
                <w:highlight w:val="none"/>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就业补助项目完成是否提高社会稳定性或达到社会效益</w:t>
            </w:r>
          </w:p>
        </w:tc>
        <w:tc>
          <w:tcPr>
            <w:tcW w:w="2891" w:type="dxa"/>
            <w:vAlign w:val="center"/>
          </w:tcPr>
          <w:p>
            <w:pPr>
              <w:pStyle w:val="10"/>
              <w:rPr>
                <w:color w:val="auto"/>
                <w:highlight w:val="none"/>
              </w:rPr>
            </w:pPr>
            <w:r>
              <w:rPr>
                <w:color w:val="auto"/>
                <w:highlight w:val="none"/>
              </w:rPr>
              <w:t>就业补助项目完成是否提高社会稳定性或达到社会效益</w:t>
            </w:r>
          </w:p>
        </w:tc>
        <w:tc>
          <w:tcPr>
            <w:tcW w:w="1276" w:type="dxa"/>
            <w:vAlign w:val="center"/>
          </w:tcPr>
          <w:p>
            <w:pPr>
              <w:pStyle w:val="10"/>
              <w:rPr>
                <w:color w:val="auto"/>
                <w:highlight w:val="none"/>
              </w:rPr>
            </w:pPr>
            <w:r>
              <w:rPr>
                <w:color w:val="auto"/>
                <w:highlight w:val="none"/>
              </w:rPr>
              <w:t>≥85百分比</w:t>
            </w:r>
          </w:p>
        </w:tc>
        <w:tc>
          <w:tcPr>
            <w:tcW w:w="1843" w:type="dxa"/>
            <w:vAlign w:val="center"/>
          </w:tcPr>
          <w:p>
            <w:pPr>
              <w:pStyle w:val="10"/>
              <w:rPr>
                <w:color w:val="auto"/>
                <w:highlight w:val="none"/>
              </w:rPr>
            </w:pPr>
            <w:r>
              <w:rPr>
                <w:color w:val="auto"/>
                <w:highlight w:val="none"/>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可持续影响指标</w:t>
            </w:r>
          </w:p>
        </w:tc>
        <w:tc>
          <w:tcPr>
            <w:tcW w:w="1332" w:type="dxa"/>
            <w:vAlign w:val="center"/>
          </w:tcPr>
          <w:p>
            <w:pPr>
              <w:pStyle w:val="10"/>
              <w:rPr>
                <w:color w:val="auto"/>
                <w:highlight w:val="none"/>
              </w:rPr>
            </w:pPr>
            <w:r>
              <w:rPr>
                <w:color w:val="auto"/>
                <w:highlight w:val="none"/>
              </w:rPr>
              <w:t>就业补助项目对社会、群众的可持续影响力</w:t>
            </w:r>
          </w:p>
        </w:tc>
        <w:tc>
          <w:tcPr>
            <w:tcW w:w="2891" w:type="dxa"/>
            <w:vAlign w:val="center"/>
          </w:tcPr>
          <w:p>
            <w:pPr>
              <w:pStyle w:val="10"/>
              <w:rPr>
                <w:color w:val="auto"/>
                <w:highlight w:val="none"/>
              </w:rPr>
            </w:pPr>
            <w:r>
              <w:rPr>
                <w:color w:val="auto"/>
                <w:highlight w:val="none"/>
              </w:rPr>
              <w:t>就业补助项目完成是否提高社会稳定性或达到社会效益</w:t>
            </w:r>
          </w:p>
        </w:tc>
        <w:tc>
          <w:tcPr>
            <w:tcW w:w="1276" w:type="dxa"/>
            <w:vAlign w:val="center"/>
          </w:tcPr>
          <w:p>
            <w:pPr>
              <w:pStyle w:val="10"/>
              <w:rPr>
                <w:color w:val="auto"/>
                <w:highlight w:val="none"/>
              </w:rPr>
            </w:pPr>
            <w:r>
              <w:rPr>
                <w:color w:val="auto"/>
                <w:highlight w:val="none"/>
              </w:rPr>
              <w:t>≥85百分比</w:t>
            </w:r>
          </w:p>
        </w:tc>
        <w:tc>
          <w:tcPr>
            <w:tcW w:w="1843" w:type="dxa"/>
            <w:vAlign w:val="center"/>
          </w:tcPr>
          <w:p>
            <w:pPr>
              <w:pStyle w:val="10"/>
              <w:rPr>
                <w:color w:val="auto"/>
                <w:highlight w:val="none"/>
              </w:rPr>
            </w:pPr>
            <w:r>
              <w:rPr>
                <w:color w:val="auto"/>
                <w:highlight w:val="none"/>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经济效益指标</w:t>
            </w:r>
          </w:p>
        </w:tc>
        <w:tc>
          <w:tcPr>
            <w:tcW w:w="1332" w:type="dxa"/>
            <w:vAlign w:val="center"/>
          </w:tcPr>
          <w:p>
            <w:pPr>
              <w:pStyle w:val="10"/>
              <w:rPr>
                <w:color w:val="auto"/>
                <w:highlight w:val="none"/>
              </w:rPr>
            </w:pPr>
            <w:r>
              <w:rPr>
                <w:color w:val="auto"/>
                <w:highlight w:val="none"/>
              </w:rPr>
              <w:t>就业补助项目是否带来经济效益</w:t>
            </w:r>
          </w:p>
        </w:tc>
        <w:tc>
          <w:tcPr>
            <w:tcW w:w="2891" w:type="dxa"/>
            <w:vAlign w:val="center"/>
          </w:tcPr>
          <w:p>
            <w:pPr>
              <w:pStyle w:val="10"/>
              <w:rPr>
                <w:color w:val="auto"/>
                <w:highlight w:val="none"/>
              </w:rPr>
            </w:pPr>
            <w:r>
              <w:rPr>
                <w:color w:val="auto"/>
                <w:highlight w:val="none"/>
              </w:rPr>
              <w:t>就业补助项目是否带来经济效益</w:t>
            </w:r>
          </w:p>
        </w:tc>
        <w:tc>
          <w:tcPr>
            <w:tcW w:w="1276" w:type="dxa"/>
            <w:vAlign w:val="center"/>
          </w:tcPr>
          <w:p>
            <w:pPr>
              <w:pStyle w:val="10"/>
              <w:rPr>
                <w:color w:val="auto"/>
                <w:highlight w:val="none"/>
              </w:rPr>
            </w:pPr>
            <w:r>
              <w:rPr>
                <w:color w:val="auto"/>
                <w:highlight w:val="none"/>
              </w:rPr>
              <w:t>≥85百分比</w:t>
            </w:r>
          </w:p>
        </w:tc>
        <w:tc>
          <w:tcPr>
            <w:tcW w:w="1843" w:type="dxa"/>
            <w:vAlign w:val="center"/>
          </w:tcPr>
          <w:p>
            <w:pPr>
              <w:pStyle w:val="10"/>
              <w:rPr>
                <w:color w:val="auto"/>
                <w:highlight w:val="none"/>
              </w:rPr>
            </w:pPr>
            <w:r>
              <w:rPr>
                <w:color w:val="auto"/>
                <w:highlight w:val="none"/>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服务群众的满意程度</w:t>
            </w:r>
          </w:p>
        </w:tc>
        <w:tc>
          <w:tcPr>
            <w:tcW w:w="2891" w:type="dxa"/>
            <w:vAlign w:val="center"/>
          </w:tcPr>
          <w:p>
            <w:pPr>
              <w:pStyle w:val="10"/>
              <w:rPr>
                <w:color w:val="auto"/>
                <w:highlight w:val="none"/>
              </w:rPr>
            </w:pPr>
            <w:r>
              <w:rPr>
                <w:color w:val="auto"/>
                <w:highlight w:val="none"/>
              </w:rPr>
              <w:t>服务群众的满意程度</w:t>
            </w:r>
          </w:p>
        </w:tc>
        <w:tc>
          <w:tcPr>
            <w:tcW w:w="1276" w:type="dxa"/>
            <w:vAlign w:val="center"/>
          </w:tcPr>
          <w:p>
            <w:pPr>
              <w:pStyle w:val="10"/>
              <w:rPr>
                <w:color w:val="auto"/>
                <w:highlight w:val="none"/>
              </w:rPr>
            </w:pPr>
            <w:r>
              <w:rPr>
                <w:color w:val="auto"/>
                <w:highlight w:val="none"/>
              </w:rPr>
              <w:t>≥85百分比</w:t>
            </w:r>
          </w:p>
        </w:tc>
        <w:tc>
          <w:tcPr>
            <w:tcW w:w="1843" w:type="dxa"/>
            <w:vAlign w:val="center"/>
          </w:tcPr>
          <w:p>
            <w:pPr>
              <w:pStyle w:val="10"/>
              <w:rPr>
                <w:color w:val="auto"/>
                <w:highlight w:val="none"/>
              </w:rPr>
            </w:pPr>
            <w:r>
              <w:rPr>
                <w:color w:val="auto"/>
                <w:highlight w:val="none"/>
              </w:rPr>
              <w:t>文件要求</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15" w:name="_Toc_4_4_0000000016"/>
      <w:r>
        <w:rPr>
          <w:rFonts w:ascii="方正仿宋_GBK" w:hAnsi="方正仿宋_GBK" w:eastAsia="方正仿宋_GBK" w:cs="方正仿宋_GBK"/>
          <w:color w:val="auto"/>
          <w:sz w:val="28"/>
          <w:highlight w:val="none"/>
        </w:rPr>
        <w:t>13.2022年城乡居民养老县级配套绩效目标表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13073022P009FJ510002R</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2022年城乡居民养老县级配套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2100.00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2100.00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按时足额发放养老金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1.按时足额发放养老金</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16-59周岁参加城乡居民基本养老保险登记人数（月末数）</w:t>
            </w:r>
          </w:p>
        </w:tc>
        <w:tc>
          <w:tcPr>
            <w:tcW w:w="2891" w:type="dxa"/>
            <w:vAlign w:val="center"/>
          </w:tcPr>
          <w:p>
            <w:pPr>
              <w:pStyle w:val="10"/>
              <w:rPr>
                <w:color w:val="auto"/>
                <w:highlight w:val="none"/>
              </w:rPr>
            </w:pPr>
            <w:r>
              <w:rPr>
                <w:color w:val="auto"/>
                <w:highlight w:val="none"/>
              </w:rPr>
              <w:t>16-59周岁参加城乡居民基本养老保险登记人数（月末数）</w:t>
            </w:r>
          </w:p>
        </w:tc>
        <w:tc>
          <w:tcPr>
            <w:tcW w:w="1276" w:type="dxa"/>
            <w:vAlign w:val="center"/>
          </w:tcPr>
          <w:p>
            <w:pPr>
              <w:pStyle w:val="10"/>
              <w:rPr>
                <w:color w:val="auto"/>
                <w:highlight w:val="none"/>
              </w:rPr>
            </w:pPr>
            <w:r>
              <w:rPr>
                <w:color w:val="auto"/>
                <w:highlight w:val="none"/>
              </w:rPr>
              <w:t>1人</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16-59周岁人员参保政府代缴率（政府实际代缴人数/16-59周岁参保人员数）</w:t>
            </w:r>
          </w:p>
        </w:tc>
        <w:tc>
          <w:tcPr>
            <w:tcW w:w="2891" w:type="dxa"/>
            <w:vAlign w:val="center"/>
          </w:tcPr>
          <w:p>
            <w:pPr>
              <w:pStyle w:val="10"/>
              <w:rPr>
                <w:color w:val="auto"/>
                <w:highlight w:val="none"/>
              </w:rPr>
            </w:pPr>
            <w:r>
              <w:rPr>
                <w:color w:val="auto"/>
                <w:highlight w:val="none"/>
              </w:rPr>
              <w:t>16-59周岁人员参保政府代缴率（政府实际代缴人数/16-59周岁参保人员数）</w:t>
            </w:r>
          </w:p>
        </w:tc>
        <w:tc>
          <w:tcPr>
            <w:tcW w:w="1276" w:type="dxa"/>
            <w:vAlign w:val="center"/>
          </w:tcPr>
          <w:p>
            <w:pPr>
              <w:pStyle w:val="10"/>
              <w:rPr>
                <w:color w:val="auto"/>
                <w:highlight w:val="none"/>
              </w:rPr>
            </w:pPr>
            <w:r>
              <w:rPr>
                <w:color w:val="auto"/>
                <w:highlight w:val="none"/>
              </w:rPr>
              <w:t>1100%</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养老金发放及时率（月末实际领取养老金人数/月末应领取养老金人数）</w:t>
            </w:r>
          </w:p>
        </w:tc>
        <w:tc>
          <w:tcPr>
            <w:tcW w:w="2891" w:type="dxa"/>
            <w:vAlign w:val="center"/>
          </w:tcPr>
          <w:p>
            <w:pPr>
              <w:pStyle w:val="10"/>
              <w:rPr>
                <w:color w:val="auto"/>
                <w:highlight w:val="none"/>
              </w:rPr>
            </w:pPr>
            <w:r>
              <w:rPr>
                <w:color w:val="auto"/>
                <w:highlight w:val="none"/>
              </w:rPr>
              <w:t>养老金发放及时率（月末实际领取养老金人数/月末应领取养老金人数）</w:t>
            </w:r>
          </w:p>
        </w:tc>
        <w:tc>
          <w:tcPr>
            <w:tcW w:w="1276" w:type="dxa"/>
            <w:vAlign w:val="center"/>
          </w:tcPr>
          <w:p>
            <w:pPr>
              <w:pStyle w:val="10"/>
              <w:rPr>
                <w:color w:val="auto"/>
                <w:highlight w:val="none"/>
              </w:rPr>
            </w:pPr>
            <w:r>
              <w:rPr>
                <w:color w:val="auto"/>
                <w:highlight w:val="none"/>
              </w:rPr>
              <w:t>≥195%</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政府对16-59周岁参保人员平均缴费补贴水平</w:t>
            </w:r>
          </w:p>
        </w:tc>
        <w:tc>
          <w:tcPr>
            <w:tcW w:w="2891" w:type="dxa"/>
            <w:vAlign w:val="center"/>
          </w:tcPr>
          <w:p>
            <w:pPr>
              <w:pStyle w:val="10"/>
              <w:rPr>
                <w:color w:val="auto"/>
                <w:highlight w:val="none"/>
              </w:rPr>
            </w:pPr>
            <w:r>
              <w:rPr>
                <w:color w:val="auto"/>
                <w:highlight w:val="none"/>
              </w:rPr>
              <w:t>政府对16-59周岁参保人员平均缴费补贴水平</w:t>
            </w:r>
          </w:p>
        </w:tc>
        <w:tc>
          <w:tcPr>
            <w:tcW w:w="1276" w:type="dxa"/>
            <w:vAlign w:val="center"/>
          </w:tcPr>
          <w:p>
            <w:pPr>
              <w:pStyle w:val="10"/>
              <w:rPr>
                <w:color w:val="auto"/>
                <w:highlight w:val="none"/>
              </w:rPr>
            </w:pPr>
            <w:r>
              <w:rPr>
                <w:color w:val="auto"/>
                <w:highlight w:val="none"/>
              </w:rPr>
              <w:t>≥130元</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城乡居民政策知晓率</w:t>
            </w:r>
          </w:p>
        </w:tc>
        <w:tc>
          <w:tcPr>
            <w:tcW w:w="2891" w:type="dxa"/>
            <w:vAlign w:val="center"/>
          </w:tcPr>
          <w:p>
            <w:pPr>
              <w:pStyle w:val="10"/>
              <w:rPr>
                <w:color w:val="auto"/>
                <w:highlight w:val="none"/>
              </w:rPr>
            </w:pPr>
            <w:r>
              <w:rPr>
                <w:color w:val="auto"/>
                <w:highlight w:val="none"/>
              </w:rPr>
              <w:t>城乡居民政策知晓率</w:t>
            </w:r>
          </w:p>
        </w:tc>
        <w:tc>
          <w:tcPr>
            <w:tcW w:w="1276" w:type="dxa"/>
            <w:vAlign w:val="center"/>
          </w:tcPr>
          <w:p>
            <w:pPr>
              <w:pStyle w:val="10"/>
              <w:rPr>
                <w:color w:val="auto"/>
                <w:highlight w:val="none"/>
              </w:rPr>
            </w:pPr>
            <w:r>
              <w:rPr>
                <w:color w:val="auto"/>
                <w:highlight w:val="none"/>
              </w:rPr>
              <w:t>≥190%</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城乡参保对象满意度</w:t>
            </w:r>
          </w:p>
        </w:tc>
        <w:tc>
          <w:tcPr>
            <w:tcW w:w="2891" w:type="dxa"/>
            <w:vAlign w:val="center"/>
          </w:tcPr>
          <w:p>
            <w:pPr>
              <w:pStyle w:val="10"/>
              <w:rPr>
                <w:color w:val="auto"/>
                <w:highlight w:val="none"/>
              </w:rPr>
            </w:pPr>
            <w:r>
              <w:rPr>
                <w:color w:val="auto"/>
                <w:highlight w:val="none"/>
              </w:rPr>
              <w:t>城乡参保对象满意度</w:t>
            </w:r>
          </w:p>
        </w:tc>
        <w:tc>
          <w:tcPr>
            <w:tcW w:w="1276" w:type="dxa"/>
            <w:vAlign w:val="center"/>
          </w:tcPr>
          <w:p>
            <w:pPr>
              <w:pStyle w:val="10"/>
              <w:rPr>
                <w:color w:val="auto"/>
                <w:highlight w:val="none"/>
              </w:rPr>
            </w:pPr>
            <w:r>
              <w:rPr>
                <w:color w:val="auto"/>
                <w:highlight w:val="none"/>
              </w:rPr>
              <w:t>≥190%</w:t>
            </w:r>
          </w:p>
        </w:tc>
        <w:tc>
          <w:tcPr>
            <w:tcW w:w="1843" w:type="dxa"/>
            <w:vAlign w:val="center"/>
          </w:tcPr>
          <w:p>
            <w:pPr>
              <w:pStyle w:val="10"/>
              <w:rPr>
                <w:color w:val="auto"/>
                <w:highlight w:val="none"/>
              </w:rPr>
            </w:pPr>
            <w:r>
              <w:rPr>
                <w:color w:val="auto"/>
                <w:highlight w:val="none"/>
              </w:rPr>
              <w:t>依据相关养老保险政策</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16" w:name="_Toc_4_4_0000000017"/>
      <w:r>
        <w:rPr>
          <w:rFonts w:ascii="方正仿宋_GBK" w:hAnsi="方正仿宋_GBK" w:eastAsia="方正仿宋_GBK" w:cs="方正仿宋_GBK"/>
          <w:color w:val="auto"/>
          <w:sz w:val="28"/>
          <w:highlight w:val="none"/>
        </w:rPr>
        <w:t>14.</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机关事业养老县级配套绩效目标表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13073022P00817910001E</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机关事业养老县级配套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4300.00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4300.00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用于发放机关事业单位人员养老金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1.用于发放机关事业单位人员养老金</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财政补助资金拨入财政专户金额（累计数）</w:t>
            </w:r>
          </w:p>
        </w:tc>
        <w:tc>
          <w:tcPr>
            <w:tcW w:w="2891" w:type="dxa"/>
            <w:vAlign w:val="center"/>
          </w:tcPr>
          <w:p>
            <w:pPr>
              <w:pStyle w:val="10"/>
              <w:rPr>
                <w:color w:val="auto"/>
                <w:highlight w:val="none"/>
              </w:rPr>
            </w:pPr>
            <w:r>
              <w:rPr>
                <w:color w:val="auto"/>
                <w:highlight w:val="none"/>
              </w:rPr>
              <w:t>财政补助资金拨入财政专户金额（累计数）</w:t>
            </w:r>
          </w:p>
        </w:tc>
        <w:tc>
          <w:tcPr>
            <w:tcW w:w="1276" w:type="dxa"/>
            <w:vAlign w:val="center"/>
          </w:tcPr>
          <w:p>
            <w:pPr>
              <w:pStyle w:val="10"/>
              <w:rPr>
                <w:color w:val="auto"/>
                <w:highlight w:val="none"/>
              </w:rPr>
            </w:pPr>
            <w:r>
              <w:rPr>
                <w:color w:val="auto"/>
                <w:highlight w:val="none"/>
              </w:rPr>
              <w:t>1元</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参保缴费率</w:t>
            </w:r>
          </w:p>
        </w:tc>
        <w:tc>
          <w:tcPr>
            <w:tcW w:w="2891" w:type="dxa"/>
            <w:vAlign w:val="center"/>
          </w:tcPr>
          <w:p>
            <w:pPr>
              <w:pStyle w:val="10"/>
              <w:rPr>
                <w:color w:val="auto"/>
                <w:highlight w:val="none"/>
              </w:rPr>
            </w:pPr>
            <w:r>
              <w:rPr>
                <w:color w:val="auto"/>
                <w:highlight w:val="none"/>
              </w:rPr>
              <w:t>参保缴费率</w:t>
            </w:r>
          </w:p>
        </w:tc>
        <w:tc>
          <w:tcPr>
            <w:tcW w:w="1276" w:type="dxa"/>
            <w:vAlign w:val="center"/>
          </w:tcPr>
          <w:p>
            <w:pPr>
              <w:pStyle w:val="10"/>
              <w:rPr>
                <w:color w:val="auto"/>
                <w:highlight w:val="none"/>
              </w:rPr>
            </w:pPr>
            <w:r>
              <w:rPr>
                <w:color w:val="auto"/>
                <w:highlight w:val="none"/>
              </w:rPr>
              <w:t>≥195%</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财政补助资金到位率（实际拨入财政专户的补助资金/最少应拨入财政专户的补助资金）</w:t>
            </w:r>
          </w:p>
        </w:tc>
        <w:tc>
          <w:tcPr>
            <w:tcW w:w="2891" w:type="dxa"/>
            <w:vAlign w:val="center"/>
          </w:tcPr>
          <w:p>
            <w:pPr>
              <w:pStyle w:val="10"/>
              <w:rPr>
                <w:color w:val="auto"/>
                <w:highlight w:val="none"/>
              </w:rPr>
            </w:pPr>
            <w:r>
              <w:rPr>
                <w:color w:val="auto"/>
                <w:highlight w:val="none"/>
              </w:rPr>
              <w:t>财政补助资金到位率（实际拨入财政专户的补助资金/最少应拨入财政专户的补助资金）</w:t>
            </w:r>
          </w:p>
        </w:tc>
        <w:tc>
          <w:tcPr>
            <w:tcW w:w="1276" w:type="dxa"/>
            <w:vAlign w:val="center"/>
          </w:tcPr>
          <w:p>
            <w:pPr>
              <w:pStyle w:val="10"/>
              <w:rPr>
                <w:color w:val="auto"/>
                <w:highlight w:val="none"/>
              </w:rPr>
            </w:pPr>
            <w:r>
              <w:rPr>
                <w:color w:val="auto"/>
                <w:highlight w:val="none"/>
              </w:rPr>
              <w:t>≥190%</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退休职工月人均补助水平</w:t>
            </w:r>
          </w:p>
        </w:tc>
        <w:tc>
          <w:tcPr>
            <w:tcW w:w="2891" w:type="dxa"/>
            <w:vAlign w:val="center"/>
          </w:tcPr>
          <w:p>
            <w:pPr>
              <w:pStyle w:val="10"/>
              <w:rPr>
                <w:color w:val="auto"/>
                <w:highlight w:val="none"/>
              </w:rPr>
            </w:pPr>
            <w:r>
              <w:rPr>
                <w:color w:val="auto"/>
                <w:highlight w:val="none"/>
              </w:rPr>
              <w:t>退休职工月人均补助水平</w:t>
            </w:r>
          </w:p>
        </w:tc>
        <w:tc>
          <w:tcPr>
            <w:tcW w:w="1276" w:type="dxa"/>
            <w:vAlign w:val="center"/>
          </w:tcPr>
          <w:p>
            <w:pPr>
              <w:pStyle w:val="10"/>
              <w:rPr>
                <w:color w:val="auto"/>
                <w:highlight w:val="none"/>
              </w:rPr>
            </w:pPr>
            <w:r>
              <w:rPr>
                <w:color w:val="auto"/>
                <w:highlight w:val="none"/>
              </w:rPr>
              <w:t>≥1月人均补助</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促进退休职工工资稳步提升</w:t>
            </w:r>
          </w:p>
        </w:tc>
        <w:tc>
          <w:tcPr>
            <w:tcW w:w="2891" w:type="dxa"/>
            <w:vAlign w:val="center"/>
          </w:tcPr>
          <w:p>
            <w:pPr>
              <w:pStyle w:val="10"/>
              <w:rPr>
                <w:color w:val="auto"/>
                <w:highlight w:val="none"/>
              </w:rPr>
            </w:pPr>
            <w:r>
              <w:rPr>
                <w:color w:val="auto"/>
                <w:highlight w:val="none"/>
              </w:rPr>
              <w:t>促进退休职工工资稳步提升</w:t>
            </w:r>
          </w:p>
        </w:tc>
        <w:tc>
          <w:tcPr>
            <w:tcW w:w="1276" w:type="dxa"/>
            <w:vAlign w:val="center"/>
          </w:tcPr>
          <w:p>
            <w:pPr>
              <w:pStyle w:val="10"/>
              <w:rPr>
                <w:color w:val="auto"/>
                <w:highlight w:val="none"/>
              </w:rPr>
            </w:pPr>
            <w:r>
              <w:rPr>
                <w:color w:val="auto"/>
                <w:highlight w:val="none"/>
              </w:rPr>
              <w:t>≥1退休职工工资</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机关事业单位参保人员满意度</w:t>
            </w:r>
          </w:p>
        </w:tc>
        <w:tc>
          <w:tcPr>
            <w:tcW w:w="2891" w:type="dxa"/>
            <w:vAlign w:val="center"/>
          </w:tcPr>
          <w:p>
            <w:pPr>
              <w:pStyle w:val="10"/>
              <w:rPr>
                <w:color w:val="auto"/>
                <w:highlight w:val="none"/>
              </w:rPr>
            </w:pPr>
            <w:r>
              <w:rPr>
                <w:color w:val="auto"/>
                <w:highlight w:val="none"/>
              </w:rPr>
              <w:t>机关事业单位参保人员满意度</w:t>
            </w:r>
          </w:p>
        </w:tc>
        <w:tc>
          <w:tcPr>
            <w:tcW w:w="1276" w:type="dxa"/>
            <w:vAlign w:val="center"/>
          </w:tcPr>
          <w:p>
            <w:pPr>
              <w:pStyle w:val="10"/>
              <w:rPr>
                <w:color w:val="auto"/>
                <w:highlight w:val="none"/>
              </w:rPr>
            </w:pPr>
            <w:r>
              <w:rPr>
                <w:color w:val="auto"/>
                <w:highlight w:val="none"/>
              </w:rPr>
              <w:t>≥190%</w:t>
            </w:r>
          </w:p>
        </w:tc>
        <w:tc>
          <w:tcPr>
            <w:tcW w:w="1843" w:type="dxa"/>
            <w:vAlign w:val="center"/>
          </w:tcPr>
          <w:p>
            <w:pPr>
              <w:pStyle w:val="10"/>
              <w:rPr>
                <w:color w:val="auto"/>
                <w:highlight w:val="none"/>
              </w:rPr>
            </w:pPr>
            <w:r>
              <w:rPr>
                <w:color w:val="auto"/>
                <w:highlight w:val="none"/>
              </w:rPr>
              <w:t>依据相关养老保险政策</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17" w:name="_Toc_4_4_0000000018"/>
      <w:r>
        <w:rPr>
          <w:rFonts w:ascii="方正仿宋_GBK" w:hAnsi="方正仿宋_GBK" w:eastAsia="方正仿宋_GBK" w:cs="方正仿宋_GBK"/>
          <w:color w:val="auto"/>
          <w:sz w:val="28"/>
          <w:highlight w:val="none"/>
        </w:rPr>
        <w:t>15.</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企业养老保险县级配套绩效目标表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13073022P007920100026</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企业养老保险县级配套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3000.00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3000.00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按时足额发放养老金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1.按时足额发放养老金</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完成率</w:t>
            </w:r>
          </w:p>
        </w:tc>
        <w:tc>
          <w:tcPr>
            <w:tcW w:w="2891" w:type="dxa"/>
            <w:vAlign w:val="center"/>
          </w:tcPr>
          <w:p>
            <w:pPr>
              <w:pStyle w:val="10"/>
              <w:rPr>
                <w:color w:val="auto"/>
                <w:highlight w:val="none"/>
              </w:rPr>
            </w:pPr>
            <w:r>
              <w:rPr>
                <w:color w:val="auto"/>
                <w:highlight w:val="none"/>
              </w:rPr>
              <w:t>养老金发放及时率</w:t>
            </w:r>
          </w:p>
        </w:tc>
        <w:tc>
          <w:tcPr>
            <w:tcW w:w="1276" w:type="dxa"/>
            <w:vAlign w:val="center"/>
          </w:tcPr>
          <w:p>
            <w:pPr>
              <w:pStyle w:val="10"/>
              <w:rPr>
                <w:color w:val="auto"/>
                <w:highlight w:val="none"/>
              </w:rPr>
            </w:pPr>
            <w:r>
              <w:rPr>
                <w:color w:val="auto"/>
                <w:highlight w:val="none"/>
              </w:rPr>
              <w:t>≥1.95</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到位率</w:t>
            </w:r>
          </w:p>
        </w:tc>
        <w:tc>
          <w:tcPr>
            <w:tcW w:w="2891" w:type="dxa"/>
            <w:vAlign w:val="center"/>
          </w:tcPr>
          <w:p>
            <w:pPr>
              <w:pStyle w:val="10"/>
              <w:rPr>
                <w:color w:val="auto"/>
                <w:highlight w:val="none"/>
              </w:rPr>
            </w:pPr>
            <w:r>
              <w:rPr>
                <w:color w:val="auto"/>
                <w:highlight w:val="none"/>
              </w:rPr>
              <w:t>财政补助资金到位率</w:t>
            </w:r>
          </w:p>
        </w:tc>
        <w:tc>
          <w:tcPr>
            <w:tcW w:w="1276" w:type="dxa"/>
            <w:vAlign w:val="center"/>
          </w:tcPr>
          <w:p>
            <w:pPr>
              <w:pStyle w:val="10"/>
              <w:rPr>
                <w:color w:val="auto"/>
                <w:highlight w:val="none"/>
              </w:rPr>
            </w:pPr>
            <w:r>
              <w:rPr>
                <w:color w:val="auto"/>
                <w:highlight w:val="none"/>
              </w:rPr>
              <w:t>≥11</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稳步提高人均养老金</w:t>
            </w:r>
          </w:p>
        </w:tc>
        <w:tc>
          <w:tcPr>
            <w:tcW w:w="2891" w:type="dxa"/>
            <w:vAlign w:val="center"/>
          </w:tcPr>
          <w:p>
            <w:pPr>
              <w:pStyle w:val="10"/>
              <w:rPr>
                <w:color w:val="auto"/>
                <w:highlight w:val="none"/>
              </w:rPr>
            </w:pPr>
            <w:r>
              <w:rPr>
                <w:color w:val="auto"/>
                <w:highlight w:val="none"/>
              </w:rPr>
              <w:t>促进企业职工收入稳步提高</w:t>
            </w:r>
          </w:p>
        </w:tc>
        <w:tc>
          <w:tcPr>
            <w:tcW w:w="1276" w:type="dxa"/>
            <w:vAlign w:val="center"/>
          </w:tcPr>
          <w:p>
            <w:pPr>
              <w:pStyle w:val="10"/>
              <w:rPr>
                <w:color w:val="auto"/>
                <w:highlight w:val="none"/>
              </w:rPr>
            </w:pPr>
            <w:r>
              <w:rPr>
                <w:color w:val="auto"/>
                <w:highlight w:val="none"/>
              </w:rPr>
              <w:t>≥1.8</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到位率</w:t>
            </w:r>
          </w:p>
        </w:tc>
        <w:tc>
          <w:tcPr>
            <w:tcW w:w="2891" w:type="dxa"/>
            <w:vAlign w:val="center"/>
          </w:tcPr>
          <w:p>
            <w:pPr>
              <w:pStyle w:val="10"/>
              <w:rPr>
                <w:color w:val="auto"/>
                <w:highlight w:val="none"/>
              </w:rPr>
            </w:pPr>
            <w:r>
              <w:rPr>
                <w:color w:val="auto"/>
                <w:highlight w:val="none"/>
              </w:rPr>
              <w:t>财政补助资金到位率</w:t>
            </w:r>
          </w:p>
        </w:tc>
        <w:tc>
          <w:tcPr>
            <w:tcW w:w="1276" w:type="dxa"/>
            <w:vAlign w:val="center"/>
          </w:tcPr>
          <w:p>
            <w:pPr>
              <w:pStyle w:val="10"/>
              <w:rPr>
                <w:color w:val="auto"/>
                <w:highlight w:val="none"/>
              </w:rPr>
            </w:pPr>
            <w:r>
              <w:rPr>
                <w:color w:val="auto"/>
                <w:highlight w:val="none"/>
              </w:rPr>
              <w:t>≥11</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政策知晓率</w:t>
            </w:r>
          </w:p>
        </w:tc>
        <w:tc>
          <w:tcPr>
            <w:tcW w:w="2891" w:type="dxa"/>
            <w:vAlign w:val="center"/>
          </w:tcPr>
          <w:p>
            <w:pPr>
              <w:pStyle w:val="10"/>
              <w:rPr>
                <w:color w:val="auto"/>
                <w:highlight w:val="none"/>
              </w:rPr>
            </w:pPr>
            <w:r>
              <w:rPr>
                <w:color w:val="auto"/>
                <w:highlight w:val="none"/>
              </w:rPr>
              <w:t>企业员工政策知晓率</w:t>
            </w:r>
          </w:p>
        </w:tc>
        <w:tc>
          <w:tcPr>
            <w:tcW w:w="1276" w:type="dxa"/>
            <w:vAlign w:val="center"/>
          </w:tcPr>
          <w:p>
            <w:pPr>
              <w:pStyle w:val="10"/>
              <w:rPr>
                <w:color w:val="auto"/>
                <w:highlight w:val="none"/>
              </w:rPr>
            </w:pPr>
            <w:r>
              <w:rPr>
                <w:color w:val="auto"/>
                <w:highlight w:val="none"/>
              </w:rPr>
              <w:t>≥1.85</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参保人员满意度</w:t>
            </w:r>
          </w:p>
        </w:tc>
        <w:tc>
          <w:tcPr>
            <w:tcW w:w="2891" w:type="dxa"/>
            <w:vAlign w:val="center"/>
          </w:tcPr>
          <w:p>
            <w:pPr>
              <w:pStyle w:val="10"/>
              <w:rPr>
                <w:color w:val="auto"/>
                <w:highlight w:val="none"/>
              </w:rPr>
            </w:pPr>
            <w:r>
              <w:rPr>
                <w:color w:val="auto"/>
                <w:highlight w:val="none"/>
              </w:rPr>
              <w:t>企业参保职工满意度</w:t>
            </w:r>
          </w:p>
        </w:tc>
        <w:tc>
          <w:tcPr>
            <w:tcW w:w="1276" w:type="dxa"/>
            <w:vAlign w:val="center"/>
          </w:tcPr>
          <w:p>
            <w:pPr>
              <w:pStyle w:val="10"/>
              <w:rPr>
                <w:color w:val="auto"/>
                <w:highlight w:val="none"/>
              </w:rPr>
            </w:pPr>
            <w:r>
              <w:rPr>
                <w:color w:val="auto"/>
                <w:highlight w:val="none"/>
              </w:rPr>
              <w:t>≥1.9</w:t>
            </w:r>
          </w:p>
        </w:tc>
        <w:tc>
          <w:tcPr>
            <w:tcW w:w="1843" w:type="dxa"/>
            <w:vAlign w:val="center"/>
          </w:tcPr>
          <w:p>
            <w:pPr>
              <w:pStyle w:val="10"/>
              <w:rPr>
                <w:color w:val="auto"/>
                <w:highlight w:val="none"/>
              </w:rPr>
            </w:pPr>
            <w:r>
              <w:rPr>
                <w:color w:val="auto"/>
                <w:highlight w:val="none"/>
              </w:rPr>
              <w:t>依据相关养老保险政策</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18" w:name="_Toc_4_4_0000000019"/>
      <w:r>
        <w:rPr>
          <w:rFonts w:ascii="方正仿宋_GBK" w:hAnsi="方正仿宋_GBK" w:eastAsia="方正仿宋_GBK" w:cs="方正仿宋_GBK"/>
          <w:color w:val="auto"/>
          <w:sz w:val="28"/>
          <w:highlight w:val="none"/>
        </w:rPr>
        <w:t>16.</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社保局经费绩效目标表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13073022P00817610001D</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社保局经费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60.00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60.00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满足社保工作人员（自收自支、临时工等）正常开支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1.满足社保工作人员（自收自支、临时工等）正常开支</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自收自支、临时工、公岗、协理员人数</w:t>
            </w:r>
          </w:p>
        </w:tc>
        <w:tc>
          <w:tcPr>
            <w:tcW w:w="2891" w:type="dxa"/>
            <w:vAlign w:val="center"/>
          </w:tcPr>
          <w:p>
            <w:pPr>
              <w:pStyle w:val="10"/>
              <w:rPr>
                <w:color w:val="auto"/>
                <w:highlight w:val="none"/>
              </w:rPr>
            </w:pPr>
            <w:r>
              <w:rPr>
                <w:color w:val="auto"/>
                <w:highlight w:val="none"/>
              </w:rPr>
              <w:t>自收自支、临时工、公岗、协理员人数</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按时足额发放工资及补贴</w:t>
            </w:r>
          </w:p>
        </w:tc>
        <w:tc>
          <w:tcPr>
            <w:tcW w:w="2891" w:type="dxa"/>
            <w:vAlign w:val="center"/>
          </w:tcPr>
          <w:p>
            <w:pPr>
              <w:pStyle w:val="10"/>
              <w:rPr>
                <w:color w:val="auto"/>
                <w:highlight w:val="none"/>
              </w:rPr>
            </w:pPr>
            <w:r>
              <w:rPr>
                <w:color w:val="auto"/>
                <w:highlight w:val="none"/>
              </w:rPr>
              <w:t>按时足额发放工资及补贴</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按时足额发放工资及补贴</w:t>
            </w:r>
          </w:p>
        </w:tc>
        <w:tc>
          <w:tcPr>
            <w:tcW w:w="2891" w:type="dxa"/>
            <w:vAlign w:val="center"/>
          </w:tcPr>
          <w:p>
            <w:pPr>
              <w:pStyle w:val="10"/>
              <w:rPr>
                <w:color w:val="auto"/>
                <w:highlight w:val="none"/>
              </w:rPr>
            </w:pPr>
            <w:r>
              <w:rPr>
                <w:color w:val="auto"/>
                <w:highlight w:val="none"/>
              </w:rPr>
              <w:t>按时足额发放工资及补贴</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基本工资、保险及津补贴</w:t>
            </w:r>
          </w:p>
        </w:tc>
        <w:tc>
          <w:tcPr>
            <w:tcW w:w="2891" w:type="dxa"/>
            <w:vAlign w:val="center"/>
          </w:tcPr>
          <w:p>
            <w:pPr>
              <w:pStyle w:val="10"/>
              <w:rPr>
                <w:color w:val="auto"/>
                <w:highlight w:val="none"/>
              </w:rPr>
            </w:pPr>
            <w:r>
              <w:rPr>
                <w:color w:val="auto"/>
                <w:highlight w:val="none"/>
              </w:rPr>
              <w:t>基本工资、保险及津补贴</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满足社保中心日常开支，维持单位正常运行</w:t>
            </w:r>
          </w:p>
        </w:tc>
        <w:tc>
          <w:tcPr>
            <w:tcW w:w="2891" w:type="dxa"/>
            <w:vAlign w:val="center"/>
          </w:tcPr>
          <w:p>
            <w:pPr>
              <w:pStyle w:val="10"/>
              <w:rPr>
                <w:color w:val="auto"/>
                <w:highlight w:val="none"/>
              </w:rPr>
            </w:pPr>
            <w:r>
              <w:rPr>
                <w:color w:val="auto"/>
                <w:highlight w:val="none"/>
              </w:rPr>
              <w:t>满足社保中心日常开支，维持单位正常运行</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工作人员满意度</w:t>
            </w:r>
          </w:p>
        </w:tc>
        <w:tc>
          <w:tcPr>
            <w:tcW w:w="2891" w:type="dxa"/>
            <w:vAlign w:val="center"/>
          </w:tcPr>
          <w:p>
            <w:pPr>
              <w:pStyle w:val="10"/>
              <w:rPr>
                <w:color w:val="auto"/>
                <w:highlight w:val="none"/>
              </w:rPr>
            </w:pPr>
            <w:r>
              <w:rPr>
                <w:color w:val="auto"/>
                <w:highlight w:val="none"/>
              </w:rPr>
              <w:t>工作人员满意度</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19" w:name="_Toc_4_4_0000000020"/>
      <w:r>
        <w:rPr>
          <w:rFonts w:ascii="方正仿宋_GBK" w:hAnsi="方正仿宋_GBK" w:eastAsia="方正仿宋_GBK" w:cs="方正仿宋_GBK"/>
          <w:color w:val="auto"/>
          <w:sz w:val="28"/>
          <w:highlight w:val="none"/>
        </w:rPr>
        <w:t>17.</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推行综合柜员制工作资金绩效目标表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13073022P00817510001P</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推行综合柜员制工作资金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30.00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30.00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满足全市人社信息一体化，达到“线上一网办、线下一门办、全城就近办”的工作目标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1.满足全市人社信息一体化，达到“线上一网办、线下一门办、全城就近办”的工作目标</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达到“线上一网办、线下一门办、全城就近办”的工作目标</w:t>
            </w:r>
          </w:p>
        </w:tc>
        <w:tc>
          <w:tcPr>
            <w:tcW w:w="2891" w:type="dxa"/>
            <w:vAlign w:val="center"/>
          </w:tcPr>
          <w:p>
            <w:pPr>
              <w:pStyle w:val="10"/>
              <w:rPr>
                <w:color w:val="auto"/>
                <w:highlight w:val="none"/>
              </w:rPr>
            </w:pPr>
            <w:r>
              <w:rPr>
                <w:color w:val="auto"/>
                <w:highlight w:val="none"/>
              </w:rPr>
              <w:t>达到“线上一网办、线下一门办、全城就近办”的工作目标</w:t>
            </w:r>
          </w:p>
        </w:tc>
        <w:tc>
          <w:tcPr>
            <w:tcW w:w="1276" w:type="dxa"/>
            <w:vAlign w:val="center"/>
          </w:tcPr>
          <w:p>
            <w:pPr>
              <w:pStyle w:val="10"/>
              <w:rPr>
                <w:color w:val="auto"/>
                <w:highlight w:val="none"/>
              </w:rPr>
            </w:pPr>
            <w:r>
              <w:rPr>
                <w:color w:val="auto"/>
                <w:highlight w:val="none"/>
              </w:rPr>
              <w:t>≥95全年完成率</w:t>
            </w:r>
          </w:p>
        </w:tc>
        <w:tc>
          <w:tcPr>
            <w:tcW w:w="1843" w:type="dxa"/>
            <w:vAlign w:val="center"/>
          </w:tcPr>
          <w:p>
            <w:pPr>
              <w:pStyle w:val="10"/>
              <w:rPr>
                <w:color w:val="auto"/>
                <w:highlight w:val="none"/>
              </w:rPr>
            </w:pPr>
            <w:r>
              <w:rPr>
                <w:color w:val="auto"/>
                <w:highlight w:val="none"/>
              </w:rPr>
              <w:t>张人社字【2020】69号、冀社险【2021】15号、冀人社字【2021】222号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达到“线上一网办、线下一门办、全城就近办”的工作目标</w:t>
            </w:r>
          </w:p>
        </w:tc>
        <w:tc>
          <w:tcPr>
            <w:tcW w:w="2891" w:type="dxa"/>
            <w:vAlign w:val="center"/>
          </w:tcPr>
          <w:p>
            <w:pPr>
              <w:pStyle w:val="10"/>
              <w:rPr>
                <w:color w:val="auto"/>
                <w:highlight w:val="none"/>
              </w:rPr>
            </w:pPr>
            <w:r>
              <w:rPr>
                <w:color w:val="auto"/>
                <w:highlight w:val="none"/>
              </w:rPr>
              <w:t>达到“线上一网办、线下一门办、全城就近办”的工作目标</w:t>
            </w:r>
          </w:p>
        </w:tc>
        <w:tc>
          <w:tcPr>
            <w:tcW w:w="1276" w:type="dxa"/>
            <w:vAlign w:val="center"/>
          </w:tcPr>
          <w:p>
            <w:pPr>
              <w:pStyle w:val="10"/>
              <w:rPr>
                <w:color w:val="auto"/>
                <w:highlight w:val="none"/>
              </w:rPr>
            </w:pPr>
            <w:r>
              <w:rPr>
                <w:color w:val="auto"/>
                <w:highlight w:val="none"/>
              </w:rPr>
              <w:t>≥95全年完成率</w:t>
            </w:r>
          </w:p>
        </w:tc>
        <w:tc>
          <w:tcPr>
            <w:tcW w:w="1843" w:type="dxa"/>
            <w:vAlign w:val="center"/>
          </w:tcPr>
          <w:p>
            <w:pPr>
              <w:pStyle w:val="10"/>
              <w:rPr>
                <w:color w:val="auto"/>
                <w:highlight w:val="none"/>
              </w:rPr>
            </w:pPr>
            <w:r>
              <w:rPr>
                <w:color w:val="auto"/>
                <w:highlight w:val="none"/>
              </w:rPr>
              <w:t>张人社字【2020】69号、冀社险【2021】15号、冀人社字【2021】222号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尽快完成综合柜员制建设，方便群众办事</w:t>
            </w:r>
          </w:p>
        </w:tc>
        <w:tc>
          <w:tcPr>
            <w:tcW w:w="2891" w:type="dxa"/>
            <w:vAlign w:val="center"/>
          </w:tcPr>
          <w:p>
            <w:pPr>
              <w:pStyle w:val="10"/>
              <w:rPr>
                <w:color w:val="auto"/>
                <w:highlight w:val="none"/>
              </w:rPr>
            </w:pPr>
            <w:r>
              <w:rPr>
                <w:color w:val="auto"/>
                <w:highlight w:val="none"/>
              </w:rPr>
              <w:t>尽快完成综合柜员制建设，方便群众办事</w:t>
            </w:r>
          </w:p>
        </w:tc>
        <w:tc>
          <w:tcPr>
            <w:tcW w:w="1276" w:type="dxa"/>
            <w:vAlign w:val="center"/>
          </w:tcPr>
          <w:p>
            <w:pPr>
              <w:pStyle w:val="10"/>
              <w:rPr>
                <w:color w:val="auto"/>
                <w:highlight w:val="none"/>
              </w:rPr>
            </w:pPr>
            <w:r>
              <w:rPr>
                <w:color w:val="auto"/>
                <w:highlight w:val="none"/>
              </w:rPr>
              <w:t>≥95全年完成率</w:t>
            </w:r>
          </w:p>
        </w:tc>
        <w:tc>
          <w:tcPr>
            <w:tcW w:w="1843" w:type="dxa"/>
            <w:vAlign w:val="center"/>
          </w:tcPr>
          <w:p>
            <w:pPr>
              <w:pStyle w:val="10"/>
              <w:rPr>
                <w:color w:val="auto"/>
                <w:highlight w:val="none"/>
              </w:rPr>
            </w:pPr>
            <w:r>
              <w:rPr>
                <w:color w:val="auto"/>
                <w:highlight w:val="none"/>
              </w:rPr>
              <w:t>张人社字【2020】69号、冀社险【2021】15号、冀人社字【2021】222号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尽快完成综合柜员制建设，方便群众办事</w:t>
            </w:r>
          </w:p>
        </w:tc>
        <w:tc>
          <w:tcPr>
            <w:tcW w:w="2891" w:type="dxa"/>
            <w:vAlign w:val="center"/>
          </w:tcPr>
          <w:p>
            <w:pPr>
              <w:pStyle w:val="10"/>
              <w:rPr>
                <w:color w:val="auto"/>
                <w:highlight w:val="none"/>
              </w:rPr>
            </w:pPr>
            <w:r>
              <w:rPr>
                <w:color w:val="auto"/>
                <w:highlight w:val="none"/>
              </w:rPr>
              <w:t>尽快完成综合柜员制建设，方便群众办事</w:t>
            </w:r>
          </w:p>
        </w:tc>
        <w:tc>
          <w:tcPr>
            <w:tcW w:w="1276" w:type="dxa"/>
            <w:vAlign w:val="center"/>
          </w:tcPr>
          <w:p>
            <w:pPr>
              <w:pStyle w:val="10"/>
              <w:rPr>
                <w:color w:val="auto"/>
                <w:highlight w:val="none"/>
              </w:rPr>
            </w:pPr>
            <w:r>
              <w:rPr>
                <w:color w:val="auto"/>
                <w:highlight w:val="none"/>
              </w:rPr>
              <w:t>≥95全年完成率</w:t>
            </w:r>
          </w:p>
        </w:tc>
        <w:tc>
          <w:tcPr>
            <w:tcW w:w="1843" w:type="dxa"/>
            <w:vAlign w:val="center"/>
          </w:tcPr>
          <w:p>
            <w:pPr>
              <w:pStyle w:val="10"/>
              <w:rPr>
                <w:color w:val="auto"/>
                <w:highlight w:val="none"/>
              </w:rPr>
            </w:pPr>
            <w:r>
              <w:rPr>
                <w:color w:val="auto"/>
                <w:highlight w:val="none"/>
              </w:rPr>
              <w:t>张人社字【2020】69号、冀社险【2021】15号、冀人社字【2021】222号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方便群众办事，让群众能够一个窗口一次性办结</w:t>
            </w:r>
          </w:p>
        </w:tc>
        <w:tc>
          <w:tcPr>
            <w:tcW w:w="2891" w:type="dxa"/>
            <w:vAlign w:val="center"/>
          </w:tcPr>
          <w:p>
            <w:pPr>
              <w:pStyle w:val="10"/>
              <w:rPr>
                <w:color w:val="auto"/>
                <w:highlight w:val="none"/>
              </w:rPr>
            </w:pPr>
            <w:r>
              <w:rPr>
                <w:color w:val="auto"/>
                <w:highlight w:val="none"/>
              </w:rPr>
              <w:t>方便群众办事，让群众能够一个窗口一次性办结</w:t>
            </w:r>
          </w:p>
        </w:tc>
        <w:tc>
          <w:tcPr>
            <w:tcW w:w="1276" w:type="dxa"/>
            <w:vAlign w:val="center"/>
          </w:tcPr>
          <w:p>
            <w:pPr>
              <w:pStyle w:val="10"/>
              <w:rPr>
                <w:color w:val="auto"/>
                <w:highlight w:val="none"/>
              </w:rPr>
            </w:pPr>
            <w:r>
              <w:rPr>
                <w:color w:val="auto"/>
                <w:highlight w:val="none"/>
              </w:rPr>
              <w:t>≥90群众满意度</w:t>
            </w:r>
          </w:p>
        </w:tc>
        <w:tc>
          <w:tcPr>
            <w:tcW w:w="1843" w:type="dxa"/>
            <w:vAlign w:val="center"/>
          </w:tcPr>
          <w:p>
            <w:pPr>
              <w:pStyle w:val="10"/>
              <w:rPr>
                <w:color w:val="auto"/>
                <w:highlight w:val="none"/>
              </w:rPr>
            </w:pPr>
            <w:r>
              <w:rPr>
                <w:color w:val="auto"/>
                <w:highlight w:val="none"/>
              </w:rPr>
              <w:t>张人社字【2020】69号、冀社险【2021】15号、冀人社字【2021】222号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办事人员满意度</w:t>
            </w:r>
          </w:p>
        </w:tc>
        <w:tc>
          <w:tcPr>
            <w:tcW w:w="2891" w:type="dxa"/>
            <w:vAlign w:val="center"/>
          </w:tcPr>
          <w:p>
            <w:pPr>
              <w:pStyle w:val="10"/>
              <w:rPr>
                <w:color w:val="auto"/>
                <w:highlight w:val="none"/>
              </w:rPr>
            </w:pPr>
            <w:r>
              <w:rPr>
                <w:color w:val="auto"/>
                <w:highlight w:val="none"/>
              </w:rPr>
              <w:t>办事人员满意度</w:t>
            </w:r>
          </w:p>
        </w:tc>
        <w:tc>
          <w:tcPr>
            <w:tcW w:w="1276" w:type="dxa"/>
            <w:vAlign w:val="center"/>
          </w:tcPr>
          <w:p>
            <w:pPr>
              <w:pStyle w:val="10"/>
              <w:rPr>
                <w:color w:val="auto"/>
                <w:highlight w:val="none"/>
              </w:rPr>
            </w:pPr>
            <w:r>
              <w:rPr>
                <w:color w:val="auto"/>
                <w:highlight w:val="none"/>
              </w:rPr>
              <w:t>≥90百分比</w:t>
            </w:r>
          </w:p>
        </w:tc>
        <w:tc>
          <w:tcPr>
            <w:tcW w:w="1843" w:type="dxa"/>
            <w:vAlign w:val="center"/>
          </w:tcPr>
          <w:p>
            <w:pPr>
              <w:pStyle w:val="10"/>
              <w:rPr>
                <w:color w:val="auto"/>
                <w:highlight w:val="none"/>
              </w:rPr>
            </w:pPr>
            <w:r>
              <w:rPr>
                <w:color w:val="auto"/>
                <w:highlight w:val="none"/>
              </w:rPr>
              <w:t>张人社字【2020】69号、冀社险【2021】15号、冀人社字【2021】222号</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20" w:name="_Toc_4_4_0000000021"/>
      <w:r>
        <w:rPr>
          <w:rFonts w:ascii="方正仿宋_GBK" w:hAnsi="方正仿宋_GBK" w:eastAsia="方正仿宋_GBK" w:cs="方正仿宋_GBK"/>
          <w:color w:val="auto"/>
          <w:sz w:val="28"/>
          <w:highlight w:val="none"/>
        </w:rPr>
        <w:t>18.</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养老保险代办员经费绩效目标表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13073022P008177100013</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养老保险代办员经费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16.00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16.00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补贴代办员，每参保一人补助代办员一元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1.补贴代办员，每参保一人补助代办员一元</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及时足额发放养老保险代办员补贴</w:t>
            </w:r>
          </w:p>
        </w:tc>
        <w:tc>
          <w:tcPr>
            <w:tcW w:w="2891" w:type="dxa"/>
            <w:vAlign w:val="center"/>
          </w:tcPr>
          <w:p>
            <w:pPr>
              <w:pStyle w:val="10"/>
              <w:rPr>
                <w:color w:val="auto"/>
                <w:highlight w:val="none"/>
              </w:rPr>
            </w:pPr>
            <w:r>
              <w:rPr>
                <w:color w:val="auto"/>
                <w:highlight w:val="none"/>
              </w:rPr>
              <w:t>及时足额发放养老保险代办员补贴</w:t>
            </w:r>
          </w:p>
        </w:tc>
        <w:tc>
          <w:tcPr>
            <w:tcW w:w="1276" w:type="dxa"/>
            <w:vAlign w:val="center"/>
          </w:tcPr>
          <w:p>
            <w:pPr>
              <w:pStyle w:val="10"/>
              <w:rPr>
                <w:color w:val="auto"/>
                <w:highlight w:val="none"/>
              </w:rPr>
            </w:pPr>
            <w:r>
              <w:rPr>
                <w:color w:val="auto"/>
                <w:highlight w:val="none"/>
              </w:rPr>
              <w:t>≥98百分比</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提升城乡居民养老参保率</w:t>
            </w:r>
          </w:p>
        </w:tc>
        <w:tc>
          <w:tcPr>
            <w:tcW w:w="2891" w:type="dxa"/>
            <w:vAlign w:val="center"/>
          </w:tcPr>
          <w:p>
            <w:pPr>
              <w:pStyle w:val="10"/>
              <w:rPr>
                <w:color w:val="auto"/>
                <w:highlight w:val="none"/>
              </w:rPr>
            </w:pPr>
            <w:r>
              <w:rPr>
                <w:color w:val="auto"/>
                <w:highlight w:val="none"/>
              </w:rPr>
              <w:t>提升城乡居民养老参保率</w:t>
            </w:r>
          </w:p>
        </w:tc>
        <w:tc>
          <w:tcPr>
            <w:tcW w:w="1276" w:type="dxa"/>
            <w:vAlign w:val="center"/>
          </w:tcPr>
          <w:p>
            <w:pPr>
              <w:pStyle w:val="10"/>
              <w:rPr>
                <w:color w:val="auto"/>
                <w:highlight w:val="none"/>
              </w:rPr>
            </w:pPr>
            <w:r>
              <w:rPr>
                <w:color w:val="auto"/>
                <w:highlight w:val="none"/>
              </w:rPr>
              <w:t>≥90百分比</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及时发放养老保险代办员补贴</w:t>
            </w:r>
          </w:p>
        </w:tc>
        <w:tc>
          <w:tcPr>
            <w:tcW w:w="2891" w:type="dxa"/>
            <w:vAlign w:val="center"/>
          </w:tcPr>
          <w:p>
            <w:pPr>
              <w:pStyle w:val="10"/>
              <w:rPr>
                <w:color w:val="auto"/>
                <w:highlight w:val="none"/>
              </w:rPr>
            </w:pPr>
            <w:r>
              <w:rPr>
                <w:color w:val="auto"/>
                <w:highlight w:val="none"/>
              </w:rPr>
              <w:t>及时发放养老保险代办员补贴</w:t>
            </w:r>
          </w:p>
        </w:tc>
        <w:tc>
          <w:tcPr>
            <w:tcW w:w="1276" w:type="dxa"/>
            <w:vAlign w:val="center"/>
          </w:tcPr>
          <w:p>
            <w:pPr>
              <w:pStyle w:val="10"/>
              <w:rPr>
                <w:color w:val="auto"/>
                <w:highlight w:val="none"/>
              </w:rPr>
            </w:pPr>
            <w:r>
              <w:rPr>
                <w:color w:val="auto"/>
                <w:highlight w:val="none"/>
              </w:rPr>
              <w:t>100百分比</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每参保一人补贴代办员一元</w:t>
            </w:r>
          </w:p>
        </w:tc>
        <w:tc>
          <w:tcPr>
            <w:tcW w:w="2891" w:type="dxa"/>
            <w:vAlign w:val="center"/>
          </w:tcPr>
          <w:p>
            <w:pPr>
              <w:pStyle w:val="10"/>
              <w:rPr>
                <w:color w:val="auto"/>
                <w:highlight w:val="none"/>
              </w:rPr>
            </w:pPr>
            <w:r>
              <w:rPr>
                <w:color w:val="auto"/>
                <w:highlight w:val="none"/>
              </w:rPr>
              <w:t>每参保一人补贴代办员一元</w:t>
            </w:r>
          </w:p>
        </w:tc>
        <w:tc>
          <w:tcPr>
            <w:tcW w:w="1276" w:type="dxa"/>
            <w:vAlign w:val="center"/>
          </w:tcPr>
          <w:p>
            <w:pPr>
              <w:pStyle w:val="10"/>
              <w:rPr>
                <w:color w:val="auto"/>
                <w:highlight w:val="none"/>
              </w:rPr>
            </w:pPr>
            <w:r>
              <w:rPr>
                <w:color w:val="auto"/>
                <w:highlight w:val="none"/>
              </w:rPr>
              <w:t>100百分比</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提升城乡居民养老保险草爆率，让更多人享受补助</w:t>
            </w:r>
          </w:p>
        </w:tc>
        <w:tc>
          <w:tcPr>
            <w:tcW w:w="2891" w:type="dxa"/>
            <w:vAlign w:val="center"/>
          </w:tcPr>
          <w:p>
            <w:pPr>
              <w:pStyle w:val="10"/>
              <w:rPr>
                <w:color w:val="auto"/>
                <w:highlight w:val="none"/>
              </w:rPr>
            </w:pPr>
            <w:r>
              <w:rPr>
                <w:color w:val="auto"/>
                <w:highlight w:val="none"/>
              </w:rPr>
              <w:t>提升城乡居民养老保险草爆率，让更多人享受补助</w:t>
            </w:r>
          </w:p>
        </w:tc>
        <w:tc>
          <w:tcPr>
            <w:tcW w:w="1276" w:type="dxa"/>
            <w:vAlign w:val="center"/>
          </w:tcPr>
          <w:p>
            <w:pPr>
              <w:pStyle w:val="10"/>
              <w:rPr>
                <w:color w:val="auto"/>
                <w:highlight w:val="none"/>
              </w:rPr>
            </w:pPr>
            <w:r>
              <w:rPr>
                <w:color w:val="auto"/>
                <w:highlight w:val="none"/>
              </w:rPr>
              <w:t>≥90百分比</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代办员满意度</w:t>
            </w:r>
          </w:p>
        </w:tc>
        <w:tc>
          <w:tcPr>
            <w:tcW w:w="2891" w:type="dxa"/>
            <w:vAlign w:val="center"/>
          </w:tcPr>
          <w:p>
            <w:pPr>
              <w:pStyle w:val="10"/>
              <w:rPr>
                <w:color w:val="auto"/>
                <w:highlight w:val="none"/>
              </w:rPr>
            </w:pPr>
            <w:r>
              <w:rPr>
                <w:color w:val="auto"/>
                <w:highlight w:val="none"/>
              </w:rPr>
              <w:t>代办员满意度</w:t>
            </w:r>
          </w:p>
        </w:tc>
        <w:tc>
          <w:tcPr>
            <w:tcW w:w="1276" w:type="dxa"/>
            <w:vAlign w:val="center"/>
          </w:tcPr>
          <w:p>
            <w:pPr>
              <w:pStyle w:val="10"/>
              <w:rPr>
                <w:color w:val="auto"/>
                <w:highlight w:val="none"/>
              </w:rPr>
            </w:pPr>
            <w:r>
              <w:rPr>
                <w:color w:val="auto"/>
                <w:highlight w:val="none"/>
              </w:rPr>
              <w:t>≥90百分比</w:t>
            </w:r>
          </w:p>
        </w:tc>
        <w:tc>
          <w:tcPr>
            <w:tcW w:w="1843" w:type="dxa"/>
            <w:vAlign w:val="center"/>
          </w:tcPr>
          <w:p>
            <w:pPr>
              <w:pStyle w:val="10"/>
              <w:rPr>
                <w:color w:val="auto"/>
                <w:highlight w:val="none"/>
              </w:rPr>
            </w:pPr>
            <w:r>
              <w:rPr>
                <w:color w:val="auto"/>
                <w:highlight w:val="none"/>
              </w:rPr>
              <w:t>依据相关养老保险政策</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21" w:name="_Toc_4_4_0000000022"/>
      <w:r>
        <w:rPr>
          <w:rFonts w:ascii="方正仿宋_GBK" w:hAnsi="方正仿宋_GBK" w:eastAsia="方正仿宋_GBK" w:cs="方正仿宋_GBK"/>
          <w:color w:val="auto"/>
          <w:sz w:val="28"/>
          <w:highlight w:val="none"/>
        </w:rPr>
        <w:t>19.</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职业年金投资运营前个人账户贴息资金绩效目标表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13073022P00818010001J</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职业年金投资运营前个人账户贴息资金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1340.00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1340.00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落实职业年金投资运营前个人账户利息贴息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1.维护机关事业单位参保人员合法权益</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共涉及在职职工7829人，退休职工1150人</w:t>
            </w:r>
          </w:p>
        </w:tc>
        <w:tc>
          <w:tcPr>
            <w:tcW w:w="2891" w:type="dxa"/>
            <w:vAlign w:val="center"/>
          </w:tcPr>
          <w:p>
            <w:pPr>
              <w:pStyle w:val="10"/>
              <w:rPr>
                <w:color w:val="auto"/>
                <w:highlight w:val="none"/>
              </w:rPr>
            </w:pPr>
            <w:r>
              <w:rPr>
                <w:color w:val="auto"/>
                <w:highlight w:val="none"/>
              </w:rPr>
              <w:t>共涉及在职职工7829人，退休职工1150人</w:t>
            </w:r>
          </w:p>
        </w:tc>
        <w:tc>
          <w:tcPr>
            <w:tcW w:w="1276" w:type="dxa"/>
            <w:vAlign w:val="center"/>
          </w:tcPr>
          <w:p>
            <w:pPr>
              <w:pStyle w:val="10"/>
              <w:rPr>
                <w:color w:val="auto"/>
                <w:highlight w:val="none"/>
              </w:rPr>
            </w:pPr>
            <w:r>
              <w:rPr>
                <w:color w:val="auto"/>
                <w:highlight w:val="none"/>
              </w:rPr>
              <w:t>100贴息</w:t>
            </w:r>
          </w:p>
        </w:tc>
        <w:tc>
          <w:tcPr>
            <w:tcW w:w="1843" w:type="dxa"/>
            <w:vAlign w:val="center"/>
          </w:tcPr>
          <w:p>
            <w:pPr>
              <w:pStyle w:val="10"/>
              <w:rPr>
                <w:color w:val="auto"/>
                <w:highlight w:val="none"/>
              </w:rPr>
            </w:pPr>
            <w:r>
              <w:rPr>
                <w:color w:val="auto"/>
                <w:highlight w:val="none"/>
              </w:rPr>
              <w:t>依据相关政策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保证按时落实贴息资金</w:t>
            </w:r>
          </w:p>
        </w:tc>
        <w:tc>
          <w:tcPr>
            <w:tcW w:w="2891" w:type="dxa"/>
            <w:vAlign w:val="center"/>
          </w:tcPr>
          <w:p>
            <w:pPr>
              <w:pStyle w:val="10"/>
              <w:rPr>
                <w:color w:val="auto"/>
                <w:highlight w:val="none"/>
              </w:rPr>
            </w:pPr>
            <w:r>
              <w:rPr>
                <w:color w:val="auto"/>
                <w:highlight w:val="none"/>
              </w:rPr>
              <w:t>保证按时落实贴息资金</w:t>
            </w:r>
          </w:p>
        </w:tc>
        <w:tc>
          <w:tcPr>
            <w:tcW w:w="1276" w:type="dxa"/>
            <w:vAlign w:val="center"/>
          </w:tcPr>
          <w:p>
            <w:pPr>
              <w:pStyle w:val="10"/>
              <w:rPr>
                <w:color w:val="auto"/>
                <w:highlight w:val="none"/>
              </w:rPr>
            </w:pPr>
            <w:r>
              <w:rPr>
                <w:color w:val="auto"/>
                <w:highlight w:val="none"/>
              </w:rPr>
              <w:t>≥90及时率</w:t>
            </w:r>
          </w:p>
        </w:tc>
        <w:tc>
          <w:tcPr>
            <w:tcW w:w="1843" w:type="dxa"/>
            <w:vAlign w:val="center"/>
          </w:tcPr>
          <w:p>
            <w:pPr>
              <w:pStyle w:val="10"/>
              <w:rPr>
                <w:color w:val="auto"/>
                <w:highlight w:val="none"/>
              </w:rPr>
            </w:pPr>
            <w:r>
              <w:rPr>
                <w:color w:val="auto"/>
                <w:highlight w:val="none"/>
              </w:rPr>
              <w:t>依据相关政策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2014年10月-2018年12月</w:t>
            </w:r>
          </w:p>
        </w:tc>
        <w:tc>
          <w:tcPr>
            <w:tcW w:w="2891" w:type="dxa"/>
            <w:vAlign w:val="center"/>
          </w:tcPr>
          <w:p>
            <w:pPr>
              <w:pStyle w:val="10"/>
              <w:rPr>
                <w:color w:val="auto"/>
                <w:highlight w:val="none"/>
              </w:rPr>
            </w:pPr>
            <w:r>
              <w:rPr>
                <w:color w:val="auto"/>
                <w:highlight w:val="none"/>
              </w:rPr>
              <w:t>2014年10月-2018年12月</w:t>
            </w:r>
          </w:p>
        </w:tc>
        <w:tc>
          <w:tcPr>
            <w:tcW w:w="1276" w:type="dxa"/>
            <w:vAlign w:val="center"/>
          </w:tcPr>
          <w:p>
            <w:pPr>
              <w:pStyle w:val="10"/>
              <w:rPr>
                <w:color w:val="auto"/>
                <w:highlight w:val="none"/>
              </w:rPr>
            </w:pPr>
            <w:r>
              <w:rPr>
                <w:color w:val="auto"/>
                <w:highlight w:val="none"/>
              </w:rPr>
              <w:t>100投资运营前贴息</w:t>
            </w:r>
          </w:p>
        </w:tc>
        <w:tc>
          <w:tcPr>
            <w:tcW w:w="1843" w:type="dxa"/>
            <w:vAlign w:val="center"/>
          </w:tcPr>
          <w:p>
            <w:pPr>
              <w:pStyle w:val="10"/>
              <w:rPr>
                <w:color w:val="auto"/>
                <w:highlight w:val="none"/>
              </w:rPr>
            </w:pPr>
            <w:r>
              <w:rPr>
                <w:color w:val="auto"/>
                <w:highlight w:val="none"/>
              </w:rPr>
              <w:t>依据相关政策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在职职工贴息11261070.28元，退休职工贴息2137506.49元</w:t>
            </w:r>
          </w:p>
        </w:tc>
        <w:tc>
          <w:tcPr>
            <w:tcW w:w="2891" w:type="dxa"/>
            <w:vAlign w:val="center"/>
          </w:tcPr>
          <w:p>
            <w:pPr>
              <w:pStyle w:val="10"/>
              <w:rPr>
                <w:color w:val="auto"/>
                <w:highlight w:val="none"/>
              </w:rPr>
            </w:pPr>
            <w:r>
              <w:rPr>
                <w:color w:val="auto"/>
                <w:highlight w:val="none"/>
              </w:rPr>
              <w:t>在职职工贴息11261070.28元，退休职工贴息2137506.49元</w:t>
            </w:r>
          </w:p>
        </w:tc>
        <w:tc>
          <w:tcPr>
            <w:tcW w:w="1276" w:type="dxa"/>
            <w:vAlign w:val="center"/>
          </w:tcPr>
          <w:p>
            <w:pPr>
              <w:pStyle w:val="10"/>
              <w:rPr>
                <w:color w:val="auto"/>
                <w:highlight w:val="none"/>
              </w:rPr>
            </w:pPr>
            <w:r>
              <w:rPr>
                <w:color w:val="auto"/>
                <w:highlight w:val="none"/>
              </w:rPr>
              <w:t>100贴息额</w:t>
            </w:r>
          </w:p>
        </w:tc>
        <w:tc>
          <w:tcPr>
            <w:tcW w:w="1843" w:type="dxa"/>
            <w:vAlign w:val="center"/>
          </w:tcPr>
          <w:p>
            <w:pPr>
              <w:pStyle w:val="10"/>
              <w:rPr>
                <w:color w:val="auto"/>
                <w:highlight w:val="none"/>
              </w:rPr>
            </w:pPr>
            <w:r>
              <w:rPr>
                <w:color w:val="auto"/>
                <w:highlight w:val="none"/>
              </w:rPr>
              <w:t>依据相关政策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确保机关事业单位养老保险制度退休队伍稳定</w:t>
            </w:r>
          </w:p>
        </w:tc>
        <w:tc>
          <w:tcPr>
            <w:tcW w:w="2891" w:type="dxa"/>
            <w:vAlign w:val="center"/>
          </w:tcPr>
          <w:p>
            <w:pPr>
              <w:pStyle w:val="10"/>
              <w:rPr>
                <w:color w:val="auto"/>
                <w:highlight w:val="none"/>
              </w:rPr>
            </w:pPr>
            <w:r>
              <w:rPr>
                <w:color w:val="auto"/>
                <w:highlight w:val="none"/>
              </w:rPr>
              <w:t>确保机关事业单位养老保险制度退休队伍稳定</w:t>
            </w:r>
          </w:p>
        </w:tc>
        <w:tc>
          <w:tcPr>
            <w:tcW w:w="1276" w:type="dxa"/>
            <w:vAlign w:val="center"/>
          </w:tcPr>
          <w:p>
            <w:pPr>
              <w:pStyle w:val="10"/>
              <w:rPr>
                <w:color w:val="auto"/>
                <w:highlight w:val="none"/>
              </w:rPr>
            </w:pPr>
            <w:r>
              <w:rPr>
                <w:color w:val="auto"/>
                <w:highlight w:val="none"/>
              </w:rPr>
              <w:t>≤1上访率</w:t>
            </w:r>
          </w:p>
        </w:tc>
        <w:tc>
          <w:tcPr>
            <w:tcW w:w="1843" w:type="dxa"/>
            <w:vAlign w:val="center"/>
          </w:tcPr>
          <w:p>
            <w:pPr>
              <w:pStyle w:val="10"/>
              <w:rPr>
                <w:color w:val="auto"/>
                <w:highlight w:val="none"/>
              </w:rPr>
            </w:pPr>
            <w:r>
              <w:rPr>
                <w:color w:val="auto"/>
                <w:highlight w:val="none"/>
              </w:rPr>
              <w:t>依据相关政策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参加机关事业单位基本养老保险制度退休人员满意度</w:t>
            </w:r>
          </w:p>
        </w:tc>
        <w:tc>
          <w:tcPr>
            <w:tcW w:w="2891" w:type="dxa"/>
            <w:vAlign w:val="center"/>
          </w:tcPr>
          <w:p>
            <w:pPr>
              <w:pStyle w:val="10"/>
              <w:rPr>
                <w:color w:val="auto"/>
                <w:highlight w:val="none"/>
              </w:rPr>
            </w:pPr>
            <w:r>
              <w:rPr>
                <w:color w:val="auto"/>
                <w:highlight w:val="none"/>
              </w:rPr>
              <w:t>参加机关事业单位基本养老保险制度退休人员满意度</w:t>
            </w:r>
          </w:p>
        </w:tc>
        <w:tc>
          <w:tcPr>
            <w:tcW w:w="1276" w:type="dxa"/>
            <w:vAlign w:val="center"/>
          </w:tcPr>
          <w:p>
            <w:pPr>
              <w:pStyle w:val="10"/>
              <w:rPr>
                <w:color w:val="auto"/>
                <w:highlight w:val="none"/>
              </w:rPr>
            </w:pPr>
            <w:r>
              <w:rPr>
                <w:color w:val="auto"/>
                <w:highlight w:val="none"/>
              </w:rPr>
              <w:t>≥95满意度</w:t>
            </w:r>
          </w:p>
        </w:tc>
        <w:tc>
          <w:tcPr>
            <w:tcW w:w="1843" w:type="dxa"/>
            <w:vAlign w:val="center"/>
          </w:tcPr>
          <w:p>
            <w:pPr>
              <w:pStyle w:val="10"/>
              <w:rPr>
                <w:color w:val="auto"/>
                <w:highlight w:val="none"/>
              </w:rPr>
            </w:pPr>
            <w:r>
              <w:rPr>
                <w:color w:val="auto"/>
                <w:highlight w:val="none"/>
              </w:rPr>
              <w:t>依据相关政策</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22" w:name="_Toc_4_4_0000000023"/>
      <w:r>
        <w:rPr>
          <w:rFonts w:ascii="方正仿宋_GBK" w:hAnsi="方正仿宋_GBK" w:eastAsia="方正仿宋_GBK" w:cs="方正仿宋_GBK"/>
          <w:color w:val="auto"/>
          <w:sz w:val="28"/>
          <w:highlight w:val="none"/>
        </w:rPr>
        <w:t>20.</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专项办公经费绩效目标表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13073022P00817810001Q</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专项办公经费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30.00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30.00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满足社保中心工作人员（自收自支、临时工等）正常开支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1.满足社保中心工作人员（自收自支、临时工等）正常开支</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自收自支、临时工、公岗、协理员人数</w:t>
            </w:r>
          </w:p>
        </w:tc>
        <w:tc>
          <w:tcPr>
            <w:tcW w:w="2891" w:type="dxa"/>
            <w:vAlign w:val="center"/>
          </w:tcPr>
          <w:p>
            <w:pPr>
              <w:pStyle w:val="10"/>
              <w:rPr>
                <w:color w:val="auto"/>
                <w:highlight w:val="none"/>
              </w:rPr>
            </w:pPr>
            <w:r>
              <w:rPr>
                <w:color w:val="auto"/>
                <w:highlight w:val="none"/>
              </w:rPr>
              <w:t>自收自支、临时工、公岗、协理员人数</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按时足额发放工资及补贴</w:t>
            </w:r>
          </w:p>
        </w:tc>
        <w:tc>
          <w:tcPr>
            <w:tcW w:w="2891" w:type="dxa"/>
            <w:vAlign w:val="center"/>
          </w:tcPr>
          <w:p>
            <w:pPr>
              <w:pStyle w:val="10"/>
              <w:rPr>
                <w:color w:val="auto"/>
                <w:highlight w:val="none"/>
              </w:rPr>
            </w:pPr>
            <w:r>
              <w:rPr>
                <w:color w:val="auto"/>
                <w:highlight w:val="none"/>
              </w:rPr>
              <w:t>按时足额发放工资及补贴</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按时足额发放工资及补贴</w:t>
            </w:r>
          </w:p>
        </w:tc>
        <w:tc>
          <w:tcPr>
            <w:tcW w:w="2891" w:type="dxa"/>
            <w:vAlign w:val="center"/>
          </w:tcPr>
          <w:p>
            <w:pPr>
              <w:pStyle w:val="10"/>
              <w:rPr>
                <w:color w:val="auto"/>
                <w:highlight w:val="none"/>
              </w:rPr>
            </w:pPr>
            <w:r>
              <w:rPr>
                <w:color w:val="auto"/>
                <w:highlight w:val="none"/>
              </w:rPr>
              <w:t>按时足额发放工资及补贴</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基本工资、保险及津补贴</w:t>
            </w:r>
          </w:p>
        </w:tc>
        <w:tc>
          <w:tcPr>
            <w:tcW w:w="2891" w:type="dxa"/>
            <w:vAlign w:val="center"/>
          </w:tcPr>
          <w:p>
            <w:pPr>
              <w:pStyle w:val="10"/>
              <w:rPr>
                <w:color w:val="auto"/>
                <w:highlight w:val="none"/>
              </w:rPr>
            </w:pPr>
            <w:r>
              <w:rPr>
                <w:color w:val="auto"/>
                <w:highlight w:val="none"/>
              </w:rPr>
              <w:t>基本工资、保险及津补贴</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满足社保中心日常开支，维持单位正常运转</w:t>
            </w:r>
          </w:p>
        </w:tc>
        <w:tc>
          <w:tcPr>
            <w:tcW w:w="2891" w:type="dxa"/>
            <w:vAlign w:val="center"/>
          </w:tcPr>
          <w:p>
            <w:pPr>
              <w:pStyle w:val="10"/>
              <w:rPr>
                <w:color w:val="auto"/>
                <w:highlight w:val="none"/>
              </w:rPr>
            </w:pPr>
            <w:r>
              <w:rPr>
                <w:color w:val="auto"/>
                <w:highlight w:val="none"/>
              </w:rPr>
              <w:t>满足社保中心日常开支，维持单位正常运转</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工作人员满意度</w:t>
            </w:r>
          </w:p>
        </w:tc>
        <w:tc>
          <w:tcPr>
            <w:tcW w:w="2891" w:type="dxa"/>
            <w:vAlign w:val="center"/>
          </w:tcPr>
          <w:p>
            <w:pPr>
              <w:pStyle w:val="10"/>
              <w:rPr>
                <w:color w:val="auto"/>
                <w:highlight w:val="none"/>
              </w:rPr>
            </w:pPr>
            <w:r>
              <w:rPr>
                <w:color w:val="auto"/>
                <w:highlight w:val="none"/>
              </w:rPr>
              <w:t>工作人员满意度</w:t>
            </w:r>
          </w:p>
        </w:tc>
        <w:tc>
          <w:tcPr>
            <w:tcW w:w="1276" w:type="dxa"/>
            <w:vAlign w:val="center"/>
          </w:tcPr>
          <w:p>
            <w:pPr>
              <w:pStyle w:val="10"/>
              <w:rPr>
                <w:color w:val="auto"/>
                <w:highlight w:val="none"/>
              </w:rPr>
            </w:pPr>
            <w:r>
              <w:rPr>
                <w:color w:val="auto"/>
                <w:highlight w:val="none"/>
              </w:rPr>
              <w:t>23人数</w:t>
            </w:r>
          </w:p>
        </w:tc>
        <w:tc>
          <w:tcPr>
            <w:tcW w:w="1843" w:type="dxa"/>
            <w:vAlign w:val="center"/>
          </w:tcPr>
          <w:p>
            <w:pPr>
              <w:pStyle w:val="10"/>
              <w:rPr>
                <w:color w:val="auto"/>
                <w:highlight w:val="none"/>
              </w:rPr>
            </w:pPr>
            <w:r>
              <w:rPr>
                <w:color w:val="auto"/>
                <w:highlight w:val="none"/>
              </w:rPr>
              <w:t>依据单位实际情况</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23" w:name="_Toc_4_4_0000000024"/>
      <w:r>
        <w:rPr>
          <w:rFonts w:ascii="方正仿宋_GBK" w:hAnsi="方正仿宋_GBK" w:eastAsia="方正仿宋_GBK" w:cs="方正仿宋_GBK"/>
          <w:color w:val="auto"/>
          <w:sz w:val="28"/>
          <w:highlight w:val="none"/>
        </w:rPr>
        <w:t>21.</w:t>
      </w:r>
      <w:r>
        <w:rPr>
          <w:rFonts w:hint="eastAsia" w:ascii="方正仿宋_GBK" w:hAnsi="方正仿宋_GBK" w:eastAsia="方正仿宋_GBK" w:cs="方正仿宋_GBK"/>
          <w:color w:val="auto"/>
          <w:sz w:val="28"/>
          <w:highlight w:val="none"/>
          <w:lang w:eastAsia="zh-CN"/>
        </w:rPr>
        <w:t>怀财资</w:t>
      </w:r>
      <w:r>
        <w:rPr>
          <w:rFonts w:ascii="方正仿宋_GBK" w:hAnsi="方正仿宋_GBK" w:eastAsia="方正仿宋_GBK" w:cs="方正仿宋_GBK"/>
          <w:color w:val="auto"/>
          <w:sz w:val="28"/>
          <w:highlight w:val="none"/>
        </w:rPr>
        <w:t>【2022】7号 专项经费绩效目标表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13073022P008508100015</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rFonts w:hint="eastAsia"/>
                <w:color w:val="auto"/>
                <w:highlight w:val="none"/>
                <w:lang w:eastAsia="zh-CN"/>
              </w:rPr>
              <w:t>怀财资</w:t>
            </w:r>
            <w:r>
              <w:rPr>
                <w:color w:val="auto"/>
                <w:highlight w:val="none"/>
              </w:rPr>
              <w:t>【2022】7号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0.99</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0.99</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保障社保中心各项工作顺利开展，提高工作效率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1.保障社保中心各项工作顺利开展，提高工作效率</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工作实施量</w:t>
            </w:r>
          </w:p>
        </w:tc>
        <w:tc>
          <w:tcPr>
            <w:tcW w:w="2891" w:type="dxa"/>
            <w:vAlign w:val="center"/>
          </w:tcPr>
          <w:p>
            <w:pPr>
              <w:pStyle w:val="10"/>
              <w:rPr>
                <w:color w:val="auto"/>
                <w:highlight w:val="none"/>
              </w:rPr>
            </w:pPr>
            <w:r>
              <w:rPr>
                <w:color w:val="auto"/>
                <w:highlight w:val="none"/>
              </w:rPr>
              <w:t>规模数量特征</w:t>
            </w:r>
          </w:p>
        </w:tc>
        <w:tc>
          <w:tcPr>
            <w:tcW w:w="1276" w:type="dxa"/>
            <w:vAlign w:val="center"/>
          </w:tcPr>
          <w:p>
            <w:pPr>
              <w:pStyle w:val="10"/>
              <w:rPr>
                <w:color w:val="auto"/>
                <w:highlight w:val="none"/>
              </w:rPr>
            </w:pPr>
            <w:r>
              <w:rPr>
                <w:color w:val="auto"/>
                <w:highlight w:val="none"/>
              </w:rPr>
              <w:t>≥85</w:t>
            </w:r>
          </w:p>
        </w:tc>
        <w:tc>
          <w:tcPr>
            <w:tcW w:w="1843" w:type="dxa"/>
            <w:vAlign w:val="center"/>
          </w:tcPr>
          <w:p>
            <w:pPr>
              <w:pStyle w:val="10"/>
              <w:rPr>
                <w:color w:val="auto"/>
                <w:highlight w:val="none"/>
              </w:rPr>
            </w:pPr>
            <w:r>
              <w:rPr>
                <w:color w:val="auto"/>
                <w:highlight w:val="none"/>
              </w:rP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按时开展工作</w:t>
            </w:r>
          </w:p>
        </w:tc>
        <w:tc>
          <w:tcPr>
            <w:tcW w:w="2891" w:type="dxa"/>
            <w:vAlign w:val="center"/>
          </w:tcPr>
          <w:p>
            <w:pPr>
              <w:pStyle w:val="10"/>
              <w:rPr>
                <w:color w:val="auto"/>
                <w:highlight w:val="none"/>
              </w:rPr>
            </w:pPr>
            <w:r>
              <w:rPr>
                <w:color w:val="auto"/>
                <w:highlight w:val="none"/>
              </w:rPr>
              <w:t>工作质量的总量标准</w:t>
            </w:r>
          </w:p>
        </w:tc>
        <w:tc>
          <w:tcPr>
            <w:tcW w:w="1276" w:type="dxa"/>
            <w:vAlign w:val="center"/>
          </w:tcPr>
          <w:p>
            <w:pPr>
              <w:pStyle w:val="10"/>
              <w:rPr>
                <w:color w:val="auto"/>
                <w:highlight w:val="none"/>
              </w:rPr>
            </w:pPr>
            <w:r>
              <w:rPr>
                <w:color w:val="auto"/>
                <w:highlight w:val="none"/>
              </w:rPr>
              <w:t>≥85</w:t>
            </w:r>
          </w:p>
        </w:tc>
        <w:tc>
          <w:tcPr>
            <w:tcW w:w="1843" w:type="dxa"/>
            <w:vAlign w:val="center"/>
          </w:tcPr>
          <w:p>
            <w:pPr>
              <w:pStyle w:val="10"/>
              <w:rPr>
                <w:color w:val="auto"/>
                <w:highlight w:val="none"/>
              </w:rPr>
            </w:pPr>
            <w:r>
              <w:rPr>
                <w:color w:val="auto"/>
                <w:highlight w:val="none"/>
              </w:rP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培训费的存续期和执行率</w:t>
            </w:r>
          </w:p>
        </w:tc>
        <w:tc>
          <w:tcPr>
            <w:tcW w:w="2891" w:type="dxa"/>
            <w:vAlign w:val="center"/>
          </w:tcPr>
          <w:p>
            <w:pPr>
              <w:pStyle w:val="10"/>
              <w:rPr>
                <w:color w:val="auto"/>
                <w:highlight w:val="none"/>
              </w:rPr>
            </w:pPr>
            <w:r>
              <w:rPr>
                <w:color w:val="auto"/>
                <w:highlight w:val="none"/>
              </w:rPr>
              <w:t>执行效率</w:t>
            </w:r>
          </w:p>
        </w:tc>
        <w:tc>
          <w:tcPr>
            <w:tcW w:w="1276" w:type="dxa"/>
            <w:vAlign w:val="center"/>
          </w:tcPr>
          <w:p>
            <w:pPr>
              <w:pStyle w:val="10"/>
              <w:rPr>
                <w:color w:val="auto"/>
                <w:highlight w:val="none"/>
              </w:rPr>
            </w:pPr>
            <w:r>
              <w:rPr>
                <w:color w:val="auto"/>
                <w:highlight w:val="none"/>
              </w:rPr>
              <w:t>≥85</w:t>
            </w:r>
          </w:p>
        </w:tc>
        <w:tc>
          <w:tcPr>
            <w:tcW w:w="1843" w:type="dxa"/>
            <w:vAlign w:val="center"/>
          </w:tcPr>
          <w:p>
            <w:pPr>
              <w:pStyle w:val="10"/>
              <w:rPr>
                <w:color w:val="auto"/>
                <w:highlight w:val="none"/>
              </w:rPr>
            </w:pPr>
            <w:r>
              <w:rPr>
                <w:color w:val="auto"/>
                <w:highlight w:val="none"/>
              </w:rP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厉行节约效益最大化</w:t>
            </w:r>
          </w:p>
        </w:tc>
        <w:tc>
          <w:tcPr>
            <w:tcW w:w="2891" w:type="dxa"/>
            <w:vAlign w:val="center"/>
          </w:tcPr>
          <w:p>
            <w:pPr>
              <w:pStyle w:val="10"/>
              <w:rPr>
                <w:color w:val="auto"/>
                <w:highlight w:val="none"/>
              </w:rPr>
            </w:pPr>
            <w:r>
              <w:rPr>
                <w:color w:val="auto"/>
                <w:highlight w:val="none"/>
              </w:rPr>
              <w:t>节约成本</w:t>
            </w:r>
          </w:p>
        </w:tc>
        <w:tc>
          <w:tcPr>
            <w:tcW w:w="1276" w:type="dxa"/>
            <w:vAlign w:val="center"/>
          </w:tcPr>
          <w:p>
            <w:pPr>
              <w:pStyle w:val="10"/>
              <w:rPr>
                <w:color w:val="auto"/>
                <w:highlight w:val="none"/>
              </w:rPr>
            </w:pPr>
            <w:r>
              <w:rPr>
                <w:color w:val="auto"/>
                <w:highlight w:val="none"/>
              </w:rPr>
              <w:t>≥85</w:t>
            </w:r>
          </w:p>
        </w:tc>
        <w:tc>
          <w:tcPr>
            <w:tcW w:w="1843" w:type="dxa"/>
            <w:vAlign w:val="center"/>
          </w:tcPr>
          <w:p>
            <w:pPr>
              <w:pStyle w:val="10"/>
              <w:rPr>
                <w:color w:val="auto"/>
                <w:highlight w:val="none"/>
              </w:rPr>
            </w:pPr>
            <w:r>
              <w:rPr>
                <w:color w:val="auto"/>
                <w:highlight w:val="none"/>
              </w:rP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创造价值指标</w:t>
            </w:r>
          </w:p>
        </w:tc>
        <w:tc>
          <w:tcPr>
            <w:tcW w:w="2891" w:type="dxa"/>
            <w:vAlign w:val="center"/>
          </w:tcPr>
          <w:p>
            <w:pPr>
              <w:pStyle w:val="10"/>
              <w:rPr>
                <w:color w:val="auto"/>
                <w:highlight w:val="none"/>
              </w:rPr>
            </w:pPr>
            <w:r>
              <w:rPr>
                <w:color w:val="auto"/>
                <w:highlight w:val="none"/>
              </w:rPr>
              <w:t>创造价值率</w:t>
            </w:r>
          </w:p>
        </w:tc>
        <w:tc>
          <w:tcPr>
            <w:tcW w:w="1276" w:type="dxa"/>
            <w:vAlign w:val="center"/>
          </w:tcPr>
          <w:p>
            <w:pPr>
              <w:pStyle w:val="10"/>
              <w:rPr>
                <w:color w:val="auto"/>
                <w:highlight w:val="none"/>
              </w:rPr>
            </w:pPr>
            <w:r>
              <w:rPr>
                <w:color w:val="auto"/>
                <w:highlight w:val="none"/>
              </w:rPr>
              <w:t>≥85</w:t>
            </w:r>
          </w:p>
        </w:tc>
        <w:tc>
          <w:tcPr>
            <w:tcW w:w="1843" w:type="dxa"/>
            <w:vAlign w:val="center"/>
          </w:tcPr>
          <w:p>
            <w:pPr>
              <w:pStyle w:val="10"/>
              <w:rPr>
                <w:color w:val="auto"/>
                <w:highlight w:val="none"/>
              </w:rPr>
            </w:pPr>
            <w:r>
              <w:rPr>
                <w:color w:val="auto"/>
                <w:highlight w:val="none"/>
              </w:rP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职工满意度</w:t>
            </w:r>
          </w:p>
        </w:tc>
        <w:tc>
          <w:tcPr>
            <w:tcW w:w="2891" w:type="dxa"/>
            <w:vAlign w:val="center"/>
          </w:tcPr>
          <w:p>
            <w:pPr>
              <w:pStyle w:val="10"/>
              <w:rPr>
                <w:color w:val="auto"/>
                <w:highlight w:val="none"/>
              </w:rPr>
            </w:pPr>
            <w:r>
              <w:rPr>
                <w:color w:val="auto"/>
                <w:highlight w:val="none"/>
              </w:rPr>
              <w:t>满意度指数</w:t>
            </w:r>
          </w:p>
        </w:tc>
        <w:tc>
          <w:tcPr>
            <w:tcW w:w="1276" w:type="dxa"/>
            <w:vAlign w:val="center"/>
          </w:tcPr>
          <w:p>
            <w:pPr>
              <w:pStyle w:val="10"/>
              <w:rPr>
                <w:color w:val="auto"/>
                <w:highlight w:val="none"/>
              </w:rPr>
            </w:pPr>
            <w:r>
              <w:rPr>
                <w:color w:val="auto"/>
                <w:highlight w:val="none"/>
              </w:rPr>
              <w:t>≥85</w:t>
            </w:r>
          </w:p>
        </w:tc>
        <w:tc>
          <w:tcPr>
            <w:tcW w:w="1843" w:type="dxa"/>
            <w:vAlign w:val="center"/>
          </w:tcPr>
          <w:p>
            <w:pPr>
              <w:pStyle w:val="10"/>
              <w:rPr>
                <w:color w:val="auto"/>
                <w:highlight w:val="none"/>
              </w:rPr>
            </w:pPr>
            <w:r>
              <w:rPr>
                <w:color w:val="auto"/>
                <w:highlight w:val="none"/>
              </w:rPr>
              <w:t>相关政策</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24" w:name="_Toc_4_4_0000000025"/>
      <w:r>
        <w:rPr>
          <w:rFonts w:ascii="方正仿宋_GBK" w:hAnsi="方正仿宋_GBK" w:eastAsia="方正仿宋_GBK" w:cs="方正仿宋_GBK"/>
          <w:color w:val="auto"/>
          <w:sz w:val="28"/>
          <w:highlight w:val="none"/>
        </w:rPr>
        <w:t>22.冀财社【2021】135号河北省财政厅提前下达2022年城乡居民基本养老保险中央财政补助资金绩效目标表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13073022P007772100026</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冀财社【2021】135号河北省财政厅提前下达2022年城乡居民基本养老保险中央财政补助资金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5906.00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5906.00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用于发放城乡居民养老金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1.按时足额发放养老金</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60周岁以上实际领取基础养老金人次数（累计数）</w:t>
            </w:r>
          </w:p>
        </w:tc>
        <w:tc>
          <w:tcPr>
            <w:tcW w:w="2891" w:type="dxa"/>
            <w:vAlign w:val="center"/>
          </w:tcPr>
          <w:p>
            <w:pPr>
              <w:pStyle w:val="10"/>
              <w:rPr>
                <w:color w:val="auto"/>
                <w:highlight w:val="none"/>
              </w:rPr>
            </w:pPr>
            <w:r>
              <w:rPr>
                <w:color w:val="auto"/>
                <w:highlight w:val="none"/>
              </w:rPr>
              <w:t>60周岁以上实际领取基础养老金人次数（累计数）</w:t>
            </w:r>
          </w:p>
        </w:tc>
        <w:tc>
          <w:tcPr>
            <w:tcW w:w="1276" w:type="dxa"/>
            <w:vAlign w:val="center"/>
          </w:tcPr>
          <w:p>
            <w:pPr>
              <w:pStyle w:val="10"/>
              <w:rPr>
                <w:color w:val="auto"/>
                <w:highlight w:val="none"/>
              </w:rPr>
            </w:pPr>
            <w:r>
              <w:rPr>
                <w:color w:val="auto"/>
                <w:highlight w:val="none"/>
              </w:rPr>
              <w:t>1人次</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政府对16-59周岁参保人员平均缴费补贴水平</w:t>
            </w:r>
          </w:p>
        </w:tc>
        <w:tc>
          <w:tcPr>
            <w:tcW w:w="2891" w:type="dxa"/>
            <w:vAlign w:val="center"/>
          </w:tcPr>
          <w:p>
            <w:pPr>
              <w:pStyle w:val="10"/>
              <w:rPr>
                <w:color w:val="auto"/>
                <w:highlight w:val="none"/>
              </w:rPr>
            </w:pPr>
            <w:r>
              <w:rPr>
                <w:color w:val="auto"/>
                <w:highlight w:val="none"/>
              </w:rPr>
              <w:t>政府对16-59周岁参保人员平均缴费补贴水平</w:t>
            </w:r>
          </w:p>
        </w:tc>
        <w:tc>
          <w:tcPr>
            <w:tcW w:w="1276" w:type="dxa"/>
            <w:vAlign w:val="center"/>
          </w:tcPr>
          <w:p>
            <w:pPr>
              <w:pStyle w:val="10"/>
              <w:rPr>
                <w:color w:val="auto"/>
                <w:highlight w:val="none"/>
              </w:rPr>
            </w:pPr>
            <w:r>
              <w:rPr>
                <w:color w:val="auto"/>
                <w:highlight w:val="none"/>
              </w:rPr>
              <w:t>≥130元</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16-59周岁人员参保政府代缴率（政府实际代缴人数/16-59周岁参保人员数）</w:t>
            </w:r>
          </w:p>
        </w:tc>
        <w:tc>
          <w:tcPr>
            <w:tcW w:w="2891" w:type="dxa"/>
            <w:vAlign w:val="center"/>
          </w:tcPr>
          <w:p>
            <w:pPr>
              <w:pStyle w:val="10"/>
              <w:rPr>
                <w:color w:val="auto"/>
                <w:highlight w:val="none"/>
              </w:rPr>
            </w:pPr>
            <w:r>
              <w:rPr>
                <w:color w:val="auto"/>
                <w:highlight w:val="none"/>
              </w:rPr>
              <w:t>16-59周岁人员参保政府代缴率（政府实际代缴人数/16-59周岁参保人员数）</w:t>
            </w:r>
          </w:p>
        </w:tc>
        <w:tc>
          <w:tcPr>
            <w:tcW w:w="1276" w:type="dxa"/>
            <w:vAlign w:val="center"/>
          </w:tcPr>
          <w:p>
            <w:pPr>
              <w:pStyle w:val="10"/>
              <w:rPr>
                <w:color w:val="auto"/>
                <w:highlight w:val="none"/>
              </w:rPr>
            </w:pPr>
            <w:r>
              <w:rPr>
                <w:color w:val="auto"/>
                <w:highlight w:val="none"/>
              </w:rPr>
              <w:t>11</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养老金发放及时率（月末实际领取养老金人数/月末应领取养老金人数）</w:t>
            </w:r>
          </w:p>
        </w:tc>
        <w:tc>
          <w:tcPr>
            <w:tcW w:w="2891" w:type="dxa"/>
            <w:vAlign w:val="center"/>
          </w:tcPr>
          <w:p>
            <w:pPr>
              <w:pStyle w:val="10"/>
              <w:rPr>
                <w:color w:val="auto"/>
                <w:highlight w:val="none"/>
              </w:rPr>
            </w:pPr>
            <w:r>
              <w:rPr>
                <w:color w:val="auto"/>
                <w:highlight w:val="none"/>
              </w:rPr>
              <w:t>养老金发放及时率（月末实际领取养老金人数/月末应领取养老金人数）</w:t>
            </w:r>
          </w:p>
        </w:tc>
        <w:tc>
          <w:tcPr>
            <w:tcW w:w="1276" w:type="dxa"/>
            <w:vAlign w:val="center"/>
          </w:tcPr>
          <w:p>
            <w:pPr>
              <w:pStyle w:val="10"/>
              <w:rPr>
                <w:color w:val="auto"/>
                <w:highlight w:val="none"/>
              </w:rPr>
            </w:pPr>
            <w:r>
              <w:rPr>
                <w:color w:val="auto"/>
                <w:highlight w:val="none"/>
              </w:rPr>
              <w:t>≥1.95</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城乡居民知晓率</w:t>
            </w:r>
          </w:p>
        </w:tc>
        <w:tc>
          <w:tcPr>
            <w:tcW w:w="2891" w:type="dxa"/>
            <w:vAlign w:val="center"/>
          </w:tcPr>
          <w:p>
            <w:pPr>
              <w:pStyle w:val="10"/>
              <w:rPr>
                <w:color w:val="auto"/>
                <w:highlight w:val="none"/>
              </w:rPr>
            </w:pPr>
            <w:r>
              <w:rPr>
                <w:color w:val="auto"/>
                <w:highlight w:val="none"/>
              </w:rPr>
              <w:t>城乡居民知晓率</w:t>
            </w:r>
          </w:p>
        </w:tc>
        <w:tc>
          <w:tcPr>
            <w:tcW w:w="1276" w:type="dxa"/>
            <w:vAlign w:val="center"/>
          </w:tcPr>
          <w:p>
            <w:pPr>
              <w:pStyle w:val="10"/>
              <w:rPr>
                <w:color w:val="auto"/>
                <w:highlight w:val="none"/>
              </w:rPr>
            </w:pPr>
            <w:r>
              <w:rPr>
                <w:color w:val="auto"/>
                <w:highlight w:val="none"/>
              </w:rPr>
              <w:t>≥1.9</w:t>
            </w:r>
          </w:p>
        </w:tc>
        <w:tc>
          <w:tcPr>
            <w:tcW w:w="1843" w:type="dxa"/>
            <w:vAlign w:val="center"/>
          </w:tcPr>
          <w:p>
            <w:pPr>
              <w:pStyle w:val="10"/>
              <w:rPr>
                <w:color w:val="auto"/>
                <w:highlight w:val="none"/>
              </w:rPr>
            </w:pPr>
            <w:r>
              <w:rPr>
                <w:color w:val="auto"/>
                <w:highlight w:val="none"/>
              </w:rPr>
              <w:t>依据相关养老保险政策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城乡参保对象满意度</w:t>
            </w:r>
          </w:p>
        </w:tc>
        <w:tc>
          <w:tcPr>
            <w:tcW w:w="2891" w:type="dxa"/>
            <w:vAlign w:val="center"/>
          </w:tcPr>
          <w:p>
            <w:pPr>
              <w:pStyle w:val="10"/>
              <w:rPr>
                <w:color w:val="auto"/>
                <w:highlight w:val="none"/>
              </w:rPr>
            </w:pPr>
            <w:r>
              <w:rPr>
                <w:color w:val="auto"/>
                <w:highlight w:val="none"/>
              </w:rPr>
              <w:t>城乡参保对象满意度</w:t>
            </w:r>
          </w:p>
        </w:tc>
        <w:tc>
          <w:tcPr>
            <w:tcW w:w="1276" w:type="dxa"/>
            <w:vAlign w:val="center"/>
          </w:tcPr>
          <w:p>
            <w:pPr>
              <w:pStyle w:val="10"/>
              <w:rPr>
                <w:color w:val="auto"/>
                <w:highlight w:val="none"/>
              </w:rPr>
            </w:pPr>
            <w:r>
              <w:rPr>
                <w:color w:val="auto"/>
                <w:highlight w:val="none"/>
              </w:rPr>
              <w:t>≥1.9</w:t>
            </w:r>
          </w:p>
        </w:tc>
        <w:tc>
          <w:tcPr>
            <w:tcW w:w="1843" w:type="dxa"/>
            <w:vAlign w:val="center"/>
          </w:tcPr>
          <w:p>
            <w:pPr>
              <w:pStyle w:val="10"/>
              <w:rPr>
                <w:color w:val="auto"/>
                <w:highlight w:val="none"/>
              </w:rPr>
            </w:pPr>
            <w:r>
              <w:rPr>
                <w:color w:val="auto"/>
                <w:highlight w:val="none"/>
              </w:rPr>
              <w:t>依据相关养老保险政策</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25" w:name="_Toc_4_4_0000000026"/>
      <w:r>
        <w:rPr>
          <w:rFonts w:ascii="方正仿宋_GBK" w:hAnsi="方正仿宋_GBK" w:eastAsia="方正仿宋_GBK" w:cs="方正仿宋_GBK"/>
          <w:color w:val="auto"/>
          <w:sz w:val="28"/>
          <w:highlight w:val="none"/>
        </w:rPr>
        <w:t>23.冀财社﹝2021﹞176号 河北省财政厅关于提前下达2022年省级城乡居民养老保险补助资金预算指标的通知绩效目标表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13073022P008368100011</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冀财社﹝2021﹞176号 河北省财政厅关于提前下达2022年省级城乡居民养老保险补助资金预算指标的通知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1384.00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1384.00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按时足额缴纳和发放养老金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1.按时足额缴纳和发放养老金</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财政补助资金拨入财政专户金额（累计数）</w:t>
            </w:r>
          </w:p>
        </w:tc>
        <w:tc>
          <w:tcPr>
            <w:tcW w:w="2891" w:type="dxa"/>
            <w:vAlign w:val="center"/>
          </w:tcPr>
          <w:p>
            <w:pPr>
              <w:pStyle w:val="10"/>
              <w:rPr>
                <w:color w:val="auto"/>
                <w:highlight w:val="none"/>
              </w:rPr>
            </w:pPr>
            <w:r>
              <w:rPr>
                <w:color w:val="auto"/>
                <w:highlight w:val="none"/>
              </w:rPr>
              <w:t>财政补助资金拨入财政专户金额（累计数）</w:t>
            </w:r>
          </w:p>
        </w:tc>
        <w:tc>
          <w:tcPr>
            <w:tcW w:w="1276" w:type="dxa"/>
            <w:vAlign w:val="center"/>
          </w:tcPr>
          <w:p>
            <w:pPr>
              <w:pStyle w:val="10"/>
              <w:rPr>
                <w:color w:val="auto"/>
                <w:highlight w:val="none"/>
              </w:rPr>
            </w:pPr>
            <w:r>
              <w:rPr>
                <w:color w:val="auto"/>
                <w:highlight w:val="none"/>
              </w:rPr>
              <w:t>1元</w:t>
            </w:r>
          </w:p>
        </w:tc>
        <w:tc>
          <w:tcPr>
            <w:tcW w:w="1843" w:type="dxa"/>
            <w:vAlign w:val="center"/>
          </w:tcPr>
          <w:p>
            <w:pPr>
              <w:pStyle w:val="10"/>
              <w:rPr>
                <w:color w:val="auto"/>
                <w:highlight w:val="none"/>
              </w:rPr>
            </w:pPr>
            <w:r>
              <w:rPr>
                <w:color w:val="auto"/>
                <w:highlight w:val="none"/>
              </w:rPr>
              <w:t>冀人社规【2019】2号、冀人社字【2021】278号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符合条件人员参保率（实际参保人数/符合参保条件的人数）</w:t>
            </w:r>
          </w:p>
        </w:tc>
        <w:tc>
          <w:tcPr>
            <w:tcW w:w="2891" w:type="dxa"/>
            <w:vAlign w:val="center"/>
          </w:tcPr>
          <w:p>
            <w:pPr>
              <w:pStyle w:val="10"/>
              <w:rPr>
                <w:color w:val="auto"/>
                <w:highlight w:val="none"/>
              </w:rPr>
            </w:pPr>
            <w:r>
              <w:rPr>
                <w:color w:val="auto"/>
                <w:highlight w:val="none"/>
              </w:rPr>
              <w:t>符合条件人员参保率（实际参保人数/符合参保条件的人数）</w:t>
            </w:r>
          </w:p>
        </w:tc>
        <w:tc>
          <w:tcPr>
            <w:tcW w:w="1276" w:type="dxa"/>
            <w:vAlign w:val="center"/>
          </w:tcPr>
          <w:p>
            <w:pPr>
              <w:pStyle w:val="10"/>
              <w:rPr>
                <w:color w:val="auto"/>
                <w:highlight w:val="none"/>
              </w:rPr>
            </w:pPr>
            <w:r>
              <w:rPr>
                <w:color w:val="auto"/>
                <w:highlight w:val="none"/>
              </w:rPr>
              <w:t>1100%</w:t>
            </w:r>
          </w:p>
        </w:tc>
        <w:tc>
          <w:tcPr>
            <w:tcW w:w="1843" w:type="dxa"/>
            <w:vAlign w:val="center"/>
          </w:tcPr>
          <w:p>
            <w:pPr>
              <w:pStyle w:val="10"/>
              <w:rPr>
                <w:color w:val="auto"/>
                <w:highlight w:val="none"/>
              </w:rPr>
            </w:pPr>
            <w:r>
              <w:rPr>
                <w:color w:val="auto"/>
                <w:highlight w:val="none"/>
              </w:rPr>
              <w:t>冀人社规【2019】2号、冀人社字【2021】278号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财政补助资金到位率（实际拨入财政专户的补助资金/最少应拨入财政专户的补助资金）</w:t>
            </w:r>
          </w:p>
        </w:tc>
        <w:tc>
          <w:tcPr>
            <w:tcW w:w="2891" w:type="dxa"/>
            <w:vAlign w:val="center"/>
          </w:tcPr>
          <w:p>
            <w:pPr>
              <w:pStyle w:val="10"/>
              <w:rPr>
                <w:color w:val="auto"/>
                <w:highlight w:val="none"/>
              </w:rPr>
            </w:pPr>
            <w:r>
              <w:rPr>
                <w:color w:val="auto"/>
                <w:highlight w:val="none"/>
              </w:rPr>
              <w:t>财政补助资金到位率（实际拨入财政专户的补助资金/最少应拨入财政专户的补助资金）</w:t>
            </w:r>
          </w:p>
        </w:tc>
        <w:tc>
          <w:tcPr>
            <w:tcW w:w="1276" w:type="dxa"/>
            <w:vAlign w:val="center"/>
          </w:tcPr>
          <w:p>
            <w:pPr>
              <w:pStyle w:val="10"/>
              <w:rPr>
                <w:color w:val="auto"/>
                <w:highlight w:val="none"/>
              </w:rPr>
            </w:pPr>
            <w:r>
              <w:rPr>
                <w:color w:val="auto"/>
                <w:highlight w:val="none"/>
              </w:rPr>
              <w:t>≥190%</w:t>
            </w:r>
          </w:p>
        </w:tc>
        <w:tc>
          <w:tcPr>
            <w:tcW w:w="1843" w:type="dxa"/>
            <w:vAlign w:val="center"/>
          </w:tcPr>
          <w:p>
            <w:pPr>
              <w:pStyle w:val="10"/>
              <w:rPr>
                <w:color w:val="auto"/>
                <w:highlight w:val="none"/>
              </w:rPr>
            </w:pPr>
            <w:r>
              <w:rPr>
                <w:color w:val="auto"/>
                <w:highlight w:val="none"/>
              </w:rPr>
              <w:t>冀人社规【2019】2号、冀人社字【2021】278号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政府对16-59周岁参保人员平均缴费补贴水平</w:t>
            </w:r>
          </w:p>
        </w:tc>
        <w:tc>
          <w:tcPr>
            <w:tcW w:w="2891" w:type="dxa"/>
            <w:vAlign w:val="center"/>
          </w:tcPr>
          <w:p>
            <w:pPr>
              <w:pStyle w:val="10"/>
              <w:rPr>
                <w:color w:val="auto"/>
                <w:highlight w:val="none"/>
              </w:rPr>
            </w:pPr>
            <w:r>
              <w:rPr>
                <w:color w:val="auto"/>
                <w:highlight w:val="none"/>
              </w:rPr>
              <w:t>政府对16-59周岁参保人员平均缴费补贴水平</w:t>
            </w:r>
          </w:p>
        </w:tc>
        <w:tc>
          <w:tcPr>
            <w:tcW w:w="1276" w:type="dxa"/>
            <w:vAlign w:val="center"/>
          </w:tcPr>
          <w:p>
            <w:pPr>
              <w:pStyle w:val="10"/>
              <w:rPr>
                <w:color w:val="auto"/>
                <w:highlight w:val="none"/>
              </w:rPr>
            </w:pPr>
            <w:r>
              <w:rPr>
                <w:color w:val="auto"/>
                <w:highlight w:val="none"/>
              </w:rPr>
              <w:t>≥130元</w:t>
            </w:r>
          </w:p>
        </w:tc>
        <w:tc>
          <w:tcPr>
            <w:tcW w:w="1843" w:type="dxa"/>
            <w:vAlign w:val="center"/>
          </w:tcPr>
          <w:p>
            <w:pPr>
              <w:pStyle w:val="10"/>
              <w:rPr>
                <w:color w:val="auto"/>
                <w:highlight w:val="none"/>
              </w:rPr>
            </w:pPr>
            <w:r>
              <w:rPr>
                <w:color w:val="auto"/>
                <w:highlight w:val="none"/>
              </w:rPr>
              <w:t>冀人社规【2019】2号、冀人社字【2021】278号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城乡居民政策知晓率</w:t>
            </w:r>
          </w:p>
        </w:tc>
        <w:tc>
          <w:tcPr>
            <w:tcW w:w="2891" w:type="dxa"/>
            <w:vAlign w:val="center"/>
          </w:tcPr>
          <w:p>
            <w:pPr>
              <w:pStyle w:val="10"/>
              <w:rPr>
                <w:color w:val="auto"/>
                <w:highlight w:val="none"/>
              </w:rPr>
            </w:pPr>
            <w:r>
              <w:rPr>
                <w:color w:val="auto"/>
                <w:highlight w:val="none"/>
              </w:rPr>
              <w:t>城乡居民政策知晓率</w:t>
            </w:r>
          </w:p>
        </w:tc>
        <w:tc>
          <w:tcPr>
            <w:tcW w:w="1276" w:type="dxa"/>
            <w:vAlign w:val="center"/>
          </w:tcPr>
          <w:p>
            <w:pPr>
              <w:pStyle w:val="10"/>
              <w:rPr>
                <w:color w:val="auto"/>
                <w:highlight w:val="none"/>
              </w:rPr>
            </w:pPr>
            <w:r>
              <w:rPr>
                <w:color w:val="auto"/>
                <w:highlight w:val="none"/>
              </w:rPr>
              <w:t>≥190%</w:t>
            </w:r>
          </w:p>
        </w:tc>
        <w:tc>
          <w:tcPr>
            <w:tcW w:w="1843" w:type="dxa"/>
            <w:vAlign w:val="center"/>
          </w:tcPr>
          <w:p>
            <w:pPr>
              <w:pStyle w:val="10"/>
              <w:rPr>
                <w:color w:val="auto"/>
                <w:highlight w:val="none"/>
              </w:rPr>
            </w:pPr>
            <w:r>
              <w:rPr>
                <w:color w:val="auto"/>
                <w:highlight w:val="none"/>
              </w:rPr>
              <w:t>冀人社规【2019】2号、冀人社字【2021】278号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城乡参保对象满意度</w:t>
            </w:r>
          </w:p>
        </w:tc>
        <w:tc>
          <w:tcPr>
            <w:tcW w:w="2891" w:type="dxa"/>
            <w:vAlign w:val="center"/>
          </w:tcPr>
          <w:p>
            <w:pPr>
              <w:pStyle w:val="10"/>
              <w:rPr>
                <w:color w:val="auto"/>
                <w:highlight w:val="none"/>
              </w:rPr>
            </w:pPr>
            <w:r>
              <w:rPr>
                <w:color w:val="auto"/>
                <w:highlight w:val="none"/>
              </w:rPr>
              <w:t>城乡参保对象满意度</w:t>
            </w:r>
          </w:p>
        </w:tc>
        <w:tc>
          <w:tcPr>
            <w:tcW w:w="1276" w:type="dxa"/>
            <w:vAlign w:val="center"/>
          </w:tcPr>
          <w:p>
            <w:pPr>
              <w:pStyle w:val="10"/>
              <w:rPr>
                <w:color w:val="auto"/>
                <w:highlight w:val="none"/>
              </w:rPr>
            </w:pPr>
            <w:r>
              <w:rPr>
                <w:color w:val="auto"/>
                <w:highlight w:val="none"/>
              </w:rPr>
              <w:t>≥190%</w:t>
            </w:r>
          </w:p>
        </w:tc>
        <w:tc>
          <w:tcPr>
            <w:tcW w:w="1843" w:type="dxa"/>
            <w:vAlign w:val="center"/>
          </w:tcPr>
          <w:p>
            <w:pPr>
              <w:pStyle w:val="10"/>
              <w:rPr>
                <w:color w:val="auto"/>
                <w:highlight w:val="none"/>
              </w:rPr>
            </w:pPr>
            <w:r>
              <w:rPr>
                <w:color w:val="auto"/>
                <w:highlight w:val="none"/>
              </w:rPr>
              <w:t>冀人社规【2019】2号、冀人社字【2021】278号</w:t>
            </w:r>
          </w:p>
        </w:tc>
      </w:tr>
    </w:tbl>
    <w:p>
      <w:pPr>
        <w:rPr>
          <w:color w:val="auto"/>
          <w:highlight w:val="none"/>
        </w:rPr>
        <w:sectPr>
          <w:pgSz w:w="11900" w:h="16840"/>
          <w:pgMar w:top="1984" w:right="1304" w:bottom="1134" w:left="1304" w:header="720" w:footer="720" w:gutter="0"/>
          <w:cols w:space="720" w:num="1"/>
        </w:sectPr>
      </w:pPr>
    </w:p>
    <w:p>
      <w:pPr>
        <w:jc w:val="center"/>
        <w:rPr>
          <w:color w:val="auto"/>
          <w:highlight w:val="none"/>
        </w:rPr>
      </w:pPr>
      <w:r>
        <w:rPr>
          <w:rFonts w:ascii="方正仿宋_GBK" w:hAnsi="方正仿宋_GBK" w:eastAsia="方正仿宋_GBK" w:cs="方正仿宋_GBK"/>
          <w:color w:val="auto"/>
          <w:sz w:val="28"/>
          <w:highlight w:val="none"/>
        </w:rPr>
        <w:t xml:space="preserve"> </w:t>
      </w:r>
    </w:p>
    <w:p>
      <w:pPr>
        <w:ind w:firstLine="560"/>
        <w:outlineLvl w:val="3"/>
        <w:rPr>
          <w:color w:val="auto"/>
          <w:highlight w:val="none"/>
        </w:rPr>
      </w:pPr>
      <w:bookmarkStart w:id="26" w:name="_Toc_4_4_0000000027"/>
      <w:r>
        <w:rPr>
          <w:rFonts w:ascii="方正仿宋_GBK" w:hAnsi="方正仿宋_GBK" w:eastAsia="方正仿宋_GBK" w:cs="方正仿宋_GBK"/>
          <w:color w:val="auto"/>
          <w:sz w:val="28"/>
          <w:highlight w:val="none"/>
        </w:rPr>
        <w:t>24.冀财社﹝2021﹞176号 河北省财政厅关于提前下达2022年省级城乡居民养老保险补助资金预算指标的通知绩效目标表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rPr>
                <w:rFonts w:hint="eastAsia" w:eastAsia="方正书宋_GBK"/>
                <w:color w:val="auto"/>
                <w:highlight w:val="none"/>
                <w:lang w:eastAsia="zh-CN"/>
              </w:rPr>
            </w:pPr>
            <w:r>
              <w:rPr>
                <w:color w:val="auto"/>
                <w:highlight w:val="none"/>
              </w:rPr>
              <w:t>316007</w:t>
            </w:r>
            <w:r>
              <w:rPr>
                <w:rFonts w:hint="eastAsia"/>
                <w:color w:val="auto"/>
                <w:highlight w:val="none"/>
                <w:lang w:eastAsia="zh-CN"/>
              </w:rPr>
              <w:t>社会保险事业中心</w:t>
            </w:r>
          </w:p>
        </w:tc>
        <w:tc>
          <w:tcPr>
            <w:tcW w:w="1843" w:type="dxa"/>
            <w:tcBorders>
              <w:top w:val="single" w:color="FFFFFF" w:sz="6" w:space="0"/>
              <w:left w:val="single" w:color="FFFFFF" w:sz="6" w:space="0"/>
              <w:right w:val="single" w:color="FFFFFF" w:sz="6" w:space="0"/>
            </w:tcBorders>
            <w:vAlign w:val="center"/>
          </w:tcPr>
          <w:p>
            <w:pPr>
              <w:pStyle w:val="8"/>
              <w:rPr>
                <w:color w:val="auto"/>
                <w:highlight w:val="none"/>
              </w:rPr>
            </w:pPr>
            <w:r>
              <w:rPr>
                <w:color w:val="auto"/>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项目编码</w:t>
            </w:r>
          </w:p>
        </w:tc>
        <w:tc>
          <w:tcPr>
            <w:tcW w:w="2608" w:type="dxa"/>
            <w:gridSpan w:val="2"/>
            <w:vAlign w:val="center"/>
          </w:tcPr>
          <w:p>
            <w:pPr>
              <w:pStyle w:val="10"/>
              <w:rPr>
                <w:color w:val="auto"/>
                <w:highlight w:val="none"/>
              </w:rPr>
            </w:pPr>
            <w:r>
              <w:rPr>
                <w:color w:val="auto"/>
                <w:highlight w:val="none"/>
              </w:rPr>
              <w:t>13073022P00836810002L</w:t>
            </w:r>
          </w:p>
        </w:tc>
        <w:tc>
          <w:tcPr>
            <w:tcW w:w="1587" w:type="dxa"/>
            <w:vAlign w:val="center"/>
          </w:tcPr>
          <w:p>
            <w:pPr>
              <w:pStyle w:val="11"/>
              <w:rPr>
                <w:color w:val="auto"/>
                <w:highlight w:val="none"/>
              </w:rPr>
            </w:pPr>
            <w:r>
              <w:rPr>
                <w:color w:val="auto"/>
                <w:highlight w:val="none"/>
              </w:rPr>
              <w:t>项目名称</w:t>
            </w:r>
          </w:p>
        </w:tc>
        <w:tc>
          <w:tcPr>
            <w:tcW w:w="4422" w:type="dxa"/>
            <w:gridSpan w:val="3"/>
            <w:vAlign w:val="center"/>
          </w:tcPr>
          <w:p>
            <w:pPr>
              <w:pStyle w:val="10"/>
              <w:rPr>
                <w:color w:val="auto"/>
                <w:highlight w:val="none"/>
              </w:rPr>
            </w:pPr>
            <w:r>
              <w:rPr>
                <w:color w:val="auto"/>
                <w:highlight w:val="none"/>
              </w:rPr>
              <w:t>冀财社﹝2021﹞176号 河北省财政厅关于提前下达2022年省级城乡居民养老保险补助资金预算指标的通知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预算规模及资金用途</w:t>
            </w:r>
          </w:p>
        </w:tc>
        <w:tc>
          <w:tcPr>
            <w:tcW w:w="1276" w:type="dxa"/>
            <w:vAlign w:val="center"/>
          </w:tcPr>
          <w:p>
            <w:pPr>
              <w:pStyle w:val="11"/>
              <w:rPr>
                <w:color w:val="auto"/>
                <w:highlight w:val="none"/>
              </w:rPr>
            </w:pPr>
            <w:r>
              <w:rPr>
                <w:color w:val="auto"/>
                <w:highlight w:val="none"/>
              </w:rPr>
              <w:t>预算数</w:t>
            </w:r>
          </w:p>
        </w:tc>
        <w:tc>
          <w:tcPr>
            <w:tcW w:w="1332" w:type="dxa"/>
            <w:vAlign w:val="center"/>
          </w:tcPr>
          <w:p>
            <w:pPr>
              <w:pStyle w:val="10"/>
              <w:rPr>
                <w:color w:val="auto"/>
                <w:highlight w:val="none"/>
              </w:rPr>
            </w:pPr>
            <w:r>
              <w:rPr>
                <w:color w:val="auto"/>
                <w:highlight w:val="none"/>
              </w:rPr>
              <w:t>44.00</w:t>
            </w:r>
          </w:p>
        </w:tc>
        <w:tc>
          <w:tcPr>
            <w:tcW w:w="1587" w:type="dxa"/>
            <w:vAlign w:val="center"/>
          </w:tcPr>
          <w:p>
            <w:pPr>
              <w:pStyle w:val="11"/>
              <w:rPr>
                <w:color w:val="auto"/>
                <w:highlight w:val="none"/>
              </w:rPr>
            </w:pPr>
            <w:r>
              <w:rPr>
                <w:color w:val="auto"/>
                <w:highlight w:val="none"/>
              </w:rPr>
              <w:t>其中：财政    资金</w:t>
            </w:r>
          </w:p>
        </w:tc>
        <w:tc>
          <w:tcPr>
            <w:tcW w:w="1304" w:type="dxa"/>
            <w:vAlign w:val="center"/>
          </w:tcPr>
          <w:p>
            <w:pPr>
              <w:pStyle w:val="10"/>
              <w:rPr>
                <w:color w:val="auto"/>
                <w:highlight w:val="none"/>
              </w:rPr>
            </w:pPr>
            <w:r>
              <w:rPr>
                <w:color w:val="auto"/>
                <w:highlight w:val="none"/>
              </w:rPr>
              <w:t>44.00</w:t>
            </w:r>
          </w:p>
        </w:tc>
        <w:tc>
          <w:tcPr>
            <w:tcW w:w="1276" w:type="dxa"/>
            <w:vAlign w:val="center"/>
          </w:tcPr>
          <w:p>
            <w:pPr>
              <w:pStyle w:val="11"/>
              <w:rPr>
                <w:color w:val="auto"/>
                <w:highlight w:val="none"/>
              </w:rPr>
            </w:pPr>
            <w:r>
              <w:rPr>
                <w:color w:val="auto"/>
                <w:highlight w:val="none"/>
              </w:rPr>
              <w:t>其他资金</w:t>
            </w:r>
          </w:p>
        </w:tc>
        <w:tc>
          <w:tcPr>
            <w:tcW w:w="1843" w:type="dxa"/>
            <w:vAlign w:val="center"/>
          </w:tcPr>
          <w:p>
            <w:pPr>
              <w:pStyle w:val="10"/>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10"/>
              <w:rPr>
                <w:color w:val="auto"/>
                <w:highlight w:val="none"/>
              </w:rPr>
            </w:pPr>
            <w:r>
              <w:rPr>
                <w:color w:val="auto"/>
                <w:highlight w:val="none"/>
              </w:rPr>
              <w:t>按时足额发放和缴纳养老金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highlight w:val="none"/>
              </w:rPr>
            </w:pPr>
            <w:r>
              <w:rPr>
                <w:color w:val="auto"/>
                <w:highlight w:val="none"/>
              </w:rPr>
              <w:t>资金支出计划（%）</w:t>
            </w:r>
          </w:p>
        </w:tc>
        <w:tc>
          <w:tcPr>
            <w:tcW w:w="2608" w:type="dxa"/>
            <w:gridSpan w:val="2"/>
            <w:vAlign w:val="center"/>
          </w:tcPr>
          <w:p>
            <w:pPr>
              <w:pStyle w:val="11"/>
              <w:rPr>
                <w:color w:val="auto"/>
                <w:highlight w:val="none"/>
              </w:rPr>
            </w:pPr>
            <w:r>
              <w:rPr>
                <w:color w:val="auto"/>
                <w:highlight w:val="none"/>
              </w:rPr>
              <w:t>3月底</w:t>
            </w:r>
          </w:p>
        </w:tc>
        <w:tc>
          <w:tcPr>
            <w:tcW w:w="1587" w:type="dxa"/>
            <w:vAlign w:val="center"/>
          </w:tcPr>
          <w:p>
            <w:pPr>
              <w:pStyle w:val="11"/>
              <w:rPr>
                <w:color w:val="auto"/>
                <w:highlight w:val="none"/>
              </w:rPr>
            </w:pPr>
            <w:r>
              <w:rPr>
                <w:color w:val="auto"/>
                <w:highlight w:val="none"/>
              </w:rPr>
              <w:t>6月底</w:t>
            </w:r>
          </w:p>
        </w:tc>
        <w:tc>
          <w:tcPr>
            <w:tcW w:w="1304" w:type="dxa"/>
            <w:vAlign w:val="center"/>
          </w:tcPr>
          <w:p>
            <w:pPr>
              <w:pStyle w:val="11"/>
              <w:rPr>
                <w:color w:val="auto"/>
                <w:highlight w:val="none"/>
              </w:rPr>
            </w:pPr>
            <w:r>
              <w:rPr>
                <w:color w:val="auto"/>
                <w:highlight w:val="none"/>
              </w:rPr>
              <w:t>10月底</w:t>
            </w:r>
          </w:p>
        </w:tc>
        <w:tc>
          <w:tcPr>
            <w:tcW w:w="3118" w:type="dxa"/>
            <w:gridSpan w:val="2"/>
            <w:vAlign w:val="center"/>
          </w:tcPr>
          <w:p>
            <w:pPr>
              <w:pStyle w:val="11"/>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12"/>
              <w:rPr>
                <w:color w:val="auto"/>
                <w:highlight w:val="none"/>
              </w:rPr>
            </w:pPr>
            <w:r>
              <w:rPr>
                <w:color w:val="auto"/>
                <w:highlight w:val="none"/>
              </w:rPr>
              <w:t>25%</w:t>
            </w:r>
          </w:p>
        </w:tc>
        <w:tc>
          <w:tcPr>
            <w:tcW w:w="1587" w:type="dxa"/>
            <w:vAlign w:val="center"/>
          </w:tcPr>
          <w:p>
            <w:pPr>
              <w:pStyle w:val="12"/>
              <w:rPr>
                <w:color w:val="auto"/>
                <w:highlight w:val="none"/>
              </w:rPr>
            </w:pPr>
            <w:r>
              <w:rPr>
                <w:color w:val="auto"/>
                <w:highlight w:val="none"/>
              </w:rPr>
              <w:t>50%</w:t>
            </w:r>
          </w:p>
        </w:tc>
        <w:tc>
          <w:tcPr>
            <w:tcW w:w="1304" w:type="dxa"/>
            <w:vAlign w:val="center"/>
          </w:tcPr>
          <w:p>
            <w:pPr>
              <w:pStyle w:val="12"/>
              <w:rPr>
                <w:color w:val="auto"/>
                <w:highlight w:val="none"/>
              </w:rPr>
            </w:pPr>
            <w:r>
              <w:rPr>
                <w:color w:val="auto"/>
                <w:highlight w:val="none"/>
              </w:rPr>
              <w:t>75%</w:t>
            </w:r>
          </w:p>
        </w:tc>
        <w:tc>
          <w:tcPr>
            <w:tcW w:w="3118" w:type="dxa"/>
            <w:gridSpan w:val="2"/>
            <w:vAlign w:val="center"/>
          </w:tcPr>
          <w:p>
            <w:pPr>
              <w:pStyle w:val="12"/>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highlight w:val="none"/>
              </w:rPr>
            </w:pPr>
            <w:r>
              <w:rPr>
                <w:color w:val="auto"/>
                <w:highlight w:val="none"/>
              </w:rPr>
              <w:t>绩效目标</w:t>
            </w:r>
          </w:p>
        </w:tc>
        <w:tc>
          <w:tcPr>
            <w:tcW w:w="8617" w:type="dxa"/>
            <w:gridSpan w:val="6"/>
            <w:vAlign w:val="center"/>
          </w:tcPr>
          <w:p>
            <w:pPr>
              <w:pStyle w:val="10"/>
              <w:rPr>
                <w:color w:val="auto"/>
                <w:highlight w:val="none"/>
              </w:rPr>
            </w:pPr>
            <w:r>
              <w:rPr>
                <w:color w:val="auto"/>
                <w:highlight w:val="none"/>
              </w:rPr>
              <w:t>1.按时足额发放和缴纳养老金</w:t>
            </w:r>
          </w:p>
        </w:tc>
      </w:tr>
    </w:tbl>
    <w:p>
      <w:pPr>
        <w:spacing w:line="2" w:lineRule="exact"/>
        <w:jc w:val="center"/>
        <w:rPr>
          <w:color w:val="auto"/>
          <w:highlight w:val="none"/>
        </w:rPr>
      </w:pPr>
      <w:r>
        <w:rPr>
          <w:rFonts w:ascii="方正书宋_GBK" w:hAnsi="方正书宋_GBK" w:eastAsia="方正书宋_GBK" w:cs="方正书宋_GBK"/>
          <w:color w:val="auto"/>
          <w:sz w:val="21"/>
          <w:highlight w:val="none"/>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highlight w:val="none"/>
              </w:rPr>
            </w:pPr>
            <w:r>
              <w:rPr>
                <w:color w:val="auto"/>
                <w:highlight w:val="none"/>
              </w:rPr>
              <w:t>一级指标</w:t>
            </w:r>
          </w:p>
        </w:tc>
        <w:tc>
          <w:tcPr>
            <w:tcW w:w="1276" w:type="dxa"/>
            <w:vAlign w:val="center"/>
          </w:tcPr>
          <w:p>
            <w:pPr>
              <w:pStyle w:val="11"/>
              <w:rPr>
                <w:color w:val="auto"/>
                <w:highlight w:val="none"/>
              </w:rPr>
            </w:pPr>
            <w:r>
              <w:rPr>
                <w:color w:val="auto"/>
                <w:highlight w:val="none"/>
              </w:rPr>
              <w:t>二级指标</w:t>
            </w:r>
          </w:p>
        </w:tc>
        <w:tc>
          <w:tcPr>
            <w:tcW w:w="1332" w:type="dxa"/>
            <w:vAlign w:val="center"/>
          </w:tcPr>
          <w:p>
            <w:pPr>
              <w:pStyle w:val="11"/>
              <w:rPr>
                <w:color w:val="auto"/>
                <w:highlight w:val="none"/>
              </w:rPr>
            </w:pPr>
            <w:r>
              <w:rPr>
                <w:color w:val="auto"/>
                <w:highlight w:val="none"/>
              </w:rPr>
              <w:t>三级指标</w:t>
            </w:r>
          </w:p>
        </w:tc>
        <w:tc>
          <w:tcPr>
            <w:tcW w:w="2891" w:type="dxa"/>
            <w:vAlign w:val="center"/>
          </w:tcPr>
          <w:p>
            <w:pPr>
              <w:pStyle w:val="11"/>
              <w:rPr>
                <w:color w:val="auto"/>
                <w:highlight w:val="none"/>
              </w:rPr>
            </w:pPr>
            <w:r>
              <w:rPr>
                <w:color w:val="auto"/>
                <w:highlight w:val="none"/>
              </w:rPr>
              <w:t>绩效指标描述</w:t>
            </w:r>
          </w:p>
        </w:tc>
        <w:tc>
          <w:tcPr>
            <w:tcW w:w="1276" w:type="dxa"/>
            <w:vAlign w:val="center"/>
          </w:tcPr>
          <w:p>
            <w:pPr>
              <w:pStyle w:val="11"/>
              <w:rPr>
                <w:color w:val="auto"/>
                <w:highlight w:val="none"/>
              </w:rPr>
            </w:pPr>
            <w:r>
              <w:rPr>
                <w:color w:val="auto"/>
                <w:highlight w:val="none"/>
              </w:rPr>
              <w:t>指标值</w:t>
            </w:r>
          </w:p>
        </w:tc>
        <w:tc>
          <w:tcPr>
            <w:tcW w:w="1843" w:type="dxa"/>
            <w:vAlign w:val="center"/>
          </w:tcPr>
          <w:p>
            <w:pPr>
              <w:pStyle w:val="11"/>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color w:val="auto"/>
                <w:highlight w:val="none"/>
              </w:rPr>
            </w:pPr>
            <w:r>
              <w:rPr>
                <w:color w:val="auto"/>
                <w:highlight w:val="none"/>
              </w:rPr>
              <w:t>产出指标</w:t>
            </w:r>
          </w:p>
        </w:tc>
        <w:tc>
          <w:tcPr>
            <w:tcW w:w="1276" w:type="dxa"/>
            <w:vAlign w:val="center"/>
          </w:tcPr>
          <w:p>
            <w:pPr>
              <w:pStyle w:val="10"/>
              <w:rPr>
                <w:color w:val="auto"/>
                <w:highlight w:val="none"/>
              </w:rPr>
            </w:pPr>
            <w:r>
              <w:rPr>
                <w:color w:val="auto"/>
                <w:highlight w:val="none"/>
              </w:rPr>
              <w:t>数量指标</w:t>
            </w:r>
          </w:p>
        </w:tc>
        <w:tc>
          <w:tcPr>
            <w:tcW w:w="1332" w:type="dxa"/>
            <w:vAlign w:val="center"/>
          </w:tcPr>
          <w:p>
            <w:pPr>
              <w:pStyle w:val="10"/>
              <w:rPr>
                <w:color w:val="auto"/>
                <w:highlight w:val="none"/>
              </w:rPr>
            </w:pPr>
            <w:r>
              <w:rPr>
                <w:color w:val="auto"/>
                <w:highlight w:val="none"/>
              </w:rPr>
              <w:t>财政补助资金拨入财政专户金额（累计数）</w:t>
            </w:r>
          </w:p>
        </w:tc>
        <w:tc>
          <w:tcPr>
            <w:tcW w:w="2891" w:type="dxa"/>
            <w:vAlign w:val="center"/>
          </w:tcPr>
          <w:p>
            <w:pPr>
              <w:pStyle w:val="10"/>
              <w:rPr>
                <w:color w:val="auto"/>
                <w:highlight w:val="none"/>
              </w:rPr>
            </w:pPr>
            <w:r>
              <w:rPr>
                <w:color w:val="auto"/>
                <w:highlight w:val="none"/>
              </w:rPr>
              <w:t>财政补助资金拨入财政专户金额（累计数）</w:t>
            </w:r>
          </w:p>
        </w:tc>
        <w:tc>
          <w:tcPr>
            <w:tcW w:w="1276" w:type="dxa"/>
            <w:vAlign w:val="center"/>
          </w:tcPr>
          <w:p>
            <w:pPr>
              <w:pStyle w:val="10"/>
              <w:rPr>
                <w:color w:val="auto"/>
                <w:highlight w:val="none"/>
              </w:rPr>
            </w:pPr>
            <w:r>
              <w:rPr>
                <w:color w:val="auto"/>
                <w:highlight w:val="none"/>
              </w:rPr>
              <w:t>1元</w:t>
            </w:r>
          </w:p>
        </w:tc>
        <w:tc>
          <w:tcPr>
            <w:tcW w:w="1843" w:type="dxa"/>
            <w:vAlign w:val="center"/>
          </w:tcPr>
          <w:p>
            <w:pPr>
              <w:pStyle w:val="10"/>
              <w:rPr>
                <w:color w:val="auto"/>
                <w:highlight w:val="none"/>
              </w:rPr>
            </w:pPr>
            <w:r>
              <w:rPr>
                <w:color w:val="auto"/>
                <w:highlight w:val="none"/>
              </w:rPr>
              <w:t>冀人社规【2019】2号、冀人社字【2021】278号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质量指标</w:t>
            </w:r>
          </w:p>
        </w:tc>
        <w:tc>
          <w:tcPr>
            <w:tcW w:w="1332" w:type="dxa"/>
            <w:vAlign w:val="center"/>
          </w:tcPr>
          <w:p>
            <w:pPr>
              <w:pStyle w:val="10"/>
              <w:rPr>
                <w:color w:val="auto"/>
                <w:highlight w:val="none"/>
              </w:rPr>
            </w:pPr>
            <w:r>
              <w:rPr>
                <w:color w:val="auto"/>
                <w:highlight w:val="none"/>
              </w:rPr>
              <w:t>符合条件人员参保率（实际参保人数/符合参保条件的人数）</w:t>
            </w:r>
          </w:p>
        </w:tc>
        <w:tc>
          <w:tcPr>
            <w:tcW w:w="2891" w:type="dxa"/>
            <w:vAlign w:val="center"/>
          </w:tcPr>
          <w:p>
            <w:pPr>
              <w:pStyle w:val="10"/>
              <w:rPr>
                <w:color w:val="auto"/>
                <w:highlight w:val="none"/>
              </w:rPr>
            </w:pPr>
            <w:r>
              <w:rPr>
                <w:color w:val="auto"/>
                <w:highlight w:val="none"/>
              </w:rPr>
              <w:t>符合条件人员参保率（实际参保人数/符合参保条件的人数）</w:t>
            </w:r>
          </w:p>
        </w:tc>
        <w:tc>
          <w:tcPr>
            <w:tcW w:w="1276" w:type="dxa"/>
            <w:vAlign w:val="center"/>
          </w:tcPr>
          <w:p>
            <w:pPr>
              <w:pStyle w:val="10"/>
              <w:rPr>
                <w:color w:val="auto"/>
                <w:highlight w:val="none"/>
              </w:rPr>
            </w:pPr>
            <w:r>
              <w:rPr>
                <w:color w:val="auto"/>
                <w:highlight w:val="none"/>
              </w:rPr>
              <w:t>1100%</w:t>
            </w:r>
          </w:p>
        </w:tc>
        <w:tc>
          <w:tcPr>
            <w:tcW w:w="1843" w:type="dxa"/>
            <w:vAlign w:val="center"/>
          </w:tcPr>
          <w:p>
            <w:pPr>
              <w:pStyle w:val="10"/>
              <w:rPr>
                <w:color w:val="auto"/>
                <w:highlight w:val="none"/>
              </w:rPr>
            </w:pPr>
            <w:r>
              <w:rPr>
                <w:color w:val="auto"/>
                <w:highlight w:val="none"/>
              </w:rPr>
              <w:t>冀人社规【2019】2号、冀人社字【2021】278号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时效指标</w:t>
            </w:r>
          </w:p>
        </w:tc>
        <w:tc>
          <w:tcPr>
            <w:tcW w:w="1332" w:type="dxa"/>
            <w:vAlign w:val="center"/>
          </w:tcPr>
          <w:p>
            <w:pPr>
              <w:pStyle w:val="10"/>
              <w:rPr>
                <w:color w:val="auto"/>
                <w:highlight w:val="none"/>
              </w:rPr>
            </w:pPr>
            <w:r>
              <w:rPr>
                <w:color w:val="auto"/>
                <w:highlight w:val="none"/>
              </w:rPr>
              <w:t>财政补助资金到位率（实际拨入财政专户的补助资金/最少应拨入财政专户的补助资金）</w:t>
            </w:r>
          </w:p>
        </w:tc>
        <w:tc>
          <w:tcPr>
            <w:tcW w:w="2891" w:type="dxa"/>
            <w:vAlign w:val="center"/>
          </w:tcPr>
          <w:p>
            <w:pPr>
              <w:pStyle w:val="10"/>
              <w:rPr>
                <w:color w:val="auto"/>
                <w:highlight w:val="none"/>
              </w:rPr>
            </w:pPr>
            <w:r>
              <w:rPr>
                <w:color w:val="auto"/>
                <w:highlight w:val="none"/>
              </w:rPr>
              <w:t>财政补助资金到位率（实际拨入财政专户的补助资金/最少应拨入财政专户的补助资金）</w:t>
            </w:r>
          </w:p>
        </w:tc>
        <w:tc>
          <w:tcPr>
            <w:tcW w:w="1276" w:type="dxa"/>
            <w:vAlign w:val="center"/>
          </w:tcPr>
          <w:p>
            <w:pPr>
              <w:pStyle w:val="10"/>
              <w:rPr>
                <w:color w:val="auto"/>
                <w:highlight w:val="none"/>
              </w:rPr>
            </w:pPr>
            <w:r>
              <w:rPr>
                <w:color w:val="auto"/>
                <w:highlight w:val="none"/>
              </w:rPr>
              <w:t>≥190%</w:t>
            </w:r>
          </w:p>
        </w:tc>
        <w:tc>
          <w:tcPr>
            <w:tcW w:w="1843" w:type="dxa"/>
            <w:vAlign w:val="center"/>
          </w:tcPr>
          <w:p>
            <w:pPr>
              <w:pStyle w:val="10"/>
              <w:rPr>
                <w:color w:val="auto"/>
                <w:highlight w:val="none"/>
              </w:rPr>
            </w:pPr>
            <w:r>
              <w:rPr>
                <w:color w:val="auto"/>
                <w:highlight w:val="none"/>
              </w:rPr>
              <w:t>冀人社规【2019】2号、冀人社字【2021】278号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10"/>
              <w:rPr>
                <w:color w:val="auto"/>
                <w:highlight w:val="none"/>
              </w:rPr>
            </w:pPr>
            <w:r>
              <w:rPr>
                <w:color w:val="auto"/>
                <w:highlight w:val="none"/>
              </w:rPr>
              <w:t>成本指标</w:t>
            </w:r>
          </w:p>
        </w:tc>
        <w:tc>
          <w:tcPr>
            <w:tcW w:w="1332" w:type="dxa"/>
            <w:vAlign w:val="center"/>
          </w:tcPr>
          <w:p>
            <w:pPr>
              <w:pStyle w:val="10"/>
              <w:rPr>
                <w:color w:val="auto"/>
                <w:highlight w:val="none"/>
              </w:rPr>
            </w:pPr>
            <w:r>
              <w:rPr>
                <w:color w:val="auto"/>
                <w:highlight w:val="none"/>
              </w:rPr>
              <w:t>政府对16-59周岁参保人员平均缴费补贴水平</w:t>
            </w:r>
          </w:p>
        </w:tc>
        <w:tc>
          <w:tcPr>
            <w:tcW w:w="2891" w:type="dxa"/>
            <w:vAlign w:val="center"/>
          </w:tcPr>
          <w:p>
            <w:pPr>
              <w:pStyle w:val="10"/>
              <w:rPr>
                <w:color w:val="auto"/>
                <w:highlight w:val="none"/>
              </w:rPr>
            </w:pPr>
            <w:r>
              <w:rPr>
                <w:color w:val="auto"/>
                <w:highlight w:val="none"/>
              </w:rPr>
              <w:t>政府对16-59周岁参保人员平均缴费补贴水平</w:t>
            </w:r>
          </w:p>
        </w:tc>
        <w:tc>
          <w:tcPr>
            <w:tcW w:w="1276" w:type="dxa"/>
            <w:vAlign w:val="center"/>
          </w:tcPr>
          <w:p>
            <w:pPr>
              <w:pStyle w:val="10"/>
              <w:rPr>
                <w:color w:val="auto"/>
                <w:highlight w:val="none"/>
              </w:rPr>
            </w:pPr>
            <w:r>
              <w:rPr>
                <w:color w:val="auto"/>
                <w:highlight w:val="none"/>
              </w:rPr>
              <w:t>≥130元</w:t>
            </w:r>
          </w:p>
        </w:tc>
        <w:tc>
          <w:tcPr>
            <w:tcW w:w="1843" w:type="dxa"/>
            <w:vAlign w:val="center"/>
          </w:tcPr>
          <w:p>
            <w:pPr>
              <w:pStyle w:val="10"/>
              <w:rPr>
                <w:color w:val="auto"/>
                <w:highlight w:val="none"/>
              </w:rPr>
            </w:pPr>
            <w:r>
              <w:rPr>
                <w:color w:val="auto"/>
                <w:highlight w:val="none"/>
              </w:rPr>
              <w:t>冀人社规【2019】2号、冀人社字【2021】278号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效益指标</w:t>
            </w:r>
          </w:p>
        </w:tc>
        <w:tc>
          <w:tcPr>
            <w:tcW w:w="1276" w:type="dxa"/>
            <w:vAlign w:val="center"/>
          </w:tcPr>
          <w:p>
            <w:pPr>
              <w:pStyle w:val="10"/>
              <w:rPr>
                <w:color w:val="auto"/>
                <w:highlight w:val="none"/>
              </w:rPr>
            </w:pPr>
            <w:r>
              <w:rPr>
                <w:color w:val="auto"/>
                <w:highlight w:val="none"/>
              </w:rPr>
              <w:t>社会效益指标</w:t>
            </w:r>
          </w:p>
        </w:tc>
        <w:tc>
          <w:tcPr>
            <w:tcW w:w="1332" w:type="dxa"/>
            <w:vAlign w:val="center"/>
          </w:tcPr>
          <w:p>
            <w:pPr>
              <w:pStyle w:val="10"/>
              <w:rPr>
                <w:color w:val="auto"/>
                <w:highlight w:val="none"/>
              </w:rPr>
            </w:pPr>
            <w:r>
              <w:rPr>
                <w:color w:val="auto"/>
                <w:highlight w:val="none"/>
              </w:rPr>
              <w:t>城乡居民政策知晓率</w:t>
            </w:r>
          </w:p>
        </w:tc>
        <w:tc>
          <w:tcPr>
            <w:tcW w:w="2891" w:type="dxa"/>
            <w:vAlign w:val="center"/>
          </w:tcPr>
          <w:p>
            <w:pPr>
              <w:pStyle w:val="10"/>
              <w:rPr>
                <w:color w:val="auto"/>
                <w:highlight w:val="none"/>
              </w:rPr>
            </w:pPr>
            <w:r>
              <w:rPr>
                <w:color w:val="auto"/>
                <w:highlight w:val="none"/>
              </w:rPr>
              <w:t>城乡居民政策知晓率</w:t>
            </w:r>
          </w:p>
        </w:tc>
        <w:tc>
          <w:tcPr>
            <w:tcW w:w="1276" w:type="dxa"/>
            <w:vAlign w:val="center"/>
          </w:tcPr>
          <w:p>
            <w:pPr>
              <w:pStyle w:val="10"/>
              <w:rPr>
                <w:color w:val="auto"/>
                <w:highlight w:val="none"/>
              </w:rPr>
            </w:pPr>
            <w:r>
              <w:rPr>
                <w:color w:val="auto"/>
                <w:highlight w:val="none"/>
              </w:rPr>
              <w:t>≥190%</w:t>
            </w:r>
          </w:p>
        </w:tc>
        <w:tc>
          <w:tcPr>
            <w:tcW w:w="1843" w:type="dxa"/>
            <w:vAlign w:val="center"/>
          </w:tcPr>
          <w:p>
            <w:pPr>
              <w:pStyle w:val="10"/>
              <w:rPr>
                <w:color w:val="auto"/>
                <w:highlight w:val="none"/>
              </w:rPr>
            </w:pPr>
            <w:r>
              <w:rPr>
                <w:color w:val="auto"/>
                <w:highlight w:val="none"/>
              </w:rPr>
              <w:t>冀人社规【2019】2号、冀人社字【2021】278号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rPr>
                <w:color w:val="auto"/>
                <w:highlight w:val="none"/>
              </w:rPr>
            </w:pPr>
            <w:r>
              <w:rPr>
                <w:color w:val="auto"/>
                <w:highlight w:val="none"/>
              </w:rPr>
              <w:t>满意度指标</w:t>
            </w:r>
          </w:p>
        </w:tc>
        <w:tc>
          <w:tcPr>
            <w:tcW w:w="1276" w:type="dxa"/>
            <w:vAlign w:val="center"/>
          </w:tcPr>
          <w:p>
            <w:pPr>
              <w:pStyle w:val="10"/>
              <w:rPr>
                <w:color w:val="auto"/>
                <w:highlight w:val="none"/>
              </w:rPr>
            </w:pPr>
            <w:r>
              <w:rPr>
                <w:color w:val="auto"/>
                <w:highlight w:val="none"/>
              </w:rPr>
              <w:t>服务对象满意度指标</w:t>
            </w:r>
          </w:p>
        </w:tc>
        <w:tc>
          <w:tcPr>
            <w:tcW w:w="1332" w:type="dxa"/>
            <w:vAlign w:val="center"/>
          </w:tcPr>
          <w:p>
            <w:pPr>
              <w:pStyle w:val="10"/>
              <w:rPr>
                <w:color w:val="auto"/>
                <w:highlight w:val="none"/>
              </w:rPr>
            </w:pPr>
            <w:r>
              <w:rPr>
                <w:color w:val="auto"/>
                <w:highlight w:val="none"/>
              </w:rPr>
              <w:t>城乡参保对象满意度</w:t>
            </w:r>
          </w:p>
        </w:tc>
        <w:tc>
          <w:tcPr>
            <w:tcW w:w="2891" w:type="dxa"/>
            <w:vAlign w:val="center"/>
          </w:tcPr>
          <w:p>
            <w:pPr>
              <w:pStyle w:val="10"/>
              <w:rPr>
                <w:color w:val="auto"/>
                <w:highlight w:val="none"/>
              </w:rPr>
            </w:pPr>
            <w:r>
              <w:rPr>
                <w:color w:val="auto"/>
                <w:highlight w:val="none"/>
              </w:rPr>
              <w:t>城乡参保对象满意度</w:t>
            </w:r>
          </w:p>
        </w:tc>
        <w:tc>
          <w:tcPr>
            <w:tcW w:w="1276" w:type="dxa"/>
            <w:vAlign w:val="center"/>
          </w:tcPr>
          <w:p>
            <w:pPr>
              <w:pStyle w:val="10"/>
              <w:rPr>
                <w:color w:val="auto"/>
                <w:highlight w:val="none"/>
              </w:rPr>
            </w:pPr>
            <w:r>
              <w:rPr>
                <w:color w:val="auto"/>
                <w:highlight w:val="none"/>
              </w:rPr>
              <w:t>≥190%</w:t>
            </w:r>
          </w:p>
        </w:tc>
        <w:tc>
          <w:tcPr>
            <w:tcW w:w="1843" w:type="dxa"/>
            <w:vAlign w:val="center"/>
          </w:tcPr>
          <w:p>
            <w:pPr>
              <w:pStyle w:val="10"/>
              <w:rPr>
                <w:color w:val="auto"/>
                <w:highlight w:val="none"/>
              </w:rPr>
            </w:pPr>
            <w:r>
              <w:rPr>
                <w:color w:val="auto"/>
                <w:highlight w:val="none"/>
              </w:rPr>
              <w:t>冀人社规【2019】2号、冀人社字【2021】278号</w:t>
            </w:r>
          </w:p>
        </w:tc>
      </w:tr>
    </w:tbl>
    <w:p>
      <w:pPr>
        <w:rPr>
          <w:color w:val="auto"/>
          <w:highlight w:val="none"/>
        </w:rPr>
      </w:pPr>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M5ZjFkYjM2M2U3ZjIzZmFiZTA0OGJhNTdhNmJiOWMifQ=="/>
  </w:docVars>
  <w:rsids>
    <w:rsidRoot w:val="004E519C"/>
    <w:rsid w:val="00155A00"/>
    <w:rsid w:val="00191EA3"/>
    <w:rsid w:val="004E519C"/>
    <w:rsid w:val="00650255"/>
    <w:rsid w:val="00735200"/>
    <w:rsid w:val="007E2652"/>
    <w:rsid w:val="00863086"/>
    <w:rsid w:val="00BE575F"/>
    <w:rsid w:val="00EC7C25"/>
    <w:rsid w:val="00EE6683"/>
    <w:rsid w:val="08B17E2F"/>
    <w:rsid w:val="0BCE25A8"/>
    <w:rsid w:val="1BD53D32"/>
    <w:rsid w:val="2ED64EC7"/>
    <w:rsid w:val="4B7F1DE3"/>
    <w:rsid w:val="594D78F3"/>
    <w:rsid w:val="66DF4122"/>
    <w:rsid w:val="7782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8" Type="http://schemas.openxmlformats.org/officeDocument/2006/relationships/fontTable" Target="fontTable.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2022-04-20T14:32:44Z</dcterms:created>
  <dcterms:modified xsi:type="dcterms:W3CDTF">2022-04-20T06:32:44Z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2022-04-20T14:32:45Z</dcterms:created>
  <dcterms:modified xsi:type="dcterms:W3CDTF">2022-04-20T06:32:45Z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2022-04-20T14:32:44Z</dcterms:created>
  <dcterms:modified xsi:type="dcterms:W3CDTF">2022-04-20T06:32:44Z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2022-04-20T14:32:48Z</dcterms:created>
  <dcterms:modified xsi:type="dcterms:W3CDTF">2022-04-20T06:32:48Z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2022-04-20T14:32:50Z</dcterms:created>
  <dcterms:modified xsi:type="dcterms:W3CDTF">2022-04-20T06:32:50Z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2022-04-20T14:32:46Z</dcterms:created>
  <dcterms:modified xsi:type="dcterms:W3CDTF">2022-04-20T06:32:46Z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2022-04-20T14:32:46Z</dcterms:created>
  <dcterms:modified xsi:type="dcterms:W3CDTF">2022-04-20T06:32:46Z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2022-04-20T14:32:47Z</dcterms:created>
  <dcterms:modified xsi:type="dcterms:W3CDTF">2022-04-20T06:32:47Z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2022-04-20T14:32:46Z</dcterms:created>
  <dcterms:modified xsi:type="dcterms:W3CDTF">2022-04-20T06:32:45Z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2022-04-20T14:32:47Z</dcterms:created>
  <dcterms:modified xsi:type="dcterms:W3CDTF">2022-04-20T06:32:47Z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2022-04-20T14:32:49Z</dcterms:created>
  <dcterms:modified xsi:type="dcterms:W3CDTF">2022-04-20T06:32:49Z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2022-04-20T14:32:49Z</dcterms:created>
  <dcterms:modified xsi:type="dcterms:W3CDTF">2022-04-20T06:32:49Z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2022-04-20T14:32:45Z</dcterms:created>
  <dcterms:modified xsi:type="dcterms:W3CDTF">2022-04-20T06:32:45Z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2022-04-20T14:32:47Z</dcterms:created>
  <dcterms:modified xsi:type="dcterms:W3CDTF">2022-04-20T06:32:47Z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2022-04-20T14:32:50Z</dcterms:created>
  <dcterms:modified xsi:type="dcterms:W3CDTF">2022-04-20T06:32:50Z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2022-04-20T14:32:51Z</dcterms:created>
  <dcterms:modified xsi:type="dcterms:W3CDTF">2022-04-20T06:32:50Z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2022-04-20T14:32:50Z</dcterms:created>
  <dcterms:modified xsi:type="dcterms:W3CDTF">2022-04-20T06:32:50Z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2022-04-20T14:32:49Z</dcterms:created>
  <dcterms:modified xsi:type="dcterms:W3CDTF">2022-04-20T06:32:49Z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2022-04-20T14:32:50Z</dcterms:created>
  <dcterms:modified xsi:type="dcterms:W3CDTF">2022-04-20T06:32:50Z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2022-04-20T14:32:48Z</dcterms:created>
  <dcterms:modified xsi:type="dcterms:W3CDTF">2022-04-20T06:32:48Z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2022-04-20T14:32:49Z</dcterms:created>
  <dcterms:modified xsi:type="dcterms:W3CDTF">2022-04-20T06:32:49Z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2022-04-20T14:32:45Z</dcterms:created>
  <dcterms:modified xsi:type="dcterms:W3CDTF">2022-04-20T06:32:44Z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2022-04-20T14:32:46Z</dcterms:created>
  <dcterms:modified xsi:type="dcterms:W3CDTF">2022-04-20T06:32:46Z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2022-04-20T14:32:47Z</dcterms:created>
  <dcterms:modified xsi:type="dcterms:W3CDTF">2022-04-20T06:32:47Z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2022-04-20T14:32:44Z</dcterms:created>
  <dcterms:modified xsi:type="dcterms:W3CDTF">2022-04-20T06:32:44Z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2022-04-20T14:32:45Z</dcterms:created>
  <dcterms:modified xsi:type="dcterms:W3CDTF">2022-04-20T06:32:45Z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3046614-F40A-4E29-AEB0-E52EAF010D94}">
  <ds:schemaRefs/>
</ds:datastoreItem>
</file>

<file path=customXml/itemProps10.xml><?xml version="1.0" encoding="utf-8"?>
<ds:datastoreItem xmlns:ds="http://schemas.openxmlformats.org/officeDocument/2006/customXml" ds:itemID="{D8110403-F24E-4784-BF3C-219E322B025A}">
  <ds:schemaRefs/>
</ds:datastoreItem>
</file>

<file path=customXml/itemProps11.xml><?xml version="1.0" encoding="utf-8"?>
<ds:datastoreItem xmlns:ds="http://schemas.openxmlformats.org/officeDocument/2006/customXml" ds:itemID="{DFF50D5F-4292-49CD-A6DF-49CD65E68559}">
  <ds:schemaRefs/>
</ds:datastoreItem>
</file>

<file path=customXml/itemProps12.xml><?xml version="1.0" encoding="utf-8"?>
<ds:datastoreItem xmlns:ds="http://schemas.openxmlformats.org/officeDocument/2006/customXml" ds:itemID="{E0076F98-6B9D-4BEC-9080-D79421189016}">
  <ds:schemaRefs/>
</ds:datastoreItem>
</file>

<file path=customXml/itemProps13.xml><?xml version="1.0" encoding="utf-8"?>
<ds:datastoreItem xmlns:ds="http://schemas.openxmlformats.org/officeDocument/2006/customXml" ds:itemID="{4EB8D510-BE86-45AF-8C36-A2EE59EFAB41}">
  <ds:schemaRefs/>
</ds:datastoreItem>
</file>

<file path=customXml/itemProps14.xml><?xml version="1.0" encoding="utf-8"?>
<ds:datastoreItem xmlns:ds="http://schemas.openxmlformats.org/officeDocument/2006/customXml" ds:itemID="{F56DBC33-40C3-45FC-A9B0-A3F86AFFCC0B}">
  <ds:schemaRefs/>
</ds:datastoreItem>
</file>

<file path=customXml/itemProps15.xml><?xml version="1.0" encoding="utf-8"?>
<ds:datastoreItem xmlns:ds="http://schemas.openxmlformats.org/officeDocument/2006/customXml" ds:itemID="{6A33ACE9-425E-4A0B-BFAC-DFED25D7BF81}">
  <ds:schemaRefs/>
</ds:datastoreItem>
</file>

<file path=customXml/itemProps16.xml><?xml version="1.0" encoding="utf-8"?>
<ds:datastoreItem xmlns:ds="http://schemas.openxmlformats.org/officeDocument/2006/customXml" ds:itemID="{7ED548B9-73BE-4F9F-9D77-407FA7DFFEE8}">
  <ds:schemaRefs/>
</ds:datastoreItem>
</file>

<file path=customXml/itemProps17.xml><?xml version="1.0" encoding="utf-8"?>
<ds:datastoreItem xmlns:ds="http://schemas.openxmlformats.org/officeDocument/2006/customXml" ds:itemID="{29376919-CB57-494B-BD06-44F6B8B32EC9}">
  <ds:schemaRefs/>
</ds:datastoreItem>
</file>

<file path=customXml/itemProps18.xml><?xml version="1.0" encoding="utf-8"?>
<ds:datastoreItem xmlns:ds="http://schemas.openxmlformats.org/officeDocument/2006/customXml" ds:itemID="{890A50E4-159F-4FB8-B3A4-9C4BE29B646D}">
  <ds:schemaRefs/>
</ds:datastoreItem>
</file>

<file path=customXml/itemProps19.xml><?xml version="1.0" encoding="utf-8"?>
<ds:datastoreItem xmlns:ds="http://schemas.openxmlformats.org/officeDocument/2006/customXml" ds:itemID="{E336E9E3-5F20-4033-B453-50F4AC16C3B1}">
  <ds:schemaRefs/>
</ds:datastoreItem>
</file>

<file path=customXml/itemProps2.xml><?xml version="1.0" encoding="utf-8"?>
<ds:datastoreItem xmlns:ds="http://schemas.openxmlformats.org/officeDocument/2006/customXml" ds:itemID="{D4F78DB2-A0FA-4495-97D8-3FA6B49F549F}">
  <ds:schemaRefs/>
</ds:datastoreItem>
</file>

<file path=customXml/itemProps20.xml><?xml version="1.0" encoding="utf-8"?>
<ds:datastoreItem xmlns:ds="http://schemas.openxmlformats.org/officeDocument/2006/customXml" ds:itemID="{48466EB4-C605-4585-B46B-7995B6113FFA}">
  <ds:schemaRefs/>
</ds:datastoreItem>
</file>

<file path=customXml/itemProps21.xml><?xml version="1.0" encoding="utf-8"?>
<ds:datastoreItem xmlns:ds="http://schemas.openxmlformats.org/officeDocument/2006/customXml" ds:itemID="{B49CAC0F-DE80-4E29-A9D8-A2166DCF23E3}">
  <ds:schemaRefs/>
</ds:datastoreItem>
</file>

<file path=customXml/itemProps22.xml><?xml version="1.0" encoding="utf-8"?>
<ds:datastoreItem xmlns:ds="http://schemas.openxmlformats.org/officeDocument/2006/customXml" ds:itemID="{CD4F33BE-CB3B-4CE5-9A24-CE8DC70C8BE9}">
  <ds:schemaRefs/>
</ds:datastoreItem>
</file>

<file path=customXml/itemProps23.xml><?xml version="1.0" encoding="utf-8"?>
<ds:datastoreItem xmlns:ds="http://schemas.openxmlformats.org/officeDocument/2006/customXml" ds:itemID="{0459DC7F-C998-43E8-9E2C-0AF8A3155ADC}">
  <ds:schemaRefs/>
</ds:datastoreItem>
</file>

<file path=customXml/itemProps24.xml><?xml version="1.0" encoding="utf-8"?>
<ds:datastoreItem xmlns:ds="http://schemas.openxmlformats.org/officeDocument/2006/customXml" ds:itemID="{821CBA67-4C60-49F1-A7FA-8A7F53BB1762}">
  <ds:schemaRefs/>
</ds:datastoreItem>
</file>

<file path=customXml/itemProps25.xml><?xml version="1.0" encoding="utf-8"?>
<ds:datastoreItem xmlns:ds="http://schemas.openxmlformats.org/officeDocument/2006/customXml" ds:itemID="{24CB8920-3426-46DD-97EB-FB86DB821FC7}">
  <ds:schemaRefs/>
</ds:datastoreItem>
</file>

<file path=customXml/itemProps26.xml><?xml version="1.0" encoding="utf-8"?>
<ds:datastoreItem xmlns:ds="http://schemas.openxmlformats.org/officeDocument/2006/customXml" ds:itemID="{255787EA-367A-49BC-B720-D85A26DF0862}">
  <ds:schemaRefs/>
</ds:datastoreItem>
</file>

<file path=customXml/itemProps27.xml><?xml version="1.0" encoding="utf-8"?>
<ds:datastoreItem xmlns:ds="http://schemas.openxmlformats.org/officeDocument/2006/customXml" ds:itemID="{6E89A904-5F65-43DF-8403-E8C805A9AC8D}">
  <ds:schemaRefs/>
</ds:datastoreItem>
</file>

<file path=customXml/itemProps28.xml><?xml version="1.0" encoding="utf-8"?>
<ds:datastoreItem xmlns:ds="http://schemas.openxmlformats.org/officeDocument/2006/customXml" ds:itemID="{71E53ABD-DC59-4D6C-99AF-3AC88D49BBBB}">
  <ds:schemaRefs/>
</ds:datastoreItem>
</file>

<file path=customXml/itemProps29.xml><?xml version="1.0" encoding="utf-8"?>
<ds:datastoreItem xmlns:ds="http://schemas.openxmlformats.org/officeDocument/2006/customXml" ds:itemID="{107BEC1D-34E1-424C-AAB2-DAA37F82A2E8}">
  <ds:schemaRefs/>
</ds:datastoreItem>
</file>

<file path=customXml/itemProps3.xml><?xml version="1.0" encoding="utf-8"?>
<ds:datastoreItem xmlns:ds="http://schemas.openxmlformats.org/officeDocument/2006/customXml" ds:itemID="{DA2736A7-C6EE-41F9-8D4A-7F0D42A68D07}">
  <ds:schemaRefs/>
</ds:datastoreItem>
</file>

<file path=customXml/itemProps30.xml><?xml version="1.0" encoding="utf-8"?>
<ds:datastoreItem xmlns:ds="http://schemas.openxmlformats.org/officeDocument/2006/customXml" ds:itemID="{E1CD7AD6-5BC0-4962-8613-4F5D8C75C230}">
  <ds:schemaRefs/>
</ds:datastoreItem>
</file>

<file path=customXml/itemProps31.xml><?xml version="1.0" encoding="utf-8"?>
<ds:datastoreItem xmlns:ds="http://schemas.openxmlformats.org/officeDocument/2006/customXml" ds:itemID="{7599938A-E696-4C87-821B-8B5D8DD95194}">
  <ds:schemaRefs/>
</ds:datastoreItem>
</file>

<file path=customXml/itemProps32.xml><?xml version="1.0" encoding="utf-8"?>
<ds:datastoreItem xmlns:ds="http://schemas.openxmlformats.org/officeDocument/2006/customXml" ds:itemID="{B52F0A93-3347-4DE8-A3B2-0B5F1B6824D0}">
  <ds:schemaRefs/>
</ds:datastoreItem>
</file>

<file path=customXml/itemProps33.xml><?xml version="1.0" encoding="utf-8"?>
<ds:datastoreItem xmlns:ds="http://schemas.openxmlformats.org/officeDocument/2006/customXml" ds:itemID="{E6328246-8A3F-49D5-95B5-E171D57479F7}">
  <ds:schemaRefs/>
</ds:datastoreItem>
</file>

<file path=customXml/itemProps34.xml><?xml version="1.0" encoding="utf-8"?>
<ds:datastoreItem xmlns:ds="http://schemas.openxmlformats.org/officeDocument/2006/customXml" ds:itemID="{56E27049-8E09-41D2-A60B-C102F8DAA9F4}">
  <ds:schemaRefs/>
</ds:datastoreItem>
</file>

<file path=customXml/itemProps35.xml><?xml version="1.0" encoding="utf-8"?>
<ds:datastoreItem xmlns:ds="http://schemas.openxmlformats.org/officeDocument/2006/customXml" ds:itemID="{B2BF16A2-067A-4A62-8846-35FB8354C353}">
  <ds:schemaRefs/>
</ds:datastoreItem>
</file>

<file path=customXml/itemProps36.xml><?xml version="1.0" encoding="utf-8"?>
<ds:datastoreItem xmlns:ds="http://schemas.openxmlformats.org/officeDocument/2006/customXml" ds:itemID="{DE09333A-FDC2-4117-854F-3A4B903F960E}">
  <ds:schemaRefs/>
</ds:datastoreItem>
</file>

<file path=customXml/itemProps37.xml><?xml version="1.0" encoding="utf-8"?>
<ds:datastoreItem xmlns:ds="http://schemas.openxmlformats.org/officeDocument/2006/customXml" ds:itemID="{ADAA3C02-4440-402E-B53D-41A16E1B83BB}">
  <ds:schemaRefs/>
</ds:datastoreItem>
</file>

<file path=customXml/itemProps38.xml><?xml version="1.0" encoding="utf-8"?>
<ds:datastoreItem xmlns:ds="http://schemas.openxmlformats.org/officeDocument/2006/customXml" ds:itemID="{FFE88B15-F728-4FBE-96F9-66455C52A75D}">
  <ds:schemaRefs/>
</ds:datastoreItem>
</file>

<file path=customXml/itemProps39.xml><?xml version="1.0" encoding="utf-8"?>
<ds:datastoreItem xmlns:ds="http://schemas.openxmlformats.org/officeDocument/2006/customXml" ds:itemID="{37C7E5DA-322B-446E-85AA-B3FB7F2B9806}">
  <ds:schemaRefs/>
</ds:datastoreItem>
</file>

<file path=customXml/itemProps4.xml><?xml version="1.0" encoding="utf-8"?>
<ds:datastoreItem xmlns:ds="http://schemas.openxmlformats.org/officeDocument/2006/customXml" ds:itemID="{650D6CAD-F361-40AF-88FE-A0B3D331B4F8}">
  <ds:schemaRefs/>
</ds:datastoreItem>
</file>

<file path=customXml/itemProps40.xml><?xml version="1.0" encoding="utf-8"?>
<ds:datastoreItem xmlns:ds="http://schemas.openxmlformats.org/officeDocument/2006/customXml" ds:itemID="{28D33E78-E68E-4059-A8D2-206B9B0F52EB}">
  <ds:schemaRefs/>
</ds:datastoreItem>
</file>

<file path=customXml/itemProps41.xml><?xml version="1.0" encoding="utf-8"?>
<ds:datastoreItem xmlns:ds="http://schemas.openxmlformats.org/officeDocument/2006/customXml" ds:itemID="{09C3C51C-D351-40A2-9050-F0441F44E257}">
  <ds:schemaRefs/>
</ds:datastoreItem>
</file>

<file path=customXml/itemProps42.xml><?xml version="1.0" encoding="utf-8"?>
<ds:datastoreItem xmlns:ds="http://schemas.openxmlformats.org/officeDocument/2006/customXml" ds:itemID="{6E656FE7-30E1-4B8C-83D9-62841FC6A0EA}">
  <ds:schemaRefs/>
</ds:datastoreItem>
</file>

<file path=customXml/itemProps43.xml><?xml version="1.0" encoding="utf-8"?>
<ds:datastoreItem xmlns:ds="http://schemas.openxmlformats.org/officeDocument/2006/customXml" ds:itemID="{FCC2FE01-54A6-4B79-B4FB-865328D74D83}">
  <ds:schemaRefs/>
</ds:datastoreItem>
</file>

<file path=customXml/itemProps44.xml><?xml version="1.0" encoding="utf-8"?>
<ds:datastoreItem xmlns:ds="http://schemas.openxmlformats.org/officeDocument/2006/customXml" ds:itemID="{29D8D577-94F4-4CFD-8401-BF4CBA317D56}">
  <ds:schemaRefs/>
</ds:datastoreItem>
</file>

<file path=customXml/itemProps45.xml><?xml version="1.0" encoding="utf-8"?>
<ds:datastoreItem xmlns:ds="http://schemas.openxmlformats.org/officeDocument/2006/customXml" ds:itemID="{891DD578-988B-4516-AA18-0449CF2960B2}">
  <ds:schemaRefs/>
</ds:datastoreItem>
</file>

<file path=customXml/itemProps46.xml><?xml version="1.0" encoding="utf-8"?>
<ds:datastoreItem xmlns:ds="http://schemas.openxmlformats.org/officeDocument/2006/customXml" ds:itemID="{E81CD5F4-A2BD-4BEA-B657-D96022FCB323}">
  <ds:schemaRefs/>
</ds:datastoreItem>
</file>

<file path=customXml/itemProps47.xml><?xml version="1.0" encoding="utf-8"?>
<ds:datastoreItem xmlns:ds="http://schemas.openxmlformats.org/officeDocument/2006/customXml" ds:itemID="{EE5F8049-EE48-48BD-A223-7027AA3D8EF0}">
  <ds:schemaRefs/>
</ds:datastoreItem>
</file>

<file path=customXml/itemProps48.xml><?xml version="1.0" encoding="utf-8"?>
<ds:datastoreItem xmlns:ds="http://schemas.openxmlformats.org/officeDocument/2006/customXml" ds:itemID="{27062285-A7DD-4C06-9B07-2C212592B45E}">
  <ds:schemaRefs/>
</ds:datastoreItem>
</file>

<file path=customXml/itemProps49.xml><?xml version="1.0" encoding="utf-8"?>
<ds:datastoreItem xmlns:ds="http://schemas.openxmlformats.org/officeDocument/2006/customXml" ds:itemID="{18E2CE6E-64B8-4E48-B2F9-FF6F6B302EEA}">
  <ds:schemaRefs/>
</ds:datastoreItem>
</file>

<file path=customXml/itemProps5.xml><?xml version="1.0" encoding="utf-8"?>
<ds:datastoreItem xmlns:ds="http://schemas.openxmlformats.org/officeDocument/2006/customXml" ds:itemID="{56F15EB6-DF5B-4FD5-BCE0-58726B6AD20A}">
  <ds:schemaRefs/>
</ds:datastoreItem>
</file>

<file path=customXml/itemProps50.xml><?xml version="1.0" encoding="utf-8"?>
<ds:datastoreItem xmlns:ds="http://schemas.openxmlformats.org/officeDocument/2006/customXml" ds:itemID="{0EE4C1A9-A34D-4F5F-BD3C-6E505F8F1204}">
  <ds:schemaRefs/>
</ds:datastoreItem>
</file>

<file path=customXml/itemProps51.xml><?xml version="1.0" encoding="utf-8"?>
<ds:datastoreItem xmlns:ds="http://schemas.openxmlformats.org/officeDocument/2006/customXml" ds:itemID="{3FA46D7D-E1DC-4D9C-AD28-8F38B7C55721}">
  <ds:schemaRefs/>
</ds:datastoreItem>
</file>

<file path=customXml/itemProps52.xml><?xml version="1.0" encoding="utf-8"?>
<ds:datastoreItem xmlns:ds="http://schemas.openxmlformats.org/officeDocument/2006/customXml" ds:itemID="{4B1332C6-BC27-473D-A62E-D2FE179B9D0A}">
  <ds:schemaRefs/>
</ds:datastoreItem>
</file>

<file path=customXml/itemProps6.xml><?xml version="1.0" encoding="utf-8"?>
<ds:datastoreItem xmlns:ds="http://schemas.openxmlformats.org/officeDocument/2006/customXml" ds:itemID="{B007DCB1-21E8-47B9-B7AC-81873028C1BB}">
  <ds:schemaRefs/>
</ds:datastoreItem>
</file>

<file path=customXml/itemProps7.xml><?xml version="1.0" encoding="utf-8"?>
<ds:datastoreItem xmlns:ds="http://schemas.openxmlformats.org/officeDocument/2006/customXml" ds:itemID="{D60AE0B5-0C62-4E02-95B4-64BA23FBF335}">
  <ds:schemaRefs/>
</ds:datastoreItem>
</file>

<file path=customXml/itemProps8.xml><?xml version="1.0" encoding="utf-8"?>
<ds:datastoreItem xmlns:ds="http://schemas.openxmlformats.org/officeDocument/2006/customXml" ds:itemID="{8D0D0B24-344D-4687-B74B-B14879286560}">
  <ds:schemaRefs/>
</ds:datastoreItem>
</file>

<file path=customXml/itemProps9.xml><?xml version="1.0" encoding="utf-8"?>
<ds:datastoreItem xmlns:ds="http://schemas.openxmlformats.org/officeDocument/2006/customXml" ds:itemID="{FFD7808F-F62F-44B1-BB48-31E17AC7A018}">
  <ds:schemaRefs/>
</ds:datastoreItem>
</file>

<file path=docProps/app.xml><?xml version="1.0" encoding="utf-8"?>
<Properties xmlns="http://schemas.openxmlformats.org/officeDocument/2006/extended-properties" xmlns:vt="http://schemas.openxmlformats.org/officeDocument/2006/docPropsVTypes">
  <Template>Normal</Template>
  <Pages>63</Pages>
  <Words>26403</Words>
  <Characters>30281</Characters>
  <Lines>256</Lines>
  <Paragraphs>72</Paragraphs>
  <TotalTime>23</TotalTime>
  <ScaleCrop>false</ScaleCrop>
  <LinksUpToDate>false</LinksUpToDate>
  <CharactersWithSpaces>31482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Administrator</dc:creator>
  <cp:lastModifiedBy> 赵宝媛</cp:lastModifiedBy>
  <dcterms:modified xsi:type="dcterms:W3CDTF">2024-06-05T08:00:14Z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1A6A4C005874401E8FC5B2415214B884_12</vt:lpwstr>
  </property>
</Properties>
</file>