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95FA9" w14:textId="77777777" w:rsidR="00472CD6" w:rsidRPr="001E72AA" w:rsidRDefault="007600D6">
      <w:pPr>
        <w:jc w:val="center"/>
      </w:pPr>
      <w:r w:rsidRPr="001E72AA">
        <w:rPr>
          <w:rFonts w:eastAsia="方正小标宋_GBK"/>
          <w:color w:val="000000"/>
          <w:sz w:val="52"/>
        </w:rPr>
        <w:t xml:space="preserve"> </w:t>
      </w:r>
    </w:p>
    <w:p w14:paraId="38D7BCD3" w14:textId="77777777" w:rsidR="00472CD6" w:rsidRPr="001E72AA" w:rsidRDefault="007600D6">
      <w:pPr>
        <w:jc w:val="center"/>
      </w:pPr>
      <w:r w:rsidRPr="001E72AA">
        <w:rPr>
          <w:rFonts w:eastAsia="方正小标宋_GBK"/>
          <w:color w:val="000000"/>
          <w:sz w:val="52"/>
        </w:rPr>
        <w:t xml:space="preserve"> </w:t>
      </w:r>
    </w:p>
    <w:p w14:paraId="4773A9BE" w14:textId="77777777" w:rsidR="00472CD6" w:rsidRPr="001E72AA" w:rsidRDefault="007600D6">
      <w:pPr>
        <w:jc w:val="center"/>
      </w:pPr>
      <w:r w:rsidRPr="001E72AA">
        <w:rPr>
          <w:rFonts w:eastAsia="方正小标宋_GBK"/>
          <w:color w:val="000000"/>
          <w:sz w:val="52"/>
        </w:rPr>
        <w:t xml:space="preserve"> </w:t>
      </w:r>
    </w:p>
    <w:p w14:paraId="3B43B59D" w14:textId="62D1BA6E" w:rsidR="00472CD6" w:rsidRPr="001E72AA" w:rsidRDefault="007600D6">
      <w:pPr>
        <w:jc w:val="center"/>
      </w:pPr>
      <w:r w:rsidRPr="001E72AA">
        <w:rPr>
          <w:rFonts w:eastAsia="方正小标宋_GBK"/>
          <w:color w:val="000000"/>
          <w:sz w:val="72"/>
        </w:rPr>
        <w:t>怀来县消防救援大队</w:t>
      </w:r>
    </w:p>
    <w:p w14:paraId="2F9B2ED7" w14:textId="02407738" w:rsidR="00472CD6" w:rsidRPr="001E72AA" w:rsidRDefault="007600D6">
      <w:pPr>
        <w:jc w:val="center"/>
      </w:pPr>
      <w:r w:rsidRPr="001E72AA">
        <w:rPr>
          <w:rFonts w:eastAsia="方正小标宋_GBK"/>
          <w:color w:val="000000"/>
          <w:sz w:val="72"/>
        </w:rPr>
        <w:t>2022</w:t>
      </w:r>
      <w:r w:rsidRPr="001E72AA">
        <w:rPr>
          <w:rFonts w:eastAsia="方正小标宋_GBK"/>
          <w:color w:val="000000"/>
          <w:sz w:val="72"/>
        </w:rPr>
        <w:t>年</w:t>
      </w:r>
      <w:r w:rsidR="00DB5427" w:rsidRPr="001E72AA">
        <w:rPr>
          <w:rFonts w:eastAsia="方正小标宋_GBK"/>
          <w:color w:val="000000"/>
          <w:sz w:val="72"/>
          <w:lang w:eastAsia="zh-CN"/>
        </w:rPr>
        <w:t>单位</w:t>
      </w:r>
      <w:r w:rsidRPr="001E72AA">
        <w:rPr>
          <w:rFonts w:eastAsia="方正小标宋_GBK"/>
          <w:color w:val="000000"/>
          <w:sz w:val="72"/>
        </w:rPr>
        <w:t>预算绩效文本</w:t>
      </w:r>
    </w:p>
    <w:p w14:paraId="6F60A9AC" w14:textId="77777777" w:rsidR="00472CD6" w:rsidRPr="001E72AA" w:rsidRDefault="00472CD6">
      <w:pPr>
        <w:jc w:val="center"/>
      </w:pPr>
    </w:p>
    <w:p w14:paraId="6A5A14D5" w14:textId="77777777" w:rsidR="00472CD6" w:rsidRPr="001E72AA" w:rsidRDefault="007600D6">
      <w:pPr>
        <w:jc w:val="center"/>
      </w:pPr>
      <w:r w:rsidRPr="001E72AA">
        <w:rPr>
          <w:rFonts w:eastAsia="宋体"/>
          <w:color w:val="000000"/>
          <w:sz w:val="21"/>
        </w:rPr>
        <w:t xml:space="preserve"> </w:t>
      </w:r>
    </w:p>
    <w:p w14:paraId="1CDE1835" w14:textId="77777777" w:rsidR="00472CD6" w:rsidRPr="001E72AA" w:rsidRDefault="007600D6">
      <w:pPr>
        <w:jc w:val="center"/>
      </w:pPr>
      <w:r w:rsidRPr="001E72AA">
        <w:rPr>
          <w:rFonts w:eastAsia="宋体"/>
          <w:color w:val="000000"/>
          <w:sz w:val="21"/>
        </w:rPr>
        <w:t xml:space="preserve"> </w:t>
      </w:r>
    </w:p>
    <w:p w14:paraId="0F536127" w14:textId="77777777" w:rsidR="00472CD6" w:rsidRPr="001E72AA" w:rsidRDefault="007600D6">
      <w:pPr>
        <w:jc w:val="center"/>
      </w:pPr>
      <w:r w:rsidRPr="001E72AA">
        <w:rPr>
          <w:rFonts w:eastAsia="宋体"/>
          <w:color w:val="000000"/>
          <w:sz w:val="21"/>
        </w:rPr>
        <w:t xml:space="preserve"> </w:t>
      </w:r>
    </w:p>
    <w:p w14:paraId="0CC2DBFB" w14:textId="77777777" w:rsidR="00472CD6" w:rsidRPr="001E72AA" w:rsidRDefault="007600D6">
      <w:pPr>
        <w:jc w:val="center"/>
      </w:pPr>
      <w:r w:rsidRPr="001E72AA">
        <w:rPr>
          <w:rFonts w:eastAsia="宋体"/>
          <w:color w:val="000000"/>
          <w:sz w:val="21"/>
        </w:rPr>
        <w:t xml:space="preserve"> </w:t>
      </w:r>
    </w:p>
    <w:p w14:paraId="2A7DD240" w14:textId="77777777" w:rsidR="00472CD6" w:rsidRPr="001E72AA" w:rsidRDefault="007600D6">
      <w:pPr>
        <w:jc w:val="center"/>
      </w:pPr>
      <w:r w:rsidRPr="001E72AA">
        <w:rPr>
          <w:rFonts w:eastAsia="宋体"/>
          <w:color w:val="000000"/>
          <w:sz w:val="21"/>
        </w:rPr>
        <w:t xml:space="preserve"> </w:t>
      </w:r>
    </w:p>
    <w:p w14:paraId="37F79F37" w14:textId="77777777" w:rsidR="00472CD6" w:rsidRPr="001E72AA" w:rsidRDefault="007600D6">
      <w:pPr>
        <w:jc w:val="center"/>
      </w:pPr>
      <w:r w:rsidRPr="001E72AA">
        <w:rPr>
          <w:rFonts w:eastAsia="宋体"/>
          <w:color w:val="000000"/>
          <w:sz w:val="21"/>
        </w:rPr>
        <w:t xml:space="preserve"> </w:t>
      </w:r>
    </w:p>
    <w:p w14:paraId="31A3E323" w14:textId="77777777" w:rsidR="00472CD6" w:rsidRPr="001E72AA" w:rsidRDefault="007600D6">
      <w:pPr>
        <w:jc w:val="center"/>
      </w:pPr>
      <w:r w:rsidRPr="001E72AA">
        <w:rPr>
          <w:rFonts w:eastAsia="宋体"/>
          <w:color w:val="000000"/>
          <w:sz w:val="21"/>
        </w:rPr>
        <w:t xml:space="preserve"> </w:t>
      </w:r>
    </w:p>
    <w:p w14:paraId="774D8D9A" w14:textId="77777777" w:rsidR="00472CD6" w:rsidRPr="001E72AA" w:rsidRDefault="007600D6">
      <w:pPr>
        <w:jc w:val="center"/>
      </w:pPr>
      <w:r w:rsidRPr="001E72AA">
        <w:rPr>
          <w:rFonts w:eastAsia="宋体"/>
          <w:color w:val="000000"/>
          <w:sz w:val="21"/>
        </w:rPr>
        <w:t xml:space="preserve"> </w:t>
      </w:r>
    </w:p>
    <w:p w14:paraId="753E4F9E" w14:textId="77777777" w:rsidR="00472CD6" w:rsidRPr="001E72AA" w:rsidRDefault="007600D6">
      <w:pPr>
        <w:jc w:val="center"/>
      </w:pPr>
      <w:r w:rsidRPr="001E72AA">
        <w:rPr>
          <w:rFonts w:eastAsia="宋体"/>
          <w:color w:val="000000"/>
          <w:sz w:val="21"/>
        </w:rPr>
        <w:t xml:space="preserve"> </w:t>
      </w:r>
    </w:p>
    <w:p w14:paraId="72815835" w14:textId="77777777" w:rsidR="00472CD6" w:rsidRPr="001E72AA" w:rsidRDefault="007600D6">
      <w:pPr>
        <w:jc w:val="center"/>
      </w:pPr>
      <w:r w:rsidRPr="001E72AA">
        <w:rPr>
          <w:rFonts w:eastAsia="宋体"/>
          <w:color w:val="000000"/>
          <w:sz w:val="21"/>
        </w:rPr>
        <w:t xml:space="preserve"> </w:t>
      </w:r>
    </w:p>
    <w:p w14:paraId="6721D42D" w14:textId="77777777" w:rsidR="00472CD6" w:rsidRPr="001E72AA" w:rsidRDefault="007600D6">
      <w:pPr>
        <w:jc w:val="center"/>
      </w:pPr>
      <w:r w:rsidRPr="001E72AA">
        <w:rPr>
          <w:rFonts w:eastAsia="宋体"/>
          <w:color w:val="000000"/>
          <w:sz w:val="21"/>
        </w:rPr>
        <w:t xml:space="preserve"> </w:t>
      </w:r>
    </w:p>
    <w:p w14:paraId="17D5A3FB" w14:textId="77777777" w:rsidR="00472CD6" w:rsidRPr="001E72AA" w:rsidRDefault="007600D6">
      <w:pPr>
        <w:jc w:val="center"/>
      </w:pPr>
      <w:r w:rsidRPr="001E72AA">
        <w:rPr>
          <w:rFonts w:eastAsia="宋体"/>
          <w:color w:val="000000"/>
          <w:sz w:val="21"/>
        </w:rPr>
        <w:t xml:space="preserve"> </w:t>
      </w:r>
    </w:p>
    <w:p w14:paraId="7A00A1A8" w14:textId="77777777" w:rsidR="00472CD6" w:rsidRPr="001E72AA" w:rsidRDefault="007600D6">
      <w:pPr>
        <w:jc w:val="center"/>
      </w:pPr>
      <w:r w:rsidRPr="001E72AA">
        <w:rPr>
          <w:rFonts w:eastAsia="宋体"/>
          <w:color w:val="000000"/>
          <w:sz w:val="21"/>
        </w:rPr>
        <w:t xml:space="preserve"> </w:t>
      </w:r>
    </w:p>
    <w:p w14:paraId="0546A332" w14:textId="77777777" w:rsidR="00472CD6" w:rsidRPr="001E72AA" w:rsidRDefault="007600D6">
      <w:pPr>
        <w:jc w:val="center"/>
      </w:pPr>
      <w:r w:rsidRPr="001E72AA">
        <w:rPr>
          <w:rFonts w:eastAsia="宋体"/>
          <w:color w:val="000000"/>
          <w:sz w:val="21"/>
        </w:rPr>
        <w:t xml:space="preserve"> </w:t>
      </w:r>
    </w:p>
    <w:p w14:paraId="01EF5DB4" w14:textId="77777777" w:rsidR="00472CD6" w:rsidRPr="001E72AA" w:rsidRDefault="007600D6">
      <w:pPr>
        <w:jc w:val="center"/>
      </w:pPr>
      <w:r w:rsidRPr="001E72AA">
        <w:rPr>
          <w:rFonts w:eastAsia="宋体"/>
          <w:color w:val="000000"/>
          <w:sz w:val="21"/>
        </w:rPr>
        <w:t xml:space="preserve"> </w:t>
      </w:r>
    </w:p>
    <w:p w14:paraId="56EA8021" w14:textId="77777777" w:rsidR="00472CD6" w:rsidRPr="001E72AA" w:rsidRDefault="007600D6">
      <w:pPr>
        <w:jc w:val="center"/>
      </w:pPr>
      <w:r w:rsidRPr="001E72AA">
        <w:rPr>
          <w:rFonts w:eastAsia="宋体"/>
          <w:color w:val="000000"/>
          <w:sz w:val="21"/>
        </w:rPr>
        <w:t xml:space="preserve"> </w:t>
      </w:r>
    </w:p>
    <w:p w14:paraId="7D42659A" w14:textId="77777777" w:rsidR="00472CD6" w:rsidRPr="001E72AA" w:rsidRDefault="007600D6">
      <w:pPr>
        <w:jc w:val="center"/>
      </w:pPr>
      <w:r w:rsidRPr="001E72AA">
        <w:rPr>
          <w:rFonts w:eastAsia="宋体"/>
          <w:color w:val="000000"/>
          <w:sz w:val="21"/>
        </w:rPr>
        <w:t xml:space="preserve"> </w:t>
      </w:r>
    </w:p>
    <w:p w14:paraId="7740C033" w14:textId="0D894375" w:rsidR="00472CD6" w:rsidRPr="001E72AA" w:rsidRDefault="007600D6">
      <w:pPr>
        <w:jc w:val="center"/>
      </w:pPr>
      <w:r w:rsidRPr="001E72AA">
        <w:rPr>
          <w:rFonts w:eastAsia="方正楷体_GBK"/>
          <w:b/>
          <w:color w:val="000000"/>
          <w:sz w:val="32"/>
        </w:rPr>
        <w:t>怀来县消防救援大队编制</w:t>
      </w:r>
    </w:p>
    <w:p w14:paraId="0A1A5D17" w14:textId="77777777" w:rsidR="00472CD6" w:rsidRPr="001E72AA" w:rsidRDefault="007600D6">
      <w:pPr>
        <w:jc w:val="center"/>
        <w:sectPr w:rsidR="00472CD6" w:rsidRPr="001E72AA">
          <w:pgSz w:w="11900" w:h="16840"/>
          <w:pgMar w:top="1984" w:right="1304" w:bottom="1134" w:left="1304" w:header="720" w:footer="720" w:gutter="0"/>
          <w:cols w:space="720"/>
          <w:titlePg/>
        </w:sectPr>
      </w:pPr>
      <w:r w:rsidRPr="001E72AA">
        <w:rPr>
          <w:rFonts w:eastAsia="方正楷体_GBK"/>
          <w:b/>
          <w:color w:val="000000"/>
          <w:sz w:val="32"/>
        </w:rPr>
        <w:t>怀来县财政局审核</w:t>
      </w:r>
    </w:p>
    <w:p w14:paraId="3071F8DF" w14:textId="77777777" w:rsidR="00472CD6" w:rsidRPr="001E72AA" w:rsidRDefault="00472CD6">
      <w:pPr>
        <w:jc w:val="center"/>
        <w:sectPr w:rsidR="00472CD6" w:rsidRPr="001E72AA">
          <w:pgSz w:w="11900" w:h="16840"/>
          <w:pgMar w:top="1984" w:right="1304" w:bottom="1134" w:left="1304" w:header="720" w:footer="720" w:gutter="0"/>
          <w:cols w:space="720"/>
          <w:titlePg/>
        </w:sectPr>
      </w:pPr>
    </w:p>
    <w:p w14:paraId="1F6561B9" w14:textId="77777777" w:rsidR="00472CD6" w:rsidRPr="001E72AA" w:rsidRDefault="007600D6">
      <w:pPr>
        <w:jc w:val="center"/>
      </w:pPr>
      <w:r w:rsidRPr="001E72AA">
        <w:rPr>
          <w:rFonts w:eastAsia="方正小标宋_GBK"/>
          <w:color w:val="000000"/>
          <w:sz w:val="36"/>
        </w:rPr>
        <w:lastRenderedPageBreak/>
        <w:t xml:space="preserve"> </w:t>
      </w:r>
    </w:p>
    <w:p w14:paraId="0F62C077" w14:textId="77777777" w:rsidR="00472CD6" w:rsidRPr="001E72AA" w:rsidRDefault="007600D6">
      <w:pPr>
        <w:jc w:val="center"/>
        <w:outlineLvl w:val="0"/>
      </w:pPr>
      <w:r w:rsidRPr="001E72AA">
        <w:rPr>
          <w:rFonts w:eastAsia="方正小标宋_GBK"/>
          <w:color w:val="000000"/>
          <w:sz w:val="36"/>
        </w:rPr>
        <w:t>目</w:t>
      </w:r>
      <w:r w:rsidRPr="001E72AA">
        <w:rPr>
          <w:rFonts w:eastAsia="方正小标宋_GBK"/>
          <w:color w:val="000000"/>
          <w:sz w:val="36"/>
        </w:rPr>
        <w:t xml:space="preserve">    </w:t>
      </w:r>
      <w:r w:rsidRPr="001E72AA">
        <w:rPr>
          <w:rFonts w:eastAsia="方正小标宋_GBK"/>
          <w:color w:val="000000"/>
          <w:sz w:val="36"/>
        </w:rPr>
        <w:t>录</w:t>
      </w:r>
    </w:p>
    <w:p w14:paraId="5A7E48EE" w14:textId="77777777" w:rsidR="00472CD6" w:rsidRPr="001E72AA" w:rsidRDefault="007600D6">
      <w:pPr>
        <w:jc w:val="center"/>
      </w:pPr>
      <w:r w:rsidRPr="001E72AA">
        <w:rPr>
          <w:rFonts w:eastAsia="方正小标宋_GBK"/>
          <w:color w:val="000000"/>
          <w:sz w:val="30"/>
        </w:rPr>
        <w:t xml:space="preserve"> </w:t>
      </w:r>
    </w:p>
    <w:p w14:paraId="39C0B90A" w14:textId="6803E3A5" w:rsidR="00472CD6" w:rsidRPr="001E72AA" w:rsidRDefault="007600D6">
      <w:pPr>
        <w:jc w:val="center"/>
      </w:pPr>
      <w:r w:rsidRPr="001E72AA">
        <w:rPr>
          <w:rFonts w:eastAsia="方正小标宋_GBK"/>
          <w:color w:val="000000"/>
          <w:sz w:val="30"/>
        </w:rPr>
        <w:t>第一部分</w:t>
      </w:r>
      <w:r w:rsidRPr="001E72AA">
        <w:rPr>
          <w:rFonts w:eastAsia="方正小标宋_GBK"/>
          <w:color w:val="000000"/>
          <w:sz w:val="30"/>
        </w:rPr>
        <w:t xml:space="preserve"> </w:t>
      </w:r>
      <w:r w:rsidR="00DB5427" w:rsidRPr="001E72AA">
        <w:rPr>
          <w:rFonts w:eastAsia="方正小标宋_GBK"/>
          <w:color w:val="000000"/>
          <w:sz w:val="30"/>
          <w:lang w:eastAsia="zh-CN"/>
        </w:rPr>
        <w:t>单位</w:t>
      </w:r>
      <w:r w:rsidRPr="001E72AA">
        <w:rPr>
          <w:rFonts w:eastAsia="方正小标宋_GBK"/>
          <w:color w:val="000000"/>
          <w:sz w:val="30"/>
        </w:rPr>
        <w:t>整体绩效目标</w:t>
      </w:r>
    </w:p>
    <w:p w14:paraId="318781A9" w14:textId="77777777" w:rsidR="00472CD6" w:rsidRPr="001E72AA" w:rsidRDefault="00472CD6">
      <w:pPr>
        <w:pStyle w:val="TOC11"/>
        <w:tabs>
          <w:tab w:val="right" w:leader="dot" w:pos="9282"/>
        </w:tabs>
      </w:pPr>
      <w:r w:rsidRPr="001E72AA">
        <w:fldChar w:fldCharType="begin"/>
      </w:r>
      <w:r w:rsidR="007600D6" w:rsidRPr="001E72AA">
        <w:instrText>TOC \o "2-2" \h \z \u</w:instrText>
      </w:r>
      <w:r w:rsidRPr="001E72AA">
        <w:fldChar w:fldCharType="separate"/>
      </w:r>
      <w:hyperlink w:anchor="_Toc_2_2_0000000001" w:history="1">
        <w:r w:rsidR="007600D6" w:rsidRPr="001E72AA">
          <w:t>一、总体绩效目标</w:t>
        </w:r>
        <w:r w:rsidR="007600D6" w:rsidRPr="001E72AA">
          <w:tab/>
        </w:r>
        <w:r w:rsidRPr="001E72AA">
          <w:fldChar w:fldCharType="begin"/>
        </w:r>
        <w:r w:rsidR="007600D6" w:rsidRPr="001E72AA">
          <w:instrText>PAGEREF _Toc_2_2_0000000001 \h</w:instrText>
        </w:r>
        <w:r w:rsidRPr="001E72AA">
          <w:fldChar w:fldCharType="separate"/>
        </w:r>
        <w:r w:rsidR="007600D6" w:rsidRPr="001E72AA">
          <w:t>1</w:t>
        </w:r>
        <w:r w:rsidRPr="001E72AA">
          <w:fldChar w:fldCharType="end"/>
        </w:r>
      </w:hyperlink>
    </w:p>
    <w:p w14:paraId="3685FFBF" w14:textId="77777777" w:rsidR="00472CD6" w:rsidRPr="001E72AA" w:rsidRDefault="00913A26">
      <w:pPr>
        <w:pStyle w:val="TOC11"/>
        <w:tabs>
          <w:tab w:val="right" w:leader="dot" w:pos="9282"/>
        </w:tabs>
      </w:pPr>
      <w:hyperlink w:anchor="_Toc_2_2_0000000002" w:history="1">
        <w:r w:rsidR="007600D6" w:rsidRPr="001E72AA">
          <w:t>二、分项绩效目标</w:t>
        </w:r>
        <w:r w:rsidR="007600D6" w:rsidRPr="001E72AA">
          <w:tab/>
        </w:r>
        <w:r w:rsidR="00472CD6" w:rsidRPr="001E72AA">
          <w:fldChar w:fldCharType="begin"/>
        </w:r>
        <w:r w:rsidR="007600D6" w:rsidRPr="001E72AA">
          <w:instrText>PAGEREF _Toc_2_2_0000000002 \h</w:instrText>
        </w:r>
        <w:r w:rsidR="00472CD6" w:rsidRPr="001E72AA">
          <w:fldChar w:fldCharType="separate"/>
        </w:r>
        <w:r w:rsidR="007600D6" w:rsidRPr="001E72AA">
          <w:t>1</w:t>
        </w:r>
        <w:r w:rsidR="00472CD6" w:rsidRPr="001E72AA">
          <w:fldChar w:fldCharType="end"/>
        </w:r>
      </w:hyperlink>
    </w:p>
    <w:p w14:paraId="4DB10393" w14:textId="77777777" w:rsidR="00472CD6" w:rsidRPr="001E72AA" w:rsidRDefault="00913A26">
      <w:pPr>
        <w:pStyle w:val="TOC11"/>
        <w:tabs>
          <w:tab w:val="right" w:leader="dot" w:pos="9282"/>
        </w:tabs>
      </w:pPr>
      <w:hyperlink w:anchor="_Toc_2_2_0000000003" w:history="1">
        <w:r w:rsidR="007600D6" w:rsidRPr="001E72AA">
          <w:t>三、工作保障措施</w:t>
        </w:r>
        <w:r w:rsidR="007600D6" w:rsidRPr="001E72AA">
          <w:tab/>
        </w:r>
        <w:r w:rsidR="00472CD6" w:rsidRPr="001E72AA">
          <w:fldChar w:fldCharType="begin"/>
        </w:r>
        <w:r w:rsidR="007600D6" w:rsidRPr="001E72AA">
          <w:instrText>PAGEREF _Toc_2_2_0000000003 \h</w:instrText>
        </w:r>
        <w:r w:rsidR="00472CD6" w:rsidRPr="001E72AA">
          <w:fldChar w:fldCharType="separate"/>
        </w:r>
        <w:r w:rsidR="007600D6" w:rsidRPr="001E72AA">
          <w:t>3</w:t>
        </w:r>
        <w:r w:rsidR="00472CD6" w:rsidRPr="001E72AA">
          <w:fldChar w:fldCharType="end"/>
        </w:r>
      </w:hyperlink>
    </w:p>
    <w:p w14:paraId="1AE2F94B" w14:textId="77777777" w:rsidR="00472CD6" w:rsidRPr="001E72AA" w:rsidRDefault="00472CD6">
      <w:r w:rsidRPr="001E72AA">
        <w:fldChar w:fldCharType="end"/>
      </w:r>
    </w:p>
    <w:p w14:paraId="10827263" w14:textId="77777777" w:rsidR="00472CD6" w:rsidRPr="001E72AA" w:rsidRDefault="007600D6">
      <w:pPr>
        <w:jc w:val="center"/>
      </w:pPr>
      <w:r w:rsidRPr="001E72AA">
        <w:rPr>
          <w:rFonts w:eastAsia="方正小标宋_GBK"/>
          <w:color w:val="000000"/>
          <w:sz w:val="30"/>
        </w:rPr>
        <w:t>第二部分</w:t>
      </w:r>
      <w:r w:rsidRPr="001E72AA">
        <w:rPr>
          <w:rFonts w:eastAsia="方正小标宋_GBK"/>
          <w:color w:val="000000"/>
          <w:sz w:val="30"/>
        </w:rPr>
        <w:t xml:space="preserve"> </w:t>
      </w:r>
      <w:r w:rsidRPr="001E72AA">
        <w:rPr>
          <w:rFonts w:eastAsia="方正小标宋_GBK"/>
          <w:color w:val="000000"/>
          <w:sz w:val="30"/>
        </w:rPr>
        <w:t>预算项目绩效目标</w:t>
      </w:r>
    </w:p>
    <w:p w14:paraId="776B0605" w14:textId="77777777" w:rsidR="00472CD6" w:rsidRPr="001E72AA" w:rsidRDefault="00472CD6">
      <w:pPr>
        <w:pStyle w:val="TOC11"/>
        <w:tabs>
          <w:tab w:val="right" w:leader="dot" w:pos="9282"/>
        </w:tabs>
      </w:pPr>
      <w:r w:rsidRPr="001E72AA">
        <w:fldChar w:fldCharType="begin"/>
      </w:r>
      <w:r w:rsidR="007600D6" w:rsidRPr="001E72AA">
        <w:instrText>TOC \o "4-4" \h \z \u</w:instrText>
      </w:r>
      <w:r w:rsidRPr="001E72AA">
        <w:fldChar w:fldCharType="separate"/>
      </w:r>
      <w:hyperlink w:anchor="_Toc_4_4_0000000004" w:history="1">
        <w:r w:rsidR="007600D6" w:rsidRPr="001E72AA">
          <w:t>1.</w:t>
        </w:r>
        <w:r w:rsidR="007600D6" w:rsidRPr="001E72AA">
          <w:t>消防业务经费绩效目标表</w:t>
        </w:r>
        <w:r w:rsidR="007600D6" w:rsidRPr="001E72AA">
          <w:tab/>
        </w:r>
        <w:r w:rsidRPr="001E72AA">
          <w:fldChar w:fldCharType="begin"/>
        </w:r>
        <w:r w:rsidR="007600D6" w:rsidRPr="001E72AA">
          <w:instrText>PAGEREF _Toc_4_4_0000000004 \h</w:instrText>
        </w:r>
        <w:r w:rsidRPr="001E72AA">
          <w:fldChar w:fldCharType="separate"/>
        </w:r>
        <w:r w:rsidR="007600D6" w:rsidRPr="001E72AA">
          <w:t>6</w:t>
        </w:r>
        <w:r w:rsidRPr="001E72AA">
          <w:fldChar w:fldCharType="end"/>
        </w:r>
      </w:hyperlink>
    </w:p>
    <w:p w14:paraId="5FD2E7A6" w14:textId="77777777" w:rsidR="00472CD6" w:rsidRPr="001E72AA" w:rsidRDefault="00472CD6">
      <w:r w:rsidRPr="001E72AA">
        <w:fldChar w:fldCharType="end"/>
      </w:r>
    </w:p>
    <w:p w14:paraId="390DB2A2" w14:textId="77777777" w:rsidR="00472CD6" w:rsidRPr="001E72AA" w:rsidRDefault="007600D6">
      <w:pPr>
        <w:sectPr w:rsidR="00472CD6" w:rsidRPr="001E72AA">
          <w:footerReference w:type="even" r:id="rId13"/>
          <w:footerReference w:type="default" r:id="rId14"/>
          <w:pgSz w:w="11900" w:h="16840"/>
          <w:pgMar w:top="1984" w:right="1304" w:bottom="1134" w:left="1304" w:header="720" w:footer="720" w:gutter="0"/>
          <w:pgNumType w:start="1"/>
          <w:cols w:space="720"/>
        </w:sectPr>
      </w:pPr>
      <w:r w:rsidRPr="001E72AA">
        <w:br w:type="page"/>
      </w:r>
      <w:r w:rsidRPr="001E72AA">
        <w:lastRenderedPageBreak/>
        <w:br/>
      </w:r>
    </w:p>
    <w:p w14:paraId="5D8AB6D5" w14:textId="77777777" w:rsidR="00472CD6" w:rsidRPr="001E72AA" w:rsidRDefault="007600D6">
      <w:pPr>
        <w:jc w:val="center"/>
      </w:pPr>
      <w:r w:rsidRPr="001E72AA">
        <w:rPr>
          <w:rFonts w:eastAsia="方正小标宋_GBK"/>
          <w:color w:val="000000"/>
          <w:sz w:val="44"/>
        </w:rPr>
        <w:lastRenderedPageBreak/>
        <w:t xml:space="preserve"> </w:t>
      </w:r>
    </w:p>
    <w:p w14:paraId="2D94FC3F" w14:textId="77777777" w:rsidR="00472CD6" w:rsidRPr="001E72AA" w:rsidRDefault="007600D6">
      <w:pPr>
        <w:jc w:val="center"/>
      </w:pPr>
      <w:r w:rsidRPr="001E72AA">
        <w:rPr>
          <w:rFonts w:eastAsia="方正小标宋_GBK"/>
          <w:color w:val="000000"/>
          <w:sz w:val="44"/>
        </w:rPr>
        <w:t>第一部分</w:t>
      </w:r>
    </w:p>
    <w:p w14:paraId="479DC1D2" w14:textId="746993C1" w:rsidR="00472CD6" w:rsidRPr="001E72AA" w:rsidRDefault="00DB5427">
      <w:pPr>
        <w:jc w:val="center"/>
        <w:outlineLvl w:val="0"/>
      </w:pPr>
      <w:r w:rsidRPr="001E72AA">
        <w:rPr>
          <w:rFonts w:eastAsia="方正小标宋_GBK"/>
          <w:color w:val="000000"/>
          <w:sz w:val="44"/>
          <w:lang w:eastAsia="zh-CN"/>
        </w:rPr>
        <w:t>单位</w:t>
      </w:r>
      <w:r w:rsidR="007600D6" w:rsidRPr="001E72AA">
        <w:rPr>
          <w:rFonts w:eastAsia="方正小标宋_GBK"/>
          <w:color w:val="000000"/>
          <w:sz w:val="44"/>
        </w:rPr>
        <w:t>整体绩效目标</w:t>
      </w:r>
    </w:p>
    <w:p w14:paraId="0A217354" w14:textId="77777777" w:rsidR="00472CD6" w:rsidRPr="001E72AA" w:rsidRDefault="007600D6">
      <w:pPr>
        <w:jc w:val="center"/>
      </w:pPr>
      <w:r w:rsidRPr="001E72AA">
        <w:rPr>
          <w:rFonts w:eastAsia="方正小标宋_GBK"/>
          <w:color w:val="000000"/>
          <w:sz w:val="44"/>
        </w:rPr>
        <w:t xml:space="preserve"> </w:t>
      </w:r>
    </w:p>
    <w:p w14:paraId="40520F6B" w14:textId="77777777" w:rsidR="00472CD6" w:rsidRPr="001E72AA" w:rsidRDefault="007600D6">
      <w:pPr>
        <w:spacing w:before="10" w:after="10"/>
        <w:ind w:firstLine="560"/>
        <w:outlineLvl w:val="1"/>
      </w:pPr>
      <w:bookmarkStart w:id="0" w:name="_Toc_2_2_0000000001"/>
      <w:r w:rsidRPr="001E72AA">
        <w:rPr>
          <w:rFonts w:eastAsia="方正黑体_GBK"/>
          <w:color w:val="000000"/>
          <w:sz w:val="28"/>
        </w:rPr>
        <w:t>一、总体绩效目标</w:t>
      </w:r>
      <w:bookmarkEnd w:id="0"/>
    </w:p>
    <w:p w14:paraId="272654AA" w14:textId="77777777" w:rsidR="00472CD6" w:rsidRPr="001E72AA" w:rsidRDefault="007600D6">
      <w:pPr>
        <w:pStyle w:val="-"/>
      </w:pPr>
      <w:r w:rsidRPr="001E72AA">
        <w:t>2022</w:t>
      </w:r>
      <w:r w:rsidRPr="001E72AA">
        <w:t>年，大队将紧紧围绕火灾预防和灭火救援两项中心内容，重点抓好以下几个方面的工作：</w:t>
      </w:r>
    </w:p>
    <w:p w14:paraId="048ABA9B" w14:textId="77777777" w:rsidR="00472CD6" w:rsidRPr="001E72AA" w:rsidRDefault="007600D6">
      <w:pPr>
        <w:pStyle w:val="-"/>
      </w:pPr>
      <w:r w:rsidRPr="001E72AA">
        <w:t>一是进一步做好火灾高危单位的火灾预防工作，完善常态化火灾隐患排查整治机制，对容易造成群死群伤火灾的人员密集场所和高层、地下公共建筑等高危单位，实施更加严格的消防安全监管，确保不发生较大以上和群死群伤火灾。</w:t>
      </w:r>
    </w:p>
    <w:p w14:paraId="59256C4D" w14:textId="77777777" w:rsidR="00472CD6" w:rsidRPr="001E72AA" w:rsidRDefault="007600D6">
      <w:pPr>
        <w:pStyle w:val="-"/>
      </w:pPr>
      <w:r w:rsidRPr="001E72AA">
        <w:t>二是对辖区内的使用、存储、销售易燃易爆危险品的企业和单位进行全面检查，并分析研判，做好易燃易爆单位的火灾事故预防和火灾扑救工作。</w:t>
      </w:r>
    </w:p>
    <w:p w14:paraId="0BB8B552" w14:textId="77777777" w:rsidR="00472CD6" w:rsidRPr="001E72AA" w:rsidRDefault="007600D6">
      <w:pPr>
        <w:pStyle w:val="-"/>
      </w:pPr>
      <w:r w:rsidRPr="001E72AA">
        <w:t>三是加强社区消防工作，推动社区履行监管职能，督促物业单位履行消防工作职责，着力解决居住小区建筑消防设施损坏、车辆占用消防车道阻碍灭火救援的顽疾。</w:t>
      </w:r>
    </w:p>
    <w:p w14:paraId="4810BB1E" w14:textId="77777777" w:rsidR="00472CD6" w:rsidRPr="001E72AA" w:rsidRDefault="007600D6">
      <w:pPr>
        <w:pStyle w:val="-"/>
      </w:pPr>
      <w:r w:rsidRPr="001E72AA">
        <w:t>四是加强宣传教育培训，广泛发动电视、电台、网络等新闻单位，充分发挥媒体的主渠道宣传作用，进一步健全完善社会化消防宣传教育培训机制，不断强化安全意识和责任意识，进一步加强对社会重点单位、重点人员、重点工种的消防培训力度，确保消防安全深入人心。</w:t>
      </w:r>
    </w:p>
    <w:p w14:paraId="44E74DCF" w14:textId="77777777" w:rsidR="00472CD6" w:rsidRPr="001E72AA" w:rsidRDefault="007600D6">
      <w:pPr>
        <w:pStyle w:val="-"/>
      </w:pPr>
      <w:r w:rsidRPr="001E72AA">
        <w:t>五是立足</w:t>
      </w:r>
      <w:r w:rsidRPr="001E72AA">
        <w:t>“</w:t>
      </w:r>
      <w:r w:rsidRPr="001E72AA">
        <w:t>全灾种、大应急</w:t>
      </w:r>
      <w:r w:rsidRPr="001E72AA">
        <w:t>”</w:t>
      </w:r>
      <w:r w:rsidRPr="001E72AA">
        <w:t>，深入开展岗位练兵工作，针对辖区灾害事故特点，对辖区可能发生的灾害事故进行分析研判，大力提升专业事故处置能力，全力做好辖区灭火和应急救援准备工作。</w:t>
      </w:r>
    </w:p>
    <w:p w14:paraId="78A0C4DA" w14:textId="77777777" w:rsidR="00472CD6" w:rsidRPr="001E72AA" w:rsidRDefault="00472CD6">
      <w:pPr>
        <w:pStyle w:val="-"/>
      </w:pPr>
    </w:p>
    <w:p w14:paraId="4AACEA69" w14:textId="77777777" w:rsidR="00472CD6" w:rsidRPr="001E72AA" w:rsidRDefault="007600D6">
      <w:pPr>
        <w:spacing w:before="10" w:after="10"/>
        <w:ind w:firstLine="560"/>
        <w:outlineLvl w:val="1"/>
      </w:pPr>
      <w:bookmarkStart w:id="1" w:name="_Toc_2_2_0000000002"/>
      <w:r w:rsidRPr="001E72AA">
        <w:rPr>
          <w:rFonts w:eastAsia="方正黑体_GBK"/>
          <w:color w:val="000000"/>
          <w:sz w:val="28"/>
        </w:rPr>
        <w:t>二、分项绩效目标</w:t>
      </w:r>
      <w:bookmarkEnd w:id="1"/>
    </w:p>
    <w:p w14:paraId="66A9AADD" w14:textId="77777777" w:rsidR="00472CD6" w:rsidRPr="001E72AA" w:rsidRDefault="007600D6">
      <w:pPr>
        <w:pStyle w:val="-0"/>
      </w:pPr>
      <w:r w:rsidRPr="001E72AA">
        <w:t>（一）开展火灾隐患综合治理，有效改善消防安全环境</w:t>
      </w:r>
    </w:p>
    <w:p w14:paraId="160CCFA2" w14:textId="77777777" w:rsidR="00472CD6" w:rsidRPr="001E72AA" w:rsidRDefault="007600D6">
      <w:pPr>
        <w:pStyle w:val="-0"/>
      </w:pPr>
      <w:r w:rsidRPr="001E72AA">
        <w:lastRenderedPageBreak/>
        <w:t>1</w:t>
      </w:r>
      <w:r w:rsidRPr="001E72AA">
        <w:t>、开展火灾隐患综合治理。</w:t>
      </w:r>
      <w:proofErr w:type="gramStart"/>
      <w:r w:rsidRPr="001E72AA">
        <w:t>消防大队贯彻</w:t>
      </w:r>
      <w:r w:rsidRPr="001E72AA">
        <w:t>“</w:t>
      </w:r>
      <w:proofErr w:type="gramEnd"/>
      <w:r w:rsidRPr="001E72AA">
        <w:t>预防为主</w:t>
      </w:r>
      <w:r w:rsidRPr="001E72AA">
        <w:t>”</w:t>
      </w:r>
      <w:r w:rsidRPr="001E72AA">
        <w:t>的方针，严执法，除火患，紧抓火灾预防不放松。依托冬春防火和春夏防火专项整治工作，深入开展易燃易爆、高层建筑、商场市场、文物古建筑、医院养老院、违法建筑、人员密集、大型综合体等场所的火灾隐患排查整治。</w:t>
      </w:r>
    </w:p>
    <w:p w14:paraId="04862A2F" w14:textId="77777777" w:rsidR="00472CD6" w:rsidRPr="001E72AA" w:rsidRDefault="007600D6">
      <w:pPr>
        <w:pStyle w:val="-0"/>
      </w:pPr>
      <w:r w:rsidRPr="001E72AA">
        <w:t>2</w:t>
      </w:r>
      <w:r w:rsidRPr="001E72AA">
        <w:t>、创新消防监管工作模式。一是开展消防安全重点单位标准化管理。对全县重点单位档案进行修订，档案准确、真实、全面的反应重点单位实际情况，进一步提升重点单位的消防管理水平；</w:t>
      </w:r>
      <w:proofErr w:type="gramStart"/>
      <w:r w:rsidRPr="001E72AA">
        <w:t>积极跟进消防安全重点单位</w:t>
      </w:r>
      <w:r w:rsidRPr="001E72AA">
        <w:t>“</w:t>
      </w:r>
      <w:proofErr w:type="gramEnd"/>
      <w:r w:rsidRPr="001E72AA">
        <w:t>户籍化</w:t>
      </w:r>
      <w:r w:rsidRPr="001E72AA">
        <w:t>”</w:t>
      </w:r>
      <w:r w:rsidRPr="001E72AA">
        <w:t>录入工作，录入率达到</w:t>
      </w:r>
      <w:r w:rsidRPr="001E72AA">
        <w:t>100%</w:t>
      </w:r>
      <w:r w:rsidRPr="001E72AA">
        <w:t>；推进</w:t>
      </w:r>
      <w:r w:rsidRPr="001E72AA">
        <w:t>“</w:t>
      </w:r>
      <w:r w:rsidRPr="001E72AA">
        <w:t>六个一</w:t>
      </w:r>
      <w:r w:rsidRPr="001E72AA">
        <w:t>”</w:t>
      </w:r>
      <w:r w:rsidRPr="001E72AA">
        <w:t>工作落实，对消防安全重点单位法人进行集中约谈，签订消防安全整改承诺书，对全部重点单位的建筑消防设施和电气线路全部进行维护保养和检测。二是积极推进微型消防站建设工作。三是推进</w:t>
      </w:r>
      <w:r w:rsidRPr="001E72AA">
        <w:t>“</w:t>
      </w:r>
      <w:r w:rsidRPr="001E72AA">
        <w:t>智慧消防</w:t>
      </w:r>
      <w:r w:rsidRPr="001E72AA">
        <w:t>”</w:t>
      </w:r>
      <w:r w:rsidRPr="001E72AA">
        <w:t>建设工作。推广应用物联网消防远程监控系统，加强火灾防控科技应用。</w:t>
      </w:r>
    </w:p>
    <w:p w14:paraId="2A0D069F" w14:textId="77777777" w:rsidR="00472CD6" w:rsidRPr="001E72AA" w:rsidRDefault="007600D6">
      <w:pPr>
        <w:pStyle w:val="-0"/>
      </w:pPr>
      <w:r w:rsidRPr="001E72AA">
        <w:t>（二）严把关口，消除火灾隐患</w:t>
      </w:r>
    </w:p>
    <w:p w14:paraId="50C3C86B" w14:textId="77777777" w:rsidR="00472CD6" w:rsidRPr="001E72AA" w:rsidRDefault="007600D6">
      <w:pPr>
        <w:pStyle w:val="-0"/>
      </w:pPr>
      <w:r w:rsidRPr="001E72AA">
        <w:t>消防大队严格按照规范把关审批，杜绝工程验收和公众聚集场所开业带病过关，从源头上管控，消除火灾隐患。</w:t>
      </w:r>
    </w:p>
    <w:p w14:paraId="01EC95BB" w14:textId="77777777" w:rsidR="00472CD6" w:rsidRPr="001E72AA" w:rsidRDefault="007600D6">
      <w:pPr>
        <w:pStyle w:val="-0"/>
      </w:pPr>
      <w:r w:rsidRPr="001E72AA">
        <w:t>（三）加强消防宣传培训力度，深入普及消防安全常识</w:t>
      </w:r>
    </w:p>
    <w:p w14:paraId="592EA1B3" w14:textId="0E6CF7E6" w:rsidR="00472CD6" w:rsidRPr="001E72AA" w:rsidRDefault="007600D6">
      <w:pPr>
        <w:pStyle w:val="-0"/>
      </w:pPr>
      <w:r w:rsidRPr="001E72AA">
        <w:t>消防大队坚持消防社会化宣传教育道路，采取</w:t>
      </w:r>
      <w:r w:rsidRPr="001E72AA">
        <w:t>“</w:t>
      </w:r>
      <w:r w:rsidRPr="001E72AA">
        <w:t>引导、教育、监督</w:t>
      </w:r>
      <w:r w:rsidRPr="001E72AA">
        <w:t>”</w:t>
      </w:r>
      <w:r w:rsidRPr="001E72AA">
        <w:t>等措施，运行</w:t>
      </w:r>
      <w:r w:rsidRPr="001E72AA">
        <w:t>“</w:t>
      </w:r>
      <w:r w:rsidRPr="001E72AA">
        <w:t>消防安全管理长效机制</w:t>
      </w:r>
      <w:r w:rsidRPr="001E72AA">
        <w:t>”</w:t>
      </w:r>
      <w:r w:rsidRPr="001E72AA">
        <w:t>，开展社会化消防宣传教育活动。一是对消防安全重点单位的责任人、管理人和员工开展培训，有效提高重点单位的消防安全</w:t>
      </w:r>
      <w:r w:rsidRPr="001E72AA">
        <w:t>“</w:t>
      </w:r>
      <w:r w:rsidRPr="001E72AA">
        <w:t>四个能力</w:t>
      </w:r>
      <w:r w:rsidRPr="001E72AA">
        <w:t>”</w:t>
      </w:r>
      <w:r w:rsidRPr="001E72AA">
        <w:t>水平；二是对社区物业单位从业人员和各微型消防站开展培训，提升社区居民的消防安全意识，有效地改善社区的消防安全环境；三是对乡镇主管领导和村两委开展培训，进一步提升乡镇、村领导的防火意识；四是通过电视台、电台、微信平台等主流媒体开展宣传，利用户外大型媒体设施和</w:t>
      </w:r>
      <w:r w:rsidRPr="001E72AA">
        <w:t>LED</w:t>
      </w:r>
      <w:r w:rsidRPr="001E72AA">
        <w:t>广告屏播发消防宣传标语和公益广告进行宣传，推送防灭火和疏散逃生类常识；五是以</w:t>
      </w:r>
      <w:r w:rsidRPr="001E72AA">
        <w:t>“3</w:t>
      </w:r>
      <w:r w:rsidR="001E72AA" w:rsidRPr="001E72AA">
        <w:rPr>
          <w:lang w:eastAsia="zh-CN"/>
        </w:rPr>
        <w:t>·</w:t>
      </w:r>
      <w:r w:rsidRPr="001E72AA">
        <w:t>15”</w:t>
      </w:r>
      <w:r w:rsidRPr="001E72AA">
        <w:t>、全国科技活动周、</w:t>
      </w:r>
      <w:r w:rsidRPr="001E72AA">
        <w:t>“11</w:t>
      </w:r>
      <w:r w:rsidR="001E72AA" w:rsidRPr="001E72AA">
        <w:rPr>
          <w:lang w:eastAsia="zh-CN"/>
        </w:rPr>
        <w:t>·</w:t>
      </w:r>
      <w:r w:rsidRPr="001E72AA">
        <w:t>9”</w:t>
      </w:r>
      <w:r w:rsidRPr="001E72AA">
        <w:t>、</w:t>
      </w:r>
      <w:r w:rsidRPr="001E72AA">
        <w:t>“ 12</w:t>
      </w:r>
      <w:r w:rsidR="001E72AA" w:rsidRPr="001E72AA">
        <w:rPr>
          <w:lang w:eastAsia="zh-CN"/>
        </w:rPr>
        <w:t>·</w:t>
      </w:r>
      <w:r w:rsidRPr="001E72AA">
        <w:t>4”</w:t>
      </w:r>
      <w:r w:rsidRPr="001E72AA">
        <w:t>等各类宣传日为契机开展宣传，发放消防宣传资料；六是召开《消防安全责任</w:t>
      </w:r>
      <w:r w:rsidRPr="001E72AA">
        <w:lastRenderedPageBreak/>
        <w:t>制实施办法》宣贯会，对党委政府领导、行业部门负责人、社会单位法人、主要负责人集中开展培训工作，明确各级各部门消防安全责任。</w:t>
      </w:r>
    </w:p>
    <w:p w14:paraId="6CFE4609" w14:textId="77777777" w:rsidR="00472CD6" w:rsidRPr="001E72AA" w:rsidRDefault="007600D6">
      <w:pPr>
        <w:pStyle w:val="-0"/>
      </w:pPr>
      <w:r w:rsidRPr="001E72AA">
        <w:t>（四）严阵以待，圆满完成重大节日、活动消防安保工作</w:t>
      </w:r>
    </w:p>
    <w:p w14:paraId="71D1CAB1" w14:textId="0274FEA7" w:rsidR="00472CD6" w:rsidRPr="001E72AA" w:rsidRDefault="007600D6">
      <w:pPr>
        <w:pStyle w:val="-0"/>
      </w:pPr>
      <w:r w:rsidRPr="001E72AA">
        <w:t>消防大队严格落实执勤战备制度，全力做好春节、元宵节、清明节、五一节、</w:t>
      </w:r>
      <w:r w:rsidR="00932DFF">
        <w:t>全国两会</w:t>
      </w:r>
      <w:r w:rsidRPr="001E72AA">
        <w:t>、国庆节、中秋节等重大节日、活动的安全保卫工作，做好跨区域灭火增援延庆支队准备，并结合增援力量实际制定完善灭火救援与各种突发事件处置预案，同时深入怀来县各重点区域、场所开展</w:t>
      </w:r>
      <w:r w:rsidRPr="001E72AA">
        <w:t>“</w:t>
      </w:r>
      <w:r w:rsidRPr="001E72AA">
        <w:t>六熟悉</w:t>
      </w:r>
      <w:r w:rsidRPr="001E72AA">
        <w:t>”</w:t>
      </w:r>
      <w:r w:rsidRPr="001E72AA">
        <w:t>实战演练、修订灭火作战预案，做好辖区灭火救援准备工作。</w:t>
      </w:r>
    </w:p>
    <w:p w14:paraId="1859D938" w14:textId="77777777" w:rsidR="00472CD6" w:rsidRPr="001E72AA" w:rsidRDefault="007600D6">
      <w:pPr>
        <w:pStyle w:val="-0"/>
      </w:pPr>
      <w:r w:rsidRPr="001E72AA">
        <w:t>（六）强化执勤战备，狠抓岗位练兵，稳步推进灭火应急救援工作</w:t>
      </w:r>
    </w:p>
    <w:p w14:paraId="49EF08FE" w14:textId="77777777" w:rsidR="00472CD6" w:rsidRPr="001E72AA" w:rsidRDefault="007600D6">
      <w:pPr>
        <w:pStyle w:val="-0"/>
      </w:pPr>
      <w:r w:rsidRPr="001E72AA">
        <w:t>围绕实战，以夯实体能，提高技能为重点开展训练工作，全面提升灭火救援实战能力。一是从实战需要出发开展烟道纵深救人、楼层内攻、楼层救人等各类操法训练；二是开展重点单位实兵实装实战演练和</w:t>
      </w:r>
      <w:r w:rsidRPr="001E72AA">
        <w:t>“</w:t>
      </w:r>
      <w:r w:rsidRPr="001E72AA">
        <w:t>六熟悉</w:t>
      </w:r>
      <w:r w:rsidRPr="001E72AA">
        <w:t>”</w:t>
      </w:r>
      <w:r w:rsidRPr="001E72AA">
        <w:t>作业，修订重点单位灭火作战预案，修订易燃易爆场所、危化品使用存储企业灭火作战预案，对新增重点单位进行预案制定；三是组织官兵实地学习高层建筑灭火设施的使用、消防控制室设备操作和高层建筑内攻训练，开展高层建筑灭火救援系列演练，提高队员高层建筑火灾的处置能力；四是开展危化品灾害事故处置、水域救援、山岳救援、现场急救理论学习、体技能训练和实地演练，稳步提升应急救援能力。</w:t>
      </w:r>
    </w:p>
    <w:p w14:paraId="7238D555" w14:textId="77777777" w:rsidR="00472CD6" w:rsidRPr="001E72AA" w:rsidRDefault="00472CD6">
      <w:pPr>
        <w:pStyle w:val="-0"/>
      </w:pPr>
    </w:p>
    <w:p w14:paraId="095D0EA6" w14:textId="77777777" w:rsidR="00472CD6" w:rsidRPr="001E72AA" w:rsidRDefault="007600D6">
      <w:pPr>
        <w:spacing w:before="10" w:after="10"/>
        <w:ind w:firstLine="560"/>
        <w:outlineLvl w:val="1"/>
      </w:pPr>
      <w:bookmarkStart w:id="2" w:name="_Toc_2_2_0000000003"/>
      <w:r w:rsidRPr="001E72AA">
        <w:rPr>
          <w:rFonts w:eastAsia="方正黑体_GBK"/>
          <w:color w:val="000000"/>
          <w:sz w:val="28"/>
        </w:rPr>
        <w:t>三、工作保障措施</w:t>
      </w:r>
      <w:bookmarkEnd w:id="2"/>
    </w:p>
    <w:p w14:paraId="5207B804" w14:textId="77777777" w:rsidR="00472CD6" w:rsidRPr="001E72AA" w:rsidRDefault="007600D6">
      <w:pPr>
        <w:pStyle w:val="-1"/>
      </w:pPr>
      <w:r w:rsidRPr="001E72AA">
        <w:t>实现本年度发展规划目标的保障措施</w:t>
      </w:r>
    </w:p>
    <w:p w14:paraId="0D2B56C2" w14:textId="77777777" w:rsidR="00472CD6" w:rsidRPr="001E72AA" w:rsidRDefault="007600D6">
      <w:pPr>
        <w:pStyle w:val="-1"/>
      </w:pPr>
      <w:r w:rsidRPr="001E72AA">
        <w:t>一是完善应急救援联勤联动机制，整合县域内各类救援力量、技术专家、交通管理部门、医疗急救单位、环保气象部门、工程机械单位、危化品运输企业，形成联合应急救援体系，召开联席会议，形成联勤联动，提高灭火救援效能。</w:t>
      </w:r>
    </w:p>
    <w:p w14:paraId="52AC1A21" w14:textId="77777777" w:rsidR="00472CD6" w:rsidRPr="001E72AA" w:rsidRDefault="007600D6">
      <w:pPr>
        <w:pStyle w:val="-1"/>
      </w:pPr>
      <w:r w:rsidRPr="001E72AA">
        <w:t>二是做好水域救援、山岳救援、危化品泄露事故处置、高层建筑火灾扑救等专项科目训练及处置，提高灭火应急救援能力。</w:t>
      </w:r>
    </w:p>
    <w:p w14:paraId="2F735309" w14:textId="77777777" w:rsidR="00472CD6" w:rsidRPr="001E72AA" w:rsidRDefault="007600D6">
      <w:pPr>
        <w:pStyle w:val="-1"/>
      </w:pPr>
      <w:r w:rsidRPr="001E72AA">
        <w:lastRenderedPageBreak/>
        <w:t>三是积极推进公共消防基础设施建设，加大社区、农村微型消防站建设力度，继续开展市政消火栓和消防水鹤建设工作，进一步完善公共安全基础设施体系。</w:t>
      </w:r>
    </w:p>
    <w:p w14:paraId="76453B16" w14:textId="77777777" w:rsidR="00472CD6" w:rsidRPr="001E72AA" w:rsidRDefault="007600D6">
      <w:pPr>
        <w:jc w:val="center"/>
        <w:sectPr w:rsidR="00472CD6" w:rsidRPr="001E72AA">
          <w:pgSz w:w="11900" w:h="16840"/>
          <w:pgMar w:top="1984" w:right="1304" w:bottom="1134" w:left="1304" w:header="720" w:footer="720" w:gutter="0"/>
          <w:pgNumType w:start="1"/>
          <w:cols w:space="720"/>
        </w:sectPr>
      </w:pPr>
      <w:r w:rsidRPr="001E72AA">
        <w:rPr>
          <w:rFonts w:eastAsia="方正书宋_GBK"/>
          <w:color w:val="000000"/>
          <w:sz w:val="21"/>
        </w:rPr>
        <w:t xml:space="preserve"> </w:t>
      </w:r>
    </w:p>
    <w:p w14:paraId="58F8AB62" w14:textId="77777777" w:rsidR="00472CD6" w:rsidRPr="001E72AA" w:rsidRDefault="007600D6">
      <w:pPr>
        <w:jc w:val="center"/>
      </w:pPr>
      <w:r w:rsidRPr="001E72AA">
        <w:rPr>
          <w:rFonts w:eastAsia="方正小标宋_GBK"/>
          <w:color w:val="000000"/>
          <w:sz w:val="52"/>
        </w:rPr>
        <w:lastRenderedPageBreak/>
        <w:t xml:space="preserve"> </w:t>
      </w:r>
    </w:p>
    <w:p w14:paraId="56D3BA1F" w14:textId="77777777" w:rsidR="00472CD6" w:rsidRPr="001E72AA" w:rsidRDefault="007600D6">
      <w:pPr>
        <w:jc w:val="center"/>
      </w:pPr>
      <w:r w:rsidRPr="001E72AA">
        <w:rPr>
          <w:rFonts w:eastAsia="方正小标宋_GBK"/>
          <w:color w:val="000000"/>
          <w:sz w:val="52"/>
        </w:rPr>
        <w:t xml:space="preserve"> </w:t>
      </w:r>
    </w:p>
    <w:p w14:paraId="13982A34" w14:textId="77777777" w:rsidR="00472CD6" w:rsidRPr="001E72AA" w:rsidRDefault="007600D6">
      <w:pPr>
        <w:jc w:val="center"/>
      </w:pPr>
      <w:r w:rsidRPr="001E72AA">
        <w:rPr>
          <w:rFonts w:eastAsia="方正小标宋_GBK"/>
          <w:color w:val="000000"/>
          <w:sz w:val="52"/>
        </w:rPr>
        <w:t xml:space="preserve"> </w:t>
      </w:r>
    </w:p>
    <w:p w14:paraId="4F97D8CB" w14:textId="77777777" w:rsidR="00472CD6" w:rsidRPr="001E72AA" w:rsidRDefault="007600D6">
      <w:pPr>
        <w:jc w:val="center"/>
      </w:pPr>
      <w:r w:rsidRPr="001E72AA">
        <w:rPr>
          <w:rFonts w:eastAsia="方正小标宋_GBK"/>
          <w:color w:val="000000"/>
          <w:sz w:val="44"/>
        </w:rPr>
        <w:t>第二部分</w:t>
      </w:r>
    </w:p>
    <w:p w14:paraId="0F64BDAA" w14:textId="77777777" w:rsidR="00472CD6" w:rsidRPr="001E72AA" w:rsidRDefault="007600D6">
      <w:pPr>
        <w:jc w:val="center"/>
      </w:pPr>
      <w:r w:rsidRPr="001E72AA">
        <w:rPr>
          <w:rFonts w:eastAsia="方正小标宋_GBK"/>
          <w:color w:val="000000"/>
          <w:sz w:val="44"/>
        </w:rPr>
        <w:t xml:space="preserve"> </w:t>
      </w:r>
    </w:p>
    <w:p w14:paraId="26CCD509" w14:textId="77777777" w:rsidR="00472CD6" w:rsidRPr="001E72AA" w:rsidRDefault="007600D6">
      <w:pPr>
        <w:jc w:val="center"/>
        <w:outlineLvl w:val="0"/>
      </w:pPr>
      <w:r w:rsidRPr="001E72AA">
        <w:rPr>
          <w:rFonts w:eastAsia="方正小标宋_GBK"/>
          <w:color w:val="000000"/>
          <w:sz w:val="44"/>
        </w:rPr>
        <w:t>预算项目绩效目标</w:t>
      </w:r>
    </w:p>
    <w:p w14:paraId="1B158F8A" w14:textId="77777777" w:rsidR="00472CD6" w:rsidRPr="001E72AA" w:rsidRDefault="007600D6">
      <w:pPr>
        <w:jc w:val="center"/>
        <w:sectPr w:rsidR="00472CD6" w:rsidRPr="001E72AA">
          <w:pgSz w:w="11900" w:h="16840"/>
          <w:pgMar w:top="1984" w:right="1304" w:bottom="1134" w:left="1304" w:header="720" w:footer="720" w:gutter="0"/>
          <w:cols w:space="720"/>
        </w:sectPr>
      </w:pPr>
      <w:r w:rsidRPr="001E72AA">
        <w:rPr>
          <w:rFonts w:eastAsia="方正书宋_GBK"/>
          <w:color w:val="000000"/>
          <w:sz w:val="21"/>
        </w:rPr>
        <w:t xml:space="preserve"> </w:t>
      </w:r>
    </w:p>
    <w:p w14:paraId="25306FBC" w14:textId="77777777" w:rsidR="00472CD6" w:rsidRPr="001E72AA" w:rsidRDefault="007600D6">
      <w:pPr>
        <w:jc w:val="center"/>
      </w:pPr>
      <w:r w:rsidRPr="001E72AA">
        <w:rPr>
          <w:rFonts w:eastAsia="方正仿宋_GBK"/>
          <w:color w:val="000000"/>
          <w:sz w:val="28"/>
        </w:rPr>
        <w:lastRenderedPageBreak/>
        <w:t xml:space="preserve"> </w:t>
      </w:r>
    </w:p>
    <w:p w14:paraId="4E3B4787" w14:textId="77777777" w:rsidR="00472CD6" w:rsidRPr="001E72AA" w:rsidRDefault="007600D6">
      <w:pPr>
        <w:ind w:firstLine="560"/>
        <w:outlineLvl w:val="3"/>
      </w:pPr>
      <w:bookmarkStart w:id="3" w:name="_Toc_4_4_0000000004"/>
      <w:r w:rsidRPr="001E72AA">
        <w:rPr>
          <w:rFonts w:eastAsia="方正仿宋_GBK"/>
          <w:color w:val="000000"/>
          <w:sz w:val="28"/>
        </w:rPr>
        <w:t>1.</w:t>
      </w:r>
      <w:r w:rsidRPr="001E72AA">
        <w:rPr>
          <w:rFonts w:eastAsia="方正仿宋_GBK"/>
          <w:color w:val="000000"/>
          <w:sz w:val="28"/>
        </w:rPr>
        <w:t>消防业务经费绩效目标表</w:t>
      </w:r>
      <w:bookmarkEnd w:id="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0F5A3A" w:rsidRPr="001E72AA" w14:paraId="4FC4B1A2" w14:textId="77777777" w:rsidTr="000F5A3A">
        <w:trPr>
          <w:trHeight w:val="397"/>
          <w:jc w:val="center"/>
        </w:trPr>
        <w:tc>
          <w:tcPr>
            <w:tcW w:w="8050" w:type="dxa"/>
            <w:gridSpan w:val="6"/>
            <w:tcBorders>
              <w:top w:val="single" w:sz="6" w:space="0" w:color="FFFFFF"/>
              <w:left w:val="single" w:sz="6" w:space="0" w:color="FFFFFF"/>
              <w:right w:val="single" w:sz="6" w:space="0" w:color="FFFFFF"/>
            </w:tcBorders>
            <w:vAlign w:val="center"/>
          </w:tcPr>
          <w:p w14:paraId="5333E3C7" w14:textId="77777777" w:rsidR="00472CD6" w:rsidRPr="001E72AA" w:rsidRDefault="007600D6">
            <w:pPr>
              <w:pStyle w:val="5"/>
              <w:rPr>
                <w:rFonts w:ascii="Times New Roman" w:hAnsi="Times New Roman" w:cs="Times New Roman"/>
              </w:rPr>
            </w:pPr>
            <w:r w:rsidRPr="001E72AA">
              <w:rPr>
                <w:rFonts w:ascii="Times New Roman" w:hAnsi="Times New Roman" w:cs="Times New Roman"/>
              </w:rPr>
              <w:t>982001</w:t>
            </w:r>
            <w:r w:rsidRPr="001E72AA">
              <w:rPr>
                <w:rFonts w:ascii="Times New Roman" w:hAnsi="Times New Roman" w:cs="Times New Roman"/>
              </w:rPr>
              <w:t>怀来县消防救援大队</w:t>
            </w:r>
          </w:p>
        </w:tc>
        <w:tc>
          <w:tcPr>
            <w:tcW w:w="1843" w:type="dxa"/>
            <w:tcBorders>
              <w:top w:val="single" w:sz="6" w:space="0" w:color="FFFFFF"/>
              <w:left w:val="single" w:sz="6" w:space="0" w:color="FFFFFF"/>
              <w:right w:val="single" w:sz="6" w:space="0" w:color="FFFFFF"/>
            </w:tcBorders>
            <w:vAlign w:val="center"/>
          </w:tcPr>
          <w:p w14:paraId="08B62C0D" w14:textId="77777777" w:rsidR="00472CD6" w:rsidRPr="001E72AA" w:rsidRDefault="007600D6">
            <w:pPr>
              <w:pStyle w:val="4"/>
              <w:rPr>
                <w:rFonts w:ascii="Times New Roman" w:hAnsi="Times New Roman" w:cs="Times New Roman"/>
              </w:rPr>
            </w:pPr>
            <w:r w:rsidRPr="001E72AA">
              <w:rPr>
                <w:rFonts w:ascii="Times New Roman" w:hAnsi="Times New Roman" w:cs="Times New Roman"/>
              </w:rPr>
              <w:t>单位：万元</w:t>
            </w:r>
          </w:p>
        </w:tc>
      </w:tr>
      <w:tr w:rsidR="000F5A3A" w:rsidRPr="001E72AA" w14:paraId="117768F3" w14:textId="77777777" w:rsidTr="000F5A3A">
        <w:trPr>
          <w:trHeight w:val="369"/>
          <w:jc w:val="center"/>
        </w:trPr>
        <w:tc>
          <w:tcPr>
            <w:tcW w:w="1276" w:type="dxa"/>
            <w:vAlign w:val="center"/>
          </w:tcPr>
          <w:p w14:paraId="47DF758F" w14:textId="77777777" w:rsidR="00472CD6" w:rsidRPr="001E72AA" w:rsidRDefault="007600D6">
            <w:pPr>
              <w:pStyle w:val="1"/>
              <w:rPr>
                <w:rFonts w:ascii="Times New Roman" w:hAnsi="Times New Roman" w:cs="Times New Roman"/>
              </w:rPr>
            </w:pPr>
            <w:r w:rsidRPr="001E72AA">
              <w:rPr>
                <w:rFonts w:ascii="Times New Roman" w:hAnsi="Times New Roman" w:cs="Times New Roman"/>
              </w:rPr>
              <w:t>项目编码</w:t>
            </w:r>
          </w:p>
        </w:tc>
        <w:tc>
          <w:tcPr>
            <w:tcW w:w="2608" w:type="dxa"/>
            <w:gridSpan w:val="2"/>
            <w:vAlign w:val="center"/>
          </w:tcPr>
          <w:p w14:paraId="62ADC364"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13073022P00821710001F</w:t>
            </w:r>
          </w:p>
        </w:tc>
        <w:tc>
          <w:tcPr>
            <w:tcW w:w="1587" w:type="dxa"/>
            <w:vAlign w:val="center"/>
          </w:tcPr>
          <w:p w14:paraId="3F2DC85E" w14:textId="77777777" w:rsidR="00472CD6" w:rsidRPr="001E72AA" w:rsidRDefault="007600D6">
            <w:pPr>
              <w:pStyle w:val="1"/>
              <w:rPr>
                <w:rFonts w:ascii="Times New Roman" w:hAnsi="Times New Roman" w:cs="Times New Roman"/>
              </w:rPr>
            </w:pPr>
            <w:r w:rsidRPr="001E72AA">
              <w:rPr>
                <w:rFonts w:ascii="Times New Roman" w:hAnsi="Times New Roman" w:cs="Times New Roman"/>
              </w:rPr>
              <w:t>项目名称</w:t>
            </w:r>
          </w:p>
        </w:tc>
        <w:tc>
          <w:tcPr>
            <w:tcW w:w="4422" w:type="dxa"/>
            <w:gridSpan w:val="3"/>
            <w:vAlign w:val="center"/>
          </w:tcPr>
          <w:p w14:paraId="5A6C8D59"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消防业务经费</w:t>
            </w:r>
          </w:p>
        </w:tc>
      </w:tr>
      <w:tr w:rsidR="00472CD6" w:rsidRPr="001E72AA" w14:paraId="461657B4" w14:textId="77777777">
        <w:trPr>
          <w:trHeight w:val="369"/>
          <w:jc w:val="center"/>
        </w:trPr>
        <w:tc>
          <w:tcPr>
            <w:tcW w:w="1276" w:type="dxa"/>
            <w:vMerge w:val="restart"/>
            <w:vAlign w:val="center"/>
          </w:tcPr>
          <w:p w14:paraId="2D01EF0C" w14:textId="77777777" w:rsidR="00472CD6" w:rsidRPr="001E72AA" w:rsidRDefault="007600D6">
            <w:pPr>
              <w:pStyle w:val="1"/>
              <w:rPr>
                <w:rFonts w:ascii="Times New Roman" w:hAnsi="Times New Roman" w:cs="Times New Roman"/>
              </w:rPr>
            </w:pPr>
            <w:r w:rsidRPr="001E72AA">
              <w:rPr>
                <w:rFonts w:ascii="Times New Roman" w:hAnsi="Times New Roman" w:cs="Times New Roman"/>
              </w:rPr>
              <w:t>预算规模及资金用途</w:t>
            </w:r>
          </w:p>
        </w:tc>
        <w:tc>
          <w:tcPr>
            <w:tcW w:w="1276" w:type="dxa"/>
            <w:vAlign w:val="center"/>
          </w:tcPr>
          <w:p w14:paraId="3E3C5EC0" w14:textId="77777777" w:rsidR="00472CD6" w:rsidRPr="001E72AA" w:rsidRDefault="007600D6">
            <w:pPr>
              <w:pStyle w:val="1"/>
              <w:rPr>
                <w:rFonts w:ascii="Times New Roman" w:hAnsi="Times New Roman" w:cs="Times New Roman"/>
              </w:rPr>
            </w:pPr>
            <w:r w:rsidRPr="001E72AA">
              <w:rPr>
                <w:rFonts w:ascii="Times New Roman" w:hAnsi="Times New Roman" w:cs="Times New Roman"/>
              </w:rPr>
              <w:t>预算数</w:t>
            </w:r>
          </w:p>
        </w:tc>
        <w:tc>
          <w:tcPr>
            <w:tcW w:w="1332" w:type="dxa"/>
            <w:vAlign w:val="center"/>
          </w:tcPr>
          <w:p w14:paraId="2D0BB8DA"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190.00</w:t>
            </w:r>
          </w:p>
        </w:tc>
        <w:tc>
          <w:tcPr>
            <w:tcW w:w="1587" w:type="dxa"/>
            <w:vAlign w:val="center"/>
          </w:tcPr>
          <w:p w14:paraId="35BF5983" w14:textId="77777777" w:rsidR="00472CD6" w:rsidRPr="001E72AA" w:rsidRDefault="007600D6">
            <w:pPr>
              <w:pStyle w:val="1"/>
              <w:rPr>
                <w:rFonts w:ascii="Times New Roman" w:hAnsi="Times New Roman" w:cs="Times New Roman"/>
              </w:rPr>
            </w:pPr>
            <w:r w:rsidRPr="001E72AA">
              <w:rPr>
                <w:rFonts w:ascii="Times New Roman" w:hAnsi="Times New Roman" w:cs="Times New Roman"/>
              </w:rPr>
              <w:t>其中：财政</w:t>
            </w:r>
            <w:r w:rsidRPr="001E72AA">
              <w:rPr>
                <w:rFonts w:ascii="Times New Roman" w:hAnsi="Times New Roman" w:cs="Times New Roman"/>
              </w:rPr>
              <w:t xml:space="preserve">    </w:t>
            </w:r>
            <w:r w:rsidRPr="001E72AA">
              <w:rPr>
                <w:rFonts w:ascii="Times New Roman" w:hAnsi="Times New Roman" w:cs="Times New Roman"/>
              </w:rPr>
              <w:t>资金</w:t>
            </w:r>
          </w:p>
        </w:tc>
        <w:tc>
          <w:tcPr>
            <w:tcW w:w="1304" w:type="dxa"/>
            <w:vAlign w:val="center"/>
          </w:tcPr>
          <w:p w14:paraId="08D9DA06"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190.00</w:t>
            </w:r>
          </w:p>
        </w:tc>
        <w:tc>
          <w:tcPr>
            <w:tcW w:w="1276" w:type="dxa"/>
            <w:vAlign w:val="center"/>
          </w:tcPr>
          <w:p w14:paraId="288DCD15" w14:textId="77777777" w:rsidR="00472CD6" w:rsidRPr="001E72AA" w:rsidRDefault="007600D6">
            <w:pPr>
              <w:pStyle w:val="1"/>
              <w:rPr>
                <w:rFonts w:ascii="Times New Roman" w:hAnsi="Times New Roman" w:cs="Times New Roman"/>
              </w:rPr>
            </w:pPr>
            <w:r w:rsidRPr="001E72AA">
              <w:rPr>
                <w:rFonts w:ascii="Times New Roman" w:hAnsi="Times New Roman" w:cs="Times New Roman"/>
              </w:rPr>
              <w:t>其他资金</w:t>
            </w:r>
          </w:p>
        </w:tc>
        <w:tc>
          <w:tcPr>
            <w:tcW w:w="1843" w:type="dxa"/>
            <w:vAlign w:val="center"/>
          </w:tcPr>
          <w:p w14:paraId="63015B3E"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 xml:space="preserve"> </w:t>
            </w:r>
          </w:p>
        </w:tc>
      </w:tr>
      <w:tr w:rsidR="000F5A3A" w:rsidRPr="001E72AA" w14:paraId="7DF7D6C1" w14:textId="77777777" w:rsidTr="000F5A3A">
        <w:trPr>
          <w:trHeight w:val="369"/>
          <w:jc w:val="center"/>
        </w:trPr>
        <w:tc>
          <w:tcPr>
            <w:tcW w:w="1276" w:type="dxa"/>
            <w:vMerge/>
          </w:tcPr>
          <w:p w14:paraId="622F69BB" w14:textId="77777777" w:rsidR="00472CD6" w:rsidRPr="001E72AA" w:rsidRDefault="00472CD6"/>
        </w:tc>
        <w:tc>
          <w:tcPr>
            <w:tcW w:w="8617" w:type="dxa"/>
            <w:gridSpan w:val="6"/>
            <w:vAlign w:val="center"/>
          </w:tcPr>
          <w:p w14:paraId="4FF826DD"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用于怀来县消防救援大队日常经费开支</w:t>
            </w:r>
          </w:p>
        </w:tc>
      </w:tr>
      <w:tr w:rsidR="000F5A3A" w:rsidRPr="001E72AA" w14:paraId="749E03A8" w14:textId="77777777" w:rsidTr="000F5A3A">
        <w:trPr>
          <w:trHeight w:val="369"/>
          <w:jc w:val="center"/>
        </w:trPr>
        <w:tc>
          <w:tcPr>
            <w:tcW w:w="1276" w:type="dxa"/>
            <w:vMerge w:val="restart"/>
            <w:vAlign w:val="center"/>
          </w:tcPr>
          <w:p w14:paraId="27F6AE97" w14:textId="77777777" w:rsidR="00472CD6" w:rsidRPr="001E72AA" w:rsidRDefault="007600D6">
            <w:pPr>
              <w:pStyle w:val="1"/>
              <w:rPr>
                <w:rFonts w:ascii="Times New Roman" w:hAnsi="Times New Roman" w:cs="Times New Roman"/>
              </w:rPr>
            </w:pPr>
            <w:r w:rsidRPr="001E72AA">
              <w:rPr>
                <w:rFonts w:ascii="Times New Roman" w:hAnsi="Times New Roman" w:cs="Times New Roman"/>
              </w:rPr>
              <w:t>资金支出计划（</w:t>
            </w:r>
            <w:r w:rsidRPr="001E72AA">
              <w:rPr>
                <w:rFonts w:ascii="Times New Roman" w:hAnsi="Times New Roman" w:cs="Times New Roman"/>
              </w:rPr>
              <w:t>%</w:t>
            </w:r>
            <w:r w:rsidRPr="001E72AA">
              <w:rPr>
                <w:rFonts w:ascii="Times New Roman" w:hAnsi="Times New Roman" w:cs="Times New Roman"/>
              </w:rPr>
              <w:t>）</w:t>
            </w:r>
          </w:p>
        </w:tc>
        <w:tc>
          <w:tcPr>
            <w:tcW w:w="2608" w:type="dxa"/>
            <w:gridSpan w:val="2"/>
            <w:vAlign w:val="center"/>
          </w:tcPr>
          <w:p w14:paraId="3D948FBA" w14:textId="77777777" w:rsidR="00472CD6" w:rsidRPr="001E72AA" w:rsidRDefault="007600D6">
            <w:pPr>
              <w:pStyle w:val="1"/>
              <w:rPr>
                <w:rFonts w:ascii="Times New Roman" w:hAnsi="Times New Roman" w:cs="Times New Roman"/>
              </w:rPr>
            </w:pPr>
            <w:r w:rsidRPr="001E72AA">
              <w:rPr>
                <w:rFonts w:ascii="Times New Roman" w:hAnsi="Times New Roman" w:cs="Times New Roman"/>
              </w:rPr>
              <w:t>3</w:t>
            </w:r>
            <w:r w:rsidRPr="001E72AA">
              <w:rPr>
                <w:rFonts w:ascii="Times New Roman" w:hAnsi="Times New Roman" w:cs="Times New Roman"/>
              </w:rPr>
              <w:t>月底</w:t>
            </w:r>
          </w:p>
        </w:tc>
        <w:tc>
          <w:tcPr>
            <w:tcW w:w="1587" w:type="dxa"/>
            <w:vAlign w:val="center"/>
          </w:tcPr>
          <w:p w14:paraId="075AA73E" w14:textId="77777777" w:rsidR="00472CD6" w:rsidRPr="001E72AA" w:rsidRDefault="007600D6">
            <w:pPr>
              <w:pStyle w:val="1"/>
              <w:rPr>
                <w:rFonts w:ascii="Times New Roman" w:hAnsi="Times New Roman" w:cs="Times New Roman"/>
              </w:rPr>
            </w:pPr>
            <w:r w:rsidRPr="001E72AA">
              <w:rPr>
                <w:rFonts w:ascii="Times New Roman" w:hAnsi="Times New Roman" w:cs="Times New Roman"/>
              </w:rPr>
              <w:t>6</w:t>
            </w:r>
            <w:r w:rsidRPr="001E72AA">
              <w:rPr>
                <w:rFonts w:ascii="Times New Roman" w:hAnsi="Times New Roman" w:cs="Times New Roman"/>
              </w:rPr>
              <w:t>月底</w:t>
            </w:r>
          </w:p>
        </w:tc>
        <w:tc>
          <w:tcPr>
            <w:tcW w:w="1304" w:type="dxa"/>
            <w:vAlign w:val="center"/>
          </w:tcPr>
          <w:p w14:paraId="3BCEB2BE" w14:textId="77777777" w:rsidR="00472CD6" w:rsidRPr="001E72AA" w:rsidRDefault="007600D6">
            <w:pPr>
              <w:pStyle w:val="1"/>
              <w:rPr>
                <w:rFonts w:ascii="Times New Roman" w:hAnsi="Times New Roman" w:cs="Times New Roman"/>
              </w:rPr>
            </w:pPr>
            <w:r w:rsidRPr="001E72AA">
              <w:rPr>
                <w:rFonts w:ascii="Times New Roman" w:hAnsi="Times New Roman" w:cs="Times New Roman"/>
              </w:rPr>
              <w:t>10</w:t>
            </w:r>
            <w:r w:rsidRPr="001E72AA">
              <w:rPr>
                <w:rFonts w:ascii="Times New Roman" w:hAnsi="Times New Roman" w:cs="Times New Roman"/>
              </w:rPr>
              <w:t>月底</w:t>
            </w:r>
          </w:p>
        </w:tc>
        <w:tc>
          <w:tcPr>
            <w:tcW w:w="3118" w:type="dxa"/>
            <w:gridSpan w:val="2"/>
            <w:vAlign w:val="center"/>
          </w:tcPr>
          <w:p w14:paraId="03ABE5DD" w14:textId="77777777" w:rsidR="00472CD6" w:rsidRPr="001E72AA" w:rsidRDefault="007600D6">
            <w:pPr>
              <w:pStyle w:val="1"/>
              <w:rPr>
                <w:rFonts w:ascii="Times New Roman" w:hAnsi="Times New Roman" w:cs="Times New Roman"/>
              </w:rPr>
            </w:pPr>
            <w:r w:rsidRPr="001E72AA">
              <w:rPr>
                <w:rFonts w:ascii="Times New Roman" w:hAnsi="Times New Roman" w:cs="Times New Roman"/>
              </w:rPr>
              <w:t>12</w:t>
            </w:r>
            <w:r w:rsidRPr="001E72AA">
              <w:rPr>
                <w:rFonts w:ascii="Times New Roman" w:hAnsi="Times New Roman" w:cs="Times New Roman"/>
              </w:rPr>
              <w:t>月底</w:t>
            </w:r>
          </w:p>
        </w:tc>
      </w:tr>
      <w:tr w:rsidR="000F5A3A" w:rsidRPr="001E72AA" w14:paraId="1A55BE16" w14:textId="77777777" w:rsidTr="000F5A3A">
        <w:trPr>
          <w:trHeight w:val="369"/>
          <w:jc w:val="center"/>
        </w:trPr>
        <w:tc>
          <w:tcPr>
            <w:tcW w:w="1276" w:type="dxa"/>
            <w:vMerge/>
          </w:tcPr>
          <w:p w14:paraId="6CFF42F5" w14:textId="77777777" w:rsidR="00472CD6" w:rsidRPr="001E72AA" w:rsidRDefault="00472CD6"/>
        </w:tc>
        <w:tc>
          <w:tcPr>
            <w:tcW w:w="2608" w:type="dxa"/>
            <w:gridSpan w:val="2"/>
            <w:vAlign w:val="center"/>
          </w:tcPr>
          <w:p w14:paraId="17B8A5D2" w14:textId="77777777" w:rsidR="00472CD6" w:rsidRPr="001E72AA" w:rsidRDefault="007600D6">
            <w:pPr>
              <w:pStyle w:val="3"/>
              <w:rPr>
                <w:rFonts w:ascii="Times New Roman" w:hAnsi="Times New Roman" w:cs="Times New Roman"/>
              </w:rPr>
            </w:pPr>
            <w:r w:rsidRPr="001E72AA">
              <w:rPr>
                <w:rFonts w:ascii="Times New Roman" w:hAnsi="Times New Roman" w:cs="Times New Roman"/>
              </w:rPr>
              <w:t>40%</w:t>
            </w:r>
          </w:p>
        </w:tc>
        <w:tc>
          <w:tcPr>
            <w:tcW w:w="1587" w:type="dxa"/>
            <w:vAlign w:val="center"/>
          </w:tcPr>
          <w:p w14:paraId="21BE23A9" w14:textId="77777777" w:rsidR="00472CD6" w:rsidRPr="001E72AA" w:rsidRDefault="007600D6">
            <w:pPr>
              <w:pStyle w:val="3"/>
              <w:rPr>
                <w:rFonts w:ascii="Times New Roman" w:hAnsi="Times New Roman" w:cs="Times New Roman"/>
              </w:rPr>
            </w:pPr>
            <w:r w:rsidRPr="001E72AA">
              <w:rPr>
                <w:rFonts w:ascii="Times New Roman" w:hAnsi="Times New Roman" w:cs="Times New Roman"/>
              </w:rPr>
              <w:t>20%</w:t>
            </w:r>
          </w:p>
        </w:tc>
        <w:tc>
          <w:tcPr>
            <w:tcW w:w="1304" w:type="dxa"/>
            <w:vAlign w:val="center"/>
          </w:tcPr>
          <w:p w14:paraId="166AD0FB" w14:textId="77777777" w:rsidR="00472CD6" w:rsidRPr="001E72AA" w:rsidRDefault="007600D6">
            <w:pPr>
              <w:pStyle w:val="3"/>
              <w:rPr>
                <w:rFonts w:ascii="Times New Roman" w:hAnsi="Times New Roman" w:cs="Times New Roman"/>
              </w:rPr>
            </w:pPr>
            <w:r w:rsidRPr="001E72AA">
              <w:rPr>
                <w:rFonts w:ascii="Times New Roman" w:hAnsi="Times New Roman" w:cs="Times New Roman"/>
              </w:rPr>
              <w:t>30%</w:t>
            </w:r>
          </w:p>
        </w:tc>
        <w:tc>
          <w:tcPr>
            <w:tcW w:w="3118" w:type="dxa"/>
            <w:gridSpan w:val="2"/>
            <w:vAlign w:val="center"/>
          </w:tcPr>
          <w:p w14:paraId="1ADFE4B5" w14:textId="77777777" w:rsidR="00472CD6" w:rsidRPr="001E72AA" w:rsidRDefault="007600D6">
            <w:pPr>
              <w:pStyle w:val="3"/>
              <w:rPr>
                <w:rFonts w:ascii="Times New Roman" w:hAnsi="Times New Roman" w:cs="Times New Roman"/>
              </w:rPr>
            </w:pPr>
            <w:r w:rsidRPr="001E72AA">
              <w:rPr>
                <w:rFonts w:ascii="Times New Roman" w:hAnsi="Times New Roman" w:cs="Times New Roman"/>
              </w:rPr>
              <w:t>10%</w:t>
            </w:r>
          </w:p>
        </w:tc>
      </w:tr>
      <w:tr w:rsidR="000F5A3A" w:rsidRPr="001E72AA" w14:paraId="4C0C2599" w14:textId="77777777" w:rsidTr="000F5A3A">
        <w:trPr>
          <w:trHeight w:val="369"/>
          <w:jc w:val="center"/>
        </w:trPr>
        <w:tc>
          <w:tcPr>
            <w:tcW w:w="1276" w:type="dxa"/>
            <w:vAlign w:val="center"/>
          </w:tcPr>
          <w:p w14:paraId="666A0CA9" w14:textId="77777777" w:rsidR="00472CD6" w:rsidRPr="001E72AA" w:rsidRDefault="007600D6">
            <w:pPr>
              <w:pStyle w:val="1"/>
              <w:rPr>
                <w:rFonts w:ascii="Times New Roman" w:hAnsi="Times New Roman" w:cs="Times New Roman"/>
              </w:rPr>
            </w:pPr>
            <w:r w:rsidRPr="001E72AA">
              <w:rPr>
                <w:rFonts w:ascii="Times New Roman" w:hAnsi="Times New Roman" w:cs="Times New Roman"/>
              </w:rPr>
              <w:t>绩效目标</w:t>
            </w:r>
          </w:p>
        </w:tc>
        <w:tc>
          <w:tcPr>
            <w:tcW w:w="8617" w:type="dxa"/>
            <w:gridSpan w:val="6"/>
            <w:vAlign w:val="center"/>
          </w:tcPr>
          <w:p w14:paraId="0D7491DB"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1.</w:t>
            </w:r>
            <w:r w:rsidRPr="001E72AA">
              <w:rPr>
                <w:rFonts w:ascii="Times New Roman" w:hAnsi="Times New Roman" w:cs="Times New Roman"/>
              </w:rPr>
              <w:t>目标内容</w:t>
            </w:r>
            <w:r w:rsidRPr="001E72AA">
              <w:rPr>
                <w:rFonts w:ascii="Times New Roman" w:hAnsi="Times New Roman" w:cs="Times New Roman"/>
              </w:rPr>
              <w:t>1</w:t>
            </w:r>
          </w:p>
        </w:tc>
      </w:tr>
    </w:tbl>
    <w:p w14:paraId="090B2A6A" w14:textId="77777777" w:rsidR="00472CD6" w:rsidRPr="001E72AA" w:rsidRDefault="007600D6">
      <w:pPr>
        <w:spacing w:line="2" w:lineRule="exact"/>
        <w:jc w:val="center"/>
      </w:pPr>
      <w:r w:rsidRPr="001E72AA">
        <w:rPr>
          <w:rFonts w:eastAsia="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0F5A3A" w:rsidRPr="001E72AA" w14:paraId="3BD1D1A5" w14:textId="77777777" w:rsidTr="000F5A3A">
        <w:trPr>
          <w:trHeight w:val="397"/>
          <w:tblHeader/>
          <w:jc w:val="center"/>
        </w:trPr>
        <w:tc>
          <w:tcPr>
            <w:tcW w:w="1276" w:type="dxa"/>
            <w:vAlign w:val="center"/>
          </w:tcPr>
          <w:p w14:paraId="0C66D118" w14:textId="77777777" w:rsidR="00472CD6" w:rsidRPr="001E72AA" w:rsidRDefault="007600D6">
            <w:pPr>
              <w:pStyle w:val="1"/>
              <w:rPr>
                <w:rFonts w:ascii="Times New Roman" w:hAnsi="Times New Roman" w:cs="Times New Roman"/>
              </w:rPr>
            </w:pPr>
            <w:r w:rsidRPr="001E72AA">
              <w:rPr>
                <w:rFonts w:ascii="Times New Roman" w:hAnsi="Times New Roman" w:cs="Times New Roman"/>
              </w:rPr>
              <w:t>一级指标</w:t>
            </w:r>
          </w:p>
        </w:tc>
        <w:tc>
          <w:tcPr>
            <w:tcW w:w="1276" w:type="dxa"/>
            <w:vAlign w:val="center"/>
          </w:tcPr>
          <w:p w14:paraId="5F703C1D" w14:textId="77777777" w:rsidR="00472CD6" w:rsidRPr="001E72AA" w:rsidRDefault="007600D6">
            <w:pPr>
              <w:pStyle w:val="1"/>
              <w:rPr>
                <w:rFonts w:ascii="Times New Roman" w:hAnsi="Times New Roman" w:cs="Times New Roman"/>
              </w:rPr>
            </w:pPr>
            <w:r w:rsidRPr="001E72AA">
              <w:rPr>
                <w:rFonts w:ascii="Times New Roman" w:hAnsi="Times New Roman" w:cs="Times New Roman"/>
              </w:rPr>
              <w:t>二级指标</w:t>
            </w:r>
          </w:p>
        </w:tc>
        <w:tc>
          <w:tcPr>
            <w:tcW w:w="1332" w:type="dxa"/>
            <w:vAlign w:val="center"/>
          </w:tcPr>
          <w:p w14:paraId="6FBF1FCA" w14:textId="77777777" w:rsidR="00472CD6" w:rsidRPr="001E72AA" w:rsidRDefault="007600D6">
            <w:pPr>
              <w:pStyle w:val="1"/>
              <w:rPr>
                <w:rFonts w:ascii="Times New Roman" w:hAnsi="Times New Roman" w:cs="Times New Roman"/>
              </w:rPr>
            </w:pPr>
            <w:r w:rsidRPr="001E72AA">
              <w:rPr>
                <w:rFonts w:ascii="Times New Roman" w:hAnsi="Times New Roman" w:cs="Times New Roman"/>
              </w:rPr>
              <w:t>三级指标</w:t>
            </w:r>
          </w:p>
        </w:tc>
        <w:tc>
          <w:tcPr>
            <w:tcW w:w="2891" w:type="dxa"/>
            <w:vAlign w:val="center"/>
          </w:tcPr>
          <w:p w14:paraId="123380DF" w14:textId="77777777" w:rsidR="00472CD6" w:rsidRPr="001E72AA" w:rsidRDefault="007600D6">
            <w:pPr>
              <w:pStyle w:val="1"/>
              <w:rPr>
                <w:rFonts w:ascii="Times New Roman" w:hAnsi="Times New Roman" w:cs="Times New Roman"/>
              </w:rPr>
            </w:pPr>
            <w:r w:rsidRPr="001E72AA">
              <w:rPr>
                <w:rFonts w:ascii="Times New Roman" w:hAnsi="Times New Roman" w:cs="Times New Roman"/>
              </w:rPr>
              <w:t>绩效指标描述</w:t>
            </w:r>
          </w:p>
        </w:tc>
        <w:tc>
          <w:tcPr>
            <w:tcW w:w="1276" w:type="dxa"/>
            <w:vAlign w:val="center"/>
          </w:tcPr>
          <w:p w14:paraId="5CE3A17C" w14:textId="77777777" w:rsidR="00472CD6" w:rsidRPr="001E72AA" w:rsidRDefault="007600D6">
            <w:pPr>
              <w:pStyle w:val="1"/>
              <w:rPr>
                <w:rFonts w:ascii="Times New Roman" w:hAnsi="Times New Roman" w:cs="Times New Roman"/>
              </w:rPr>
            </w:pPr>
            <w:r w:rsidRPr="001E72AA">
              <w:rPr>
                <w:rFonts w:ascii="Times New Roman" w:hAnsi="Times New Roman" w:cs="Times New Roman"/>
              </w:rPr>
              <w:t>指标值</w:t>
            </w:r>
          </w:p>
        </w:tc>
        <w:tc>
          <w:tcPr>
            <w:tcW w:w="1843" w:type="dxa"/>
            <w:vAlign w:val="center"/>
          </w:tcPr>
          <w:p w14:paraId="23B6EDE9" w14:textId="77777777" w:rsidR="00472CD6" w:rsidRPr="001E72AA" w:rsidRDefault="007600D6">
            <w:pPr>
              <w:pStyle w:val="1"/>
              <w:rPr>
                <w:rFonts w:ascii="Times New Roman" w:hAnsi="Times New Roman" w:cs="Times New Roman"/>
              </w:rPr>
            </w:pPr>
            <w:r w:rsidRPr="001E72AA">
              <w:rPr>
                <w:rFonts w:ascii="Times New Roman" w:hAnsi="Times New Roman" w:cs="Times New Roman"/>
              </w:rPr>
              <w:t>指标值确定依据</w:t>
            </w:r>
          </w:p>
        </w:tc>
      </w:tr>
      <w:tr w:rsidR="000F5A3A" w:rsidRPr="001E72AA" w14:paraId="5274BA18" w14:textId="77777777" w:rsidTr="000F5A3A">
        <w:trPr>
          <w:trHeight w:val="369"/>
          <w:jc w:val="center"/>
        </w:trPr>
        <w:tc>
          <w:tcPr>
            <w:tcW w:w="1276" w:type="dxa"/>
            <w:vMerge w:val="restart"/>
            <w:vAlign w:val="center"/>
          </w:tcPr>
          <w:p w14:paraId="7B648426" w14:textId="77777777" w:rsidR="00472CD6" w:rsidRPr="001E72AA" w:rsidRDefault="007600D6">
            <w:pPr>
              <w:pStyle w:val="3"/>
              <w:rPr>
                <w:rFonts w:ascii="Times New Roman" w:hAnsi="Times New Roman" w:cs="Times New Roman"/>
              </w:rPr>
            </w:pPr>
            <w:r w:rsidRPr="001E72AA">
              <w:rPr>
                <w:rFonts w:ascii="Times New Roman" w:hAnsi="Times New Roman" w:cs="Times New Roman"/>
              </w:rPr>
              <w:t>产出指标</w:t>
            </w:r>
          </w:p>
        </w:tc>
        <w:tc>
          <w:tcPr>
            <w:tcW w:w="1276" w:type="dxa"/>
            <w:vAlign w:val="center"/>
          </w:tcPr>
          <w:p w14:paraId="5A2EA482"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数量指标</w:t>
            </w:r>
          </w:p>
        </w:tc>
        <w:tc>
          <w:tcPr>
            <w:tcW w:w="1332" w:type="dxa"/>
            <w:vAlign w:val="center"/>
          </w:tcPr>
          <w:p w14:paraId="4A69EF0F"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长期使用性</w:t>
            </w:r>
          </w:p>
        </w:tc>
        <w:tc>
          <w:tcPr>
            <w:tcW w:w="2891" w:type="dxa"/>
            <w:vAlign w:val="center"/>
          </w:tcPr>
          <w:p w14:paraId="5D04F880"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能够长期较好的推进消防救援队伍建设，不断提升消防人员的战斗水平，圆满高效的完成各项灭火救援工作。</w:t>
            </w:r>
          </w:p>
        </w:tc>
        <w:tc>
          <w:tcPr>
            <w:tcW w:w="1276" w:type="dxa"/>
            <w:vAlign w:val="center"/>
          </w:tcPr>
          <w:p w14:paraId="22BE2F7A"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&lt;60</w:t>
            </w:r>
            <w:r w:rsidRPr="001E72AA">
              <w:rPr>
                <w:rFonts w:ascii="Times New Roman" w:hAnsi="Times New Roman" w:cs="Times New Roman"/>
              </w:rPr>
              <w:t>小于</w:t>
            </w:r>
            <w:r w:rsidRPr="001E72AA">
              <w:rPr>
                <w:rFonts w:ascii="Times New Roman" w:hAnsi="Times New Roman" w:cs="Times New Roman"/>
              </w:rPr>
              <w:t>60</w:t>
            </w:r>
            <w:r w:rsidRPr="001E72AA">
              <w:rPr>
                <w:rFonts w:ascii="Times New Roman" w:hAnsi="Times New Roman" w:cs="Times New Roman"/>
              </w:rPr>
              <w:t>分</w:t>
            </w:r>
          </w:p>
        </w:tc>
        <w:tc>
          <w:tcPr>
            <w:tcW w:w="1843" w:type="dxa"/>
            <w:vAlign w:val="center"/>
          </w:tcPr>
          <w:p w14:paraId="75302127"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2022</w:t>
            </w:r>
            <w:r w:rsidRPr="001E72AA">
              <w:rPr>
                <w:rFonts w:ascii="Times New Roman" w:hAnsi="Times New Roman" w:cs="Times New Roman"/>
              </w:rPr>
              <w:t>年消防目标责任状</w:t>
            </w:r>
          </w:p>
        </w:tc>
      </w:tr>
      <w:tr w:rsidR="000F5A3A" w:rsidRPr="001E72AA" w14:paraId="52A8DF58" w14:textId="77777777" w:rsidTr="000F5A3A">
        <w:trPr>
          <w:trHeight w:val="369"/>
          <w:jc w:val="center"/>
        </w:trPr>
        <w:tc>
          <w:tcPr>
            <w:tcW w:w="1276" w:type="dxa"/>
            <w:vMerge/>
            <w:vAlign w:val="center"/>
          </w:tcPr>
          <w:p w14:paraId="63141E55" w14:textId="77777777" w:rsidR="00472CD6" w:rsidRPr="001E72AA" w:rsidRDefault="00472CD6"/>
        </w:tc>
        <w:tc>
          <w:tcPr>
            <w:tcW w:w="1276" w:type="dxa"/>
            <w:vAlign w:val="center"/>
          </w:tcPr>
          <w:p w14:paraId="15DC8723"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质量指标</w:t>
            </w:r>
          </w:p>
        </w:tc>
        <w:tc>
          <w:tcPr>
            <w:tcW w:w="1332" w:type="dxa"/>
            <w:vAlign w:val="center"/>
          </w:tcPr>
          <w:p w14:paraId="4838FE8A"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长期使用性</w:t>
            </w:r>
          </w:p>
        </w:tc>
        <w:tc>
          <w:tcPr>
            <w:tcW w:w="2891" w:type="dxa"/>
            <w:vAlign w:val="center"/>
          </w:tcPr>
          <w:p w14:paraId="4D89D025"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能够长期较好的推进消防救援队伍建设，不断提升消防人员的战斗水平，圆满高效的完成各项灭火救援工作。</w:t>
            </w:r>
          </w:p>
        </w:tc>
        <w:tc>
          <w:tcPr>
            <w:tcW w:w="1276" w:type="dxa"/>
            <w:vAlign w:val="center"/>
          </w:tcPr>
          <w:p w14:paraId="3B02F761"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≤85</w:t>
            </w:r>
            <w:r w:rsidRPr="001E72AA">
              <w:rPr>
                <w:rFonts w:ascii="Times New Roman" w:hAnsi="Times New Roman" w:cs="Times New Roman"/>
              </w:rPr>
              <w:t>小于等于</w:t>
            </w:r>
            <w:r w:rsidRPr="001E72AA">
              <w:rPr>
                <w:rFonts w:ascii="Times New Roman" w:hAnsi="Times New Roman" w:cs="Times New Roman"/>
              </w:rPr>
              <w:t>85</w:t>
            </w:r>
          </w:p>
        </w:tc>
        <w:tc>
          <w:tcPr>
            <w:tcW w:w="1843" w:type="dxa"/>
            <w:vAlign w:val="center"/>
          </w:tcPr>
          <w:p w14:paraId="7BD91934"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2022</w:t>
            </w:r>
            <w:r w:rsidRPr="001E72AA">
              <w:rPr>
                <w:rFonts w:ascii="Times New Roman" w:hAnsi="Times New Roman" w:cs="Times New Roman"/>
              </w:rPr>
              <w:t>年消防目标责任状</w:t>
            </w:r>
          </w:p>
        </w:tc>
      </w:tr>
      <w:tr w:rsidR="000F5A3A" w:rsidRPr="001E72AA" w14:paraId="2F69F64D" w14:textId="77777777" w:rsidTr="000F5A3A">
        <w:trPr>
          <w:trHeight w:val="369"/>
          <w:jc w:val="center"/>
        </w:trPr>
        <w:tc>
          <w:tcPr>
            <w:tcW w:w="1276" w:type="dxa"/>
            <w:vMerge/>
            <w:vAlign w:val="center"/>
          </w:tcPr>
          <w:p w14:paraId="338D0BC3" w14:textId="77777777" w:rsidR="00472CD6" w:rsidRPr="001E72AA" w:rsidRDefault="00472CD6"/>
        </w:tc>
        <w:tc>
          <w:tcPr>
            <w:tcW w:w="1276" w:type="dxa"/>
            <w:vAlign w:val="center"/>
          </w:tcPr>
          <w:p w14:paraId="4508F4AE"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时效指标</w:t>
            </w:r>
          </w:p>
        </w:tc>
        <w:tc>
          <w:tcPr>
            <w:tcW w:w="1332" w:type="dxa"/>
            <w:vAlign w:val="center"/>
          </w:tcPr>
          <w:p w14:paraId="039FA3F0"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长期使用性</w:t>
            </w:r>
          </w:p>
        </w:tc>
        <w:tc>
          <w:tcPr>
            <w:tcW w:w="2891" w:type="dxa"/>
            <w:vAlign w:val="center"/>
          </w:tcPr>
          <w:p w14:paraId="1E60D0CF"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能够长期较好的推进消防救援队伍建设，不断提升消防人员的战斗水平，圆满高效的完成各项灭火救援工作。</w:t>
            </w:r>
          </w:p>
        </w:tc>
        <w:tc>
          <w:tcPr>
            <w:tcW w:w="1276" w:type="dxa"/>
            <w:vAlign w:val="center"/>
          </w:tcPr>
          <w:p w14:paraId="03374588"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&lt;60</w:t>
            </w:r>
            <w:r w:rsidRPr="001E72AA">
              <w:rPr>
                <w:rFonts w:ascii="Times New Roman" w:hAnsi="Times New Roman" w:cs="Times New Roman"/>
              </w:rPr>
              <w:t>小于</w:t>
            </w:r>
            <w:r w:rsidRPr="001E72AA">
              <w:rPr>
                <w:rFonts w:ascii="Times New Roman" w:hAnsi="Times New Roman" w:cs="Times New Roman"/>
              </w:rPr>
              <w:t>60</w:t>
            </w:r>
            <w:r w:rsidRPr="001E72AA">
              <w:rPr>
                <w:rFonts w:ascii="Times New Roman" w:hAnsi="Times New Roman" w:cs="Times New Roman"/>
              </w:rPr>
              <w:t>分</w:t>
            </w:r>
          </w:p>
        </w:tc>
        <w:tc>
          <w:tcPr>
            <w:tcW w:w="1843" w:type="dxa"/>
            <w:vAlign w:val="center"/>
          </w:tcPr>
          <w:p w14:paraId="7A732BF3"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2022</w:t>
            </w:r>
            <w:r w:rsidRPr="001E72AA">
              <w:rPr>
                <w:rFonts w:ascii="Times New Roman" w:hAnsi="Times New Roman" w:cs="Times New Roman"/>
              </w:rPr>
              <w:t>年消防目标责任状</w:t>
            </w:r>
          </w:p>
        </w:tc>
      </w:tr>
      <w:tr w:rsidR="000F5A3A" w:rsidRPr="001E72AA" w14:paraId="71456C99" w14:textId="77777777" w:rsidTr="000F5A3A">
        <w:trPr>
          <w:trHeight w:val="369"/>
          <w:jc w:val="center"/>
        </w:trPr>
        <w:tc>
          <w:tcPr>
            <w:tcW w:w="1276" w:type="dxa"/>
            <w:vMerge/>
            <w:vAlign w:val="center"/>
          </w:tcPr>
          <w:p w14:paraId="0F1ABD78" w14:textId="77777777" w:rsidR="00472CD6" w:rsidRPr="001E72AA" w:rsidRDefault="00472CD6"/>
        </w:tc>
        <w:tc>
          <w:tcPr>
            <w:tcW w:w="1276" w:type="dxa"/>
            <w:vAlign w:val="center"/>
          </w:tcPr>
          <w:p w14:paraId="0FE361BD"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成本指标</w:t>
            </w:r>
          </w:p>
        </w:tc>
        <w:tc>
          <w:tcPr>
            <w:tcW w:w="1332" w:type="dxa"/>
            <w:vAlign w:val="center"/>
          </w:tcPr>
          <w:p w14:paraId="21294B88"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长期使用性</w:t>
            </w:r>
          </w:p>
        </w:tc>
        <w:tc>
          <w:tcPr>
            <w:tcW w:w="2891" w:type="dxa"/>
            <w:vAlign w:val="center"/>
          </w:tcPr>
          <w:p w14:paraId="484358E7"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能够长期较好的推进消防救援队伍建设，不断提升消防人员的战斗水平，圆满高效的完成各项灭火救援工作。</w:t>
            </w:r>
          </w:p>
        </w:tc>
        <w:tc>
          <w:tcPr>
            <w:tcW w:w="1276" w:type="dxa"/>
            <w:vAlign w:val="center"/>
          </w:tcPr>
          <w:p w14:paraId="5AB66E1B"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≤85</w:t>
            </w:r>
            <w:r w:rsidRPr="001E72AA">
              <w:rPr>
                <w:rFonts w:ascii="Times New Roman" w:hAnsi="Times New Roman" w:cs="Times New Roman"/>
              </w:rPr>
              <w:t>小于等于</w:t>
            </w:r>
            <w:r w:rsidRPr="001E72AA">
              <w:rPr>
                <w:rFonts w:ascii="Times New Roman" w:hAnsi="Times New Roman" w:cs="Times New Roman"/>
              </w:rPr>
              <w:t>85</w:t>
            </w:r>
          </w:p>
        </w:tc>
        <w:tc>
          <w:tcPr>
            <w:tcW w:w="1843" w:type="dxa"/>
            <w:vAlign w:val="center"/>
          </w:tcPr>
          <w:p w14:paraId="23AAF9FF"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2022</w:t>
            </w:r>
            <w:r w:rsidRPr="001E72AA">
              <w:rPr>
                <w:rFonts w:ascii="Times New Roman" w:hAnsi="Times New Roman" w:cs="Times New Roman"/>
              </w:rPr>
              <w:t>年消防目标责任状</w:t>
            </w:r>
          </w:p>
        </w:tc>
      </w:tr>
      <w:tr w:rsidR="000F5A3A" w:rsidRPr="001E72AA" w14:paraId="184D09C2" w14:textId="77777777" w:rsidTr="000F5A3A">
        <w:trPr>
          <w:trHeight w:val="369"/>
          <w:jc w:val="center"/>
        </w:trPr>
        <w:tc>
          <w:tcPr>
            <w:tcW w:w="1276" w:type="dxa"/>
            <w:vMerge w:val="restart"/>
            <w:vAlign w:val="center"/>
          </w:tcPr>
          <w:p w14:paraId="0F6415EF" w14:textId="77777777" w:rsidR="00472CD6" w:rsidRPr="001E72AA" w:rsidRDefault="007600D6">
            <w:pPr>
              <w:pStyle w:val="3"/>
              <w:rPr>
                <w:rFonts w:ascii="Times New Roman" w:hAnsi="Times New Roman" w:cs="Times New Roman"/>
              </w:rPr>
            </w:pPr>
            <w:r w:rsidRPr="001E72AA">
              <w:rPr>
                <w:rFonts w:ascii="Times New Roman" w:hAnsi="Times New Roman" w:cs="Times New Roman"/>
              </w:rPr>
              <w:t>效益指标</w:t>
            </w:r>
          </w:p>
        </w:tc>
        <w:tc>
          <w:tcPr>
            <w:tcW w:w="1276" w:type="dxa"/>
            <w:vAlign w:val="center"/>
          </w:tcPr>
          <w:p w14:paraId="0DAA181E"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经济效益指标</w:t>
            </w:r>
          </w:p>
        </w:tc>
        <w:tc>
          <w:tcPr>
            <w:tcW w:w="1332" w:type="dxa"/>
            <w:vAlign w:val="center"/>
          </w:tcPr>
          <w:p w14:paraId="516BE368"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长期使用性</w:t>
            </w:r>
          </w:p>
        </w:tc>
        <w:tc>
          <w:tcPr>
            <w:tcW w:w="2891" w:type="dxa"/>
            <w:vAlign w:val="center"/>
          </w:tcPr>
          <w:p w14:paraId="32FFE293"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能够长期较好的推进消防救援队伍建设，不断提升消防人员的战斗水平，圆满高效的完成各项灭火救援工作。</w:t>
            </w:r>
          </w:p>
        </w:tc>
        <w:tc>
          <w:tcPr>
            <w:tcW w:w="1276" w:type="dxa"/>
            <w:vAlign w:val="center"/>
          </w:tcPr>
          <w:p w14:paraId="1DA3FA6B"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&lt;60</w:t>
            </w:r>
            <w:r w:rsidRPr="001E72AA">
              <w:rPr>
                <w:rFonts w:ascii="Times New Roman" w:hAnsi="Times New Roman" w:cs="Times New Roman"/>
              </w:rPr>
              <w:t>小于</w:t>
            </w:r>
            <w:r w:rsidRPr="001E72AA">
              <w:rPr>
                <w:rFonts w:ascii="Times New Roman" w:hAnsi="Times New Roman" w:cs="Times New Roman"/>
              </w:rPr>
              <w:t>60</w:t>
            </w:r>
            <w:r w:rsidRPr="001E72AA">
              <w:rPr>
                <w:rFonts w:ascii="Times New Roman" w:hAnsi="Times New Roman" w:cs="Times New Roman"/>
              </w:rPr>
              <w:t>分</w:t>
            </w:r>
          </w:p>
        </w:tc>
        <w:tc>
          <w:tcPr>
            <w:tcW w:w="1843" w:type="dxa"/>
            <w:vAlign w:val="center"/>
          </w:tcPr>
          <w:p w14:paraId="36CAAC9E"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2022</w:t>
            </w:r>
            <w:r w:rsidRPr="001E72AA">
              <w:rPr>
                <w:rFonts w:ascii="Times New Roman" w:hAnsi="Times New Roman" w:cs="Times New Roman"/>
              </w:rPr>
              <w:t>年消防目标责任状</w:t>
            </w:r>
          </w:p>
        </w:tc>
      </w:tr>
      <w:tr w:rsidR="000F5A3A" w:rsidRPr="001E72AA" w14:paraId="0217E898" w14:textId="77777777" w:rsidTr="000F5A3A">
        <w:trPr>
          <w:trHeight w:val="369"/>
          <w:jc w:val="center"/>
        </w:trPr>
        <w:tc>
          <w:tcPr>
            <w:tcW w:w="1276" w:type="dxa"/>
            <w:vMerge/>
            <w:vAlign w:val="center"/>
          </w:tcPr>
          <w:p w14:paraId="5E7C2194" w14:textId="77777777" w:rsidR="00472CD6" w:rsidRPr="001E72AA" w:rsidRDefault="00472CD6"/>
        </w:tc>
        <w:tc>
          <w:tcPr>
            <w:tcW w:w="1276" w:type="dxa"/>
            <w:vAlign w:val="center"/>
          </w:tcPr>
          <w:p w14:paraId="5B211D41"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社会效益指标</w:t>
            </w:r>
          </w:p>
        </w:tc>
        <w:tc>
          <w:tcPr>
            <w:tcW w:w="1332" w:type="dxa"/>
            <w:vAlign w:val="center"/>
          </w:tcPr>
          <w:p w14:paraId="206C356F"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长期使用性</w:t>
            </w:r>
          </w:p>
        </w:tc>
        <w:tc>
          <w:tcPr>
            <w:tcW w:w="2891" w:type="dxa"/>
            <w:vAlign w:val="center"/>
          </w:tcPr>
          <w:p w14:paraId="724AAF99"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能够长期较好的推进消防救援队伍建设，不断提升消防人员的战斗水平，圆满高效的完成各项灭火救援工作。</w:t>
            </w:r>
          </w:p>
        </w:tc>
        <w:tc>
          <w:tcPr>
            <w:tcW w:w="1276" w:type="dxa"/>
            <w:vAlign w:val="center"/>
          </w:tcPr>
          <w:p w14:paraId="363F7D57"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≤85</w:t>
            </w:r>
            <w:r w:rsidRPr="001E72AA">
              <w:rPr>
                <w:rFonts w:ascii="Times New Roman" w:hAnsi="Times New Roman" w:cs="Times New Roman"/>
              </w:rPr>
              <w:t>小于等于</w:t>
            </w:r>
            <w:r w:rsidRPr="001E72AA">
              <w:rPr>
                <w:rFonts w:ascii="Times New Roman" w:hAnsi="Times New Roman" w:cs="Times New Roman"/>
              </w:rPr>
              <w:t>85</w:t>
            </w:r>
          </w:p>
        </w:tc>
        <w:tc>
          <w:tcPr>
            <w:tcW w:w="1843" w:type="dxa"/>
            <w:vAlign w:val="center"/>
          </w:tcPr>
          <w:p w14:paraId="3CB836B7"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2022</w:t>
            </w:r>
            <w:r w:rsidRPr="001E72AA">
              <w:rPr>
                <w:rFonts w:ascii="Times New Roman" w:hAnsi="Times New Roman" w:cs="Times New Roman"/>
              </w:rPr>
              <w:t>年消防目标责任状</w:t>
            </w:r>
          </w:p>
        </w:tc>
      </w:tr>
      <w:tr w:rsidR="000F5A3A" w:rsidRPr="001E72AA" w14:paraId="59BAFD08" w14:textId="77777777" w:rsidTr="000F5A3A">
        <w:trPr>
          <w:trHeight w:val="369"/>
          <w:jc w:val="center"/>
        </w:trPr>
        <w:tc>
          <w:tcPr>
            <w:tcW w:w="1276" w:type="dxa"/>
            <w:vMerge/>
            <w:vAlign w:val="center"/>
          </w:tcPr>
          <w:p w14:paraId="6A42C816" w14:textId="77777777" w:rsidR="00472CD6" w:rsidRPr="001E72AA" w:rsidRDefault="00472CD6"/>
        </w:tc>
        <w:tc>
          <w:tcPr>
            <w:tcW w:w="1276" w:type="dxa"/>
            <w:vAlign w:val="center"/>
          </w:tcPr>
          <w:p w14:paraId="1F02EF07"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生态效益指标</w:t>
            </w:r>
          </w:p>
        </w:tc>
        <w:tc>
          <w:tcPr>
            <w:tcW w:w="1332" w:type="dxa"/>
            <w:vAlign w:val="center"/>
          </w:tcPr>
          <w:p w14:paraId="4E98B3C3"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长期使用性</w:t>
            </w:r>
          </w:p>
        </w:tc>
        <w:tc>
          <w:tcPr>
            <w:tcW w:w="2891" w:type="dxa"/>
            <w:vAlign w:val="center"/>
          </w:tcPr>
          <w:p w14:paraId="53351FF9"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能够长期较好的推进消防救援队伍建设，不断提升消防人员的战斗水平，圆满高效的完成各项灭火救援工作。</w:t>
            </w:r>
          </w:p>
        </w:tc>
        <w:tc>
          <w:tcPr>
            <w:tcW w:w="1276" w:type="dxa"/>
            <w:vAlign w:val="center"/>
          </w:tcPr>
          <w:p w14:paraId="38186F05"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&lt;60</w:t>
            </w:r>
            <w:r w:rsidRPr="001E72AA">
              <w:rPr>
                <w:rFonts w:ascii="Times New Roman" w:hAnsi="Times New Roman" w:cs="Times New Roman"/>
              </w:rPr>
              <w:t>小于</w:t>
            </w:r>
            <w:r w:rsidRPr="001E72AA">
              <w:rPr>
                <w:rFonts w:ascii="Times New Roman" w:hAnsi="Times New Roman" w:cs="Times New Roman"/>
              </w:rPr>
              <w:t>60</w:t>
            </w:r>
            <w:r w:rsidRPr="001E72AA">
              <w:rPr>
                <w:rFonts w:ascii="Times New Roman" w:hAnsi="Times New Roman" w:cs="Times New Roman"/>
              </w:rPr>
              <w:t>分</w:t>
            </w:r>
          </w:p>
        </w:tc>
        <w:tc>
          <w:tcPr>
            <w:tcW w:w="1843" w:type="dxa"/>
            <w:vAlign w:val="center"/>
          </w:tcPr>
          <w:p w14:paraId="1C67EB4F"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2022</w:t>
            </w:r>
            <w:r w:rsidRPr="001E72AA">
              <w:rPr>
                <w:rFonts w:ascii="Times New Roman" w:hAnsi="Times New Roman" w:cs="Times New Roman"/>
              </w:rPr>
              <w:t>年消防目标责任状</w:t>
            </w:r>
          </w:p>
        </w:tc>
      </w:tr>
      <w:tr w:rsidR="000F5A3A" w:rsidRPr="001E72AA" w14:paraId="7035E074" w14:textId="77777777" w:rsidTr="000F5A3A">
        <w:trPr>
          <w:trHeight w:val="369"/>
          <w:jc w:val="center"/>
        </w:trPr>
        <w:tc>
          <w:tcPr>
            <w:tcW w:w="1276" w:type="dxa"/>
            <w:vMerge/>
            <w:vAlign w:val="center"/>
          </w:tcPr>
          <w:p w14:paraId="7589F2BF" w14:textId="77777777" w:rsidR="00472CD6" w:rsidRPr="001E72AA" w:rsidRDefault="00472CD6"/>
        </w:tc>
        <w:tc>
          <w:tcPr>
            <w:tcW w:w="1276" w:type="dxa"/>
            <w:vAlign w:val="center"/>
          </w:tcPr>
          <w:p w14:paraId="4832773B"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可持续影响指标</w:t>
            </w:r>
          </w:p>
        </w:tc>
        <w:tc>
          <w:tcPr>
            <w:tcW w:w="1332" w:type="dxa"/>
            <w:vAlign w:val="center"/>
          </w:tcPr>
          <w:p w14:paraId="5314F75C"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长期使用性</w:t>
            </w:r>
          </w:p>
        </w:tc>
        <w:tc>
          <w:tcPr>
            <w:tcW w:w="2891" w:type="dxa"/>
            <w:vAlign w:val="center"/>
          </w:tcPr>
          <w:p w14:paraId="666277F6"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能够长期较好的推进消防救援队伍建设，不断提升消防人员的战斗水平，圆满高效的完成各项灭火救援工作。</w:t>
            </w:r>
          </w:p>
        </w:tc>
        <w:tc>
          <w:tcPr>
            <w:tcW w:w="1276" w:type="dxa"/>
            <w:vAlign w:val="center"/>
          </w:tcPr>
          <w:p w14:paraId="6AA0F5A7"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≤85</w:t>
            </w:r>
            <w:r w:rsidRPr="001E72AA">
              <w:rPr>
                <w:rFonts w:ascii="Times New Roman" w:hAnsi="Times New Roman" w:cs="Times New Roman"/>
              </w:rPr>
              <w:t>小于等于</w:t>
            </w:r>
            <w:r w:rsidRPr="001E72AA">
              <w:rPr>
                <w:rFonts w:ascii="Times New Roman" w:hAnsi="Times New Roman" w:cs="Times New Roman"/>
              </w:rPr>
              <w:t>85</w:t>
            </w:r>
          </w:p>
        </w:tc>
        <w:tc>
          <w:tcPr>
            <w:tcW w:w="1843" w:type="dxa"/>
            <w:vAlign w:val="center"/>
          </w:tcPr>
          <w:p w14:paraId="3BFCE6FA"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2022</w:t>
            </w:r>
            <w:r w:rsidRPr="001E72AA">
              <w:rPr>
                <w:rFonts w:ascii="Times New Roman" w:hAnsi="Times New Roman" w:cs="Times New Roman"/>
              </w:rPr>
              <w:t>年消防目标责任状</w:t>
            </w:r>
          </w:p>
        </w:tc>
      </w:tr>
      <w:tr w:rsidR="000F5A3A" w:rsidRPr="001E72AA" w14:paraId="346EF4A5" w14:textId="77777777" w:rsidTr="000F5A3A">
        <w:trPr>
          <w:trHeight w:val="369"/>
          <w:jc w:val="center"/>
        </w:trPr>
        <w:tc>
          <w:tcPr>
            <w:tcW w:w="1276" w:type="dxa"/>
            <w:vAlign w:val="center"/>
          </w:tcPr>
          <w:p w14:paraId="5DF0C7F6" w14:textId="77777777" w:rsidR="00472CD6" w:rsidRPr="001E72AA" w:rsidRDefault="007600D6">
            <w:pPr>
              <w:pStyle w:val="3"/>
              <w:rPr>
                <w:rFonts w:ascii="Times New Roman" w:hAnsi="Times New Roman" w:cs="Times New Roman"/>
              </w:rPr>
            </w:pPr>
            <w:r w:rsidRPr="001E72AA">
              <w:rPr>
                <w:rFonts w:ascii="Times New Roman" w:hAnsi="Times New Roman" w:cs="Times New Roman"/>
              </w:rPr>
              <w:t>满意度指标</w:t>
            </w:r>
          </w:p>
        </w:tc>
        <w:tc>
          <w:tcPr>
            <w:tcW w:w="1276" w:type="dxa"/>
            <w:vAlign w:val="center"/>
          </w:tcPr>
          <w:p w14:paraId="79341216"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服务对象满意度指标</w:t>
            </w:r>
          </w:p>
        </w:tc>
        <w:tc>
          <w:tcPr>
            <w:tcW w:w="1332" w:type="dxa"/>
            <w:vAlign w:val="center"/>
          </w:tcPr>
          <w:p w14:paraId="5DA6E182"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长期使用性</w:t>
            </w:r>
          </w:p>
        </w:tc>
        <w:tc>
          <w:tcPr>
            <w:tcW w:w="2891" w:type="dxa"/>
            <w:vAlign w:val="center"/>
          </w:tcPr>
          <w:p w14:paraId="66261A75"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能够长期较好的推进消防救援队伍建设，不断提升消防人员的战斗水平，圆满高效</w:t>
            </w:r>
            <w:r w:rsidRPr="001E72AA">
              <w:rPr>
                <w:rFonts w:ascii="Times New Roman" w:hAnsi="Times New Roman" w:cs="Times New Roman"/>
              </w:rPr>
              <w:lastRenderedPageBreak/>
              <w:t>的完成各项灭火救援工作。</w:t>
            </w:r>
          </w:p>
        </w:tc>
        <w:tc>
          <w:tcPr>
            <w:tcW w:w="1276" w:type="dxa"/>
            <w:vAlign w:val="center"/>
          </w:tcPr>
          <w:p w14:paraId="5ED1D95D"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lastRenderedPageBreak/>
              <w:t>≤90</w:t>
            </w:r>
            <w:r w:rsidRPr="001E72AA">
              <w:rPr>
                <w:rFonts w:ascii="Times New Roman" w:hAnsi="Times New Roman" w:cs="Times New Roman"/>
              </w:rPr>
              <w:t>小于等于</w:t>
            </w:r>
            <w:r w:rsidRPr="001E72AA">
              <w:rPr>
                <w:rFonts w:ascii="Times New Roman" w:hAnsi="Times New Roman" w:cs="Times New Roman"/>
              </w:rPr>
              <w:t>90</w:t>
            </w:r>
          </w:p>
        </w:tc>
        <w:tc>
          <w:tcPr>
            <w:tcW w:w="1843" w:type="dxa"/>
            <w:vAlign w:val="center"/>
          </w:tcPr>
          <w:p w14:paraId="338C9CFA" w14:textId="77777777" w:rsidR="00472CD6" w:rsidRPr="001E72AA" w:rsidRDefault="007600D6">
            <w:pPr>
              <w:pStyle w:val="2"/>
              <w:rPr>
                <w:rFonts w:ascii="Times New Roman" w:hAnsi="Times New Roman" w:cs="Times New Roman"/>
              </w:rPr>
            </w:pPr>
            <w:r w:rsidRPr="001E72AA">
              <w:rPr>
                <w:rFonts w:ascii="Times New Roman" w:hAnsi="Times New Roman" w:cs="Times New Roman"/>
              </w:rPr>
              <w:t>2022</w:t>
            </w:r>
            <w:r w:rsidRPr="001E72AA">
              <w:rPr>
                <w:rFonts w:ascii="Times New Roman" w:hAnsi="Times New Roman" w:cs="Times New Roman"/>
              </w:rPr>
              <w:t>年消防目标责任状</w:t>
            </w:r>
          </w:p>
        </w:tc>
      </w:tr>
    </w:tbl>
    <w:p w14:paraId="1FAC1EE8" w14:textId="77777777" w:rsidR="00472CD6" w:rsidRPr="001E72AA" w:rsidRDefault="00472CD6"/>
    <w:sectPr w:rsidR="00472CD6" w:rsidRPr="001E72AA" w:rsidSect="00472CD6">
      <w:pgSz w:w="11900" w:h="16840"/>
      <w:pgMar w:top="1984" w:right="1304" w:bottom="1134"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7CBB2" w14:textId="77777777" w:rsidR="00913A26" w:rsidRDefault="00913A26" w:rsidP="00472CD6">
      <w:r>
        <w:separator/>
      </w:r>
    </w:p>
  </w:endnote>
  <w:endnote w:type="continuationSeparator" w:id="0">
    <w:p w14:paraId="1BE989AE" w14:textId="77777777" w:rsidR="00913A26" w:rsidRDefault="00913A26" w:rsidP="00472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方正仿宋_GBK">
    <w:altName w:val="宋体"/>
    <w:panose1 w:val="03000509000000000000"/>
    <w:charset w:val="86"/>
    <w:family w:val="script"/>
    <w:pitch w:val="fixed"/>
    <w:sig w:usb0="00000001" w:usb1="080E0000" w:usb2="00000010" w:usb3="00000000" w:csb0="00040000" w:csb1="00000000"/>
  </w:font>
  <w:font w:name="方正书宋_GBK">
    <w:altName w:val="宋体"/>
    <w:panose1 w:val="00000000000000000000"/>
    <w:charset w:val="86"/>
    <w:family w:val="roman"/>
    <w:notTrueType/>
    <w:pitch w:val="default"/>
  </w:font>
  <w:font w:name="方正小标宋_GBK">
    <w:panose1 w:val="03000509000000000000"/>
    <w:charset w:val="86"/>
    <w:family w:val="script"/>
    <w:pitch w:val="fixed"/>
    <w:sig w:usb0="00000001" w:usb1="080E0000" w:usb2="00000010" w:usb3="00000000" w:csb0="00040000" w:csb1="00000000"/>
  </w:font>
  <w:font w:name="方正楷体_GBK">
    <w:altName w:val="宋体"/>
    <w:panose1 w:val="03000509000000000000"/>
    <w:charset w:val="86"/>
    <w:family w:val="script"/>
    <w:pitch w:val="fixed"/>
    <w:sig w:usb0="00000001" w:usb1="080E0000" w:usb2="00000010" w:usb3="00000000" w:csb0="00040000" w:csb1="00000000"/>
  </w:font>
  <w:font w:name="方正黑体_GBK">
    <w:altName w:val="宋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86D43" w14:textId="77777777" w:rsidR="00472CD6" w:rsidRDefault="00472CD6">
    <w:r>
      <w:fldChar w:fldCharType="begin"/>
    </w:r>
    <w:r w:rsidR="007600D6">
      <w:instrText>PAGE "page number"</w:instrText>
    </w:r>
    <w:r>
      <w:fldChar w:fldCharType="separate"/>
    </w:r>
    <w:r w:rsidR="000F5A3A">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AED7F" w14:textId="77777777" w:rsidR="00472CD6" w:rsidRDefault="00472CD6">
    <w:pPr>
      <w:jc w:val="right"/>
    </w:pPr>
    <w:r>
      <w:fldChar w:fldCharType="begin"/>
    </w:r>
    <w:r w:rsidR="007600D6">
      <w:instrText>PAGE "page number"</w:instrText>
    </w:r>
    <w:r>
      <w:fldChar w:fldCharType="separate"/>
    </w:r>
    <w:r w:rsidR="000F5A3A">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2C568" w14:textId="77777777" w:rsidR="00913A26" w:rsidRDefault="00913A26" w:rsidP="00472CD6">
      <w:r>
        <w:separator/>
      </w:r>
    </w:p>
  </w:footnote>
  <w:footnote w:type="continuationSeparator" w:id="0">
    <w:p w14:paraId="02048CCC" w14:textId="77777777" w:rsidR="00913A26" w:rsidRDefault="00913A26" w:rsidP="00472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7FAD"/>
    <w:multiLevelType w:val="multilevel"/>
    <w:tmpl w:val="B422137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15:restartNumberingAfterBreak="0">
    <w:nsid w:val="10067A67"/>
    <w:multiLevelType w:val="multilevel"/>
    <w:tmpl w:val="18164BE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 w15:restartNumberingAfterBreak="0">
    <w:nsid w:val="108E3F9B"/>
    <w:multiLevelType w:val="multilevel"/>
    <w:tmpl w:val="2F1CD19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15:restartNumberingAfterBreak="0">
    <w:nsid w:val="1DBD0C02"/>
    <w:multiLevelType w:val="multilevel"/>
    <w:tmpl w:val="B7AE432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 w15:restartNumberingAfterBreak="0">
    <w:nsid w:val="25A26CE0"/>
    <w:multiLevelType w:val="multilevel"/>
    <w:tmpl w:val="3BFCB9F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5" w15:restartNumberingAfterBreak="0">
    <w:nsid w:val="38F01825"/>
    <w:multiLevelType w:val="multilevel"/>
    <w:tmpl w:val="04C8E40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6" w15:restartNumberingAfterBreak="0">
    <w:nsid w:val="3DE82808"/>
    <w:multiLevelType w:val="multilevel"/>
    <w:tmpl w:val="0CFCA09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7" w15:restartNumberingAfterBreak="0">
    <w:nsid w:val="4C301AA3"/>
    <w:multiLevelType w:val="multilevel"/>
    <w:tmpl w:val="187EE13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abstractNumId w:val="2"/>
  </w:num>
  <w:num w:numId="2">
    <w:abstractNumId w:val="6"/>
  </w:num>
  <w:num w:numId="3">
    <w:abstractNumId w:val="0"/>
  </w:num>
  <w:num w:numId="4">
    <w:abstractNumId w:val="5"/>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00472CD6"/>
    <w:rsid w:val="000F5A3A"/>
    <w:rsid w:val="001E72AA"/>
    <w:rsid w:val="00304AA2"/>
    <w:rsid w:val="00472CD6"/>
    <w:rsid w:val="007600D6"/>
    <w:rsid w:val="00913A26"/>
    <w:rsid w:val="00932DFF"/>
    <w:rsid w:val="009B4018"/>
    <w:rsid w:val="00DB5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FC52C"/>
  <w15:docId w15:val="{28E6371F-3F2A-43E4-81FC-A4A265723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2CD6"/>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总体目标文件"/>
    <w:basedOn w:val="a"/>
    <w:qFormat/>
    <w:rsid w:val="00472CD6"/>
    <w:pPr>
      <w:spacing w:line="500" w:lineRule="exact"/>
      <w:ind w:firstLine="560"/>
    </w:pPr>
    <w:rPr>
      <w:rFonts w:eastAsia="方正仿宋_GBK"/>
      <w:sz w:val="28"/>
    </w:rPr>
  </w:style>
  <w:style w:type="paragraph" w:customStyle="1" w:styleId="-0">
    <w:name w:val="插入文本样式-插入职责分类绩效目标文件"/>
    <w:basedOn w:val="a"/>
    <w:qFormat/>
    <w:rsid w:val="00472CD6"/>
    <w:pPr>
      <w:spacing w:line="500" w:lineRule="exact"/>
      <w:ind w:firstLine="560"/>
    </w:pPr>
    <w:rPr>
      <w:rFonts w:eastAsia="方正仿宋_GBK"/>
      <w:sz w:val="28"/>
    </w:rPr>
  </w:style>
  <w:style w:type="paragraph" w:customStyle="1" w:styleId="-1">
    <w:name w:val="插入文本样式-插入实现年度发展规划目标的保障措施文件"/>
    <w:basedOn w:val="a"/>
    <w:qFormat/>
    <w:rsid w:val="00472CD6"/>
    <w:pPr>
      <w:spacing w:line="500" w:lineRule="exact"/>
      <w:ind w:firstLine="560"/>
    </w:pPr>
    <w:rPr>
      <w:rFonts w:eastAsia="方正仿宋_GBK"/>
      <w:sz w:val="28"/>
    </w:rPr>
  </w:style>
  <w:style w:type="table" w:styleId="a3">
    <w:name w:val="Table Grid"/>
    <w:basedOn w:val="a1"/>
    <w:rsid w:val="00472C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
    <w:name w:val="单元格样式4"/>
    <w:basedOn w:val="a"/>
    <w:qFormat/>
    <w:rsid w:val="00472CD6"/>
    <w:pPr>
      <w:jc w:val="right"/>
    </w:pPr>
    <w:rPr>
      <w:rFonts w:ascii="方正书宋_GBK" w:eastAsia="方正书宋_GBK" w:hAnsi="方正书宋_GBK" w:cs="方正书宋_GBK"/>
      <w:sz w:val="21"/>
    </w:rPr>
  </w:style>
  <w:style w:type="paragraph" w:customStyle="1" w:styleId="5">
    <w:name w:val="单元格样式5"/>
    <w:basedOn w:val="a"/>
    <w:qFormat/>
    <w:rsid w:val="00472CD6"/>
    <w:rPr>
      <w:rFonts w:ascii="方正书宋_GBK" w:eastAsia="方正书宋_GBK" w:hAnsi="方正书宋_GBK" w:cs="方正书宋_GBK"/>
      <w:b/>
      <w:sz w:val="21"/>
    </w:rPr>
  </w:style>
  <w:style w:type="paragraph" w:customStyle="1" w:styleId="2">
    <w:name w:val="单元格样式2"/>
    <w:basedOn w:val="a"/>
    <w:qFormat/>
    <w:rsid w:val="00472CD6"/>
    <w:rPr>
      <w:rFonts w:ascii="方正书宋_GBK" w:eastAsia="方正书宋_GBK" w:hAnsi="方正书宋_GBK" w:cs="方正书宋_GBK"/>
      <w:sz w:val="21"/>
    </w:rPr>
  </w:style>
  <w:style w:type="paragraph" w:customStyle="1" w:styleId="1">
    <w:name w:val="单元格样式1"/>
    <w:basedOn w:val="a"/>
    <w:qFormat/>
    <w:rsid w:val="00472CD6"/>
    <w:pPr>
      <w:jc w:val="center"/>
    </w:pPr>
    <w:rPr>
      <w:rFonts w:ascii="方正书宋_GBK" w:eastAsia="方正书宋_GBK" w:hAnsi="方正书宋_GBK" w:cs="方正书宋_GBK"/>
      <w:b/>
      <w:sz w:val="21"/>
    </w:rPr>
  </w:style>
  <w:style w:type="paragraph" w:customStyle="1" w:styleId="3">
    <w:name w:val="单元格样式3"/>
    <w:basedOn w:val="a"/>
    <w:qFormat/>
    <w:rsid w:val="00472CD6"/>
    <w:pPr>
      <w:jc w:val="center"/>
    </w:pPr>
    <w:rPr>
      <w:rFonts w:ascii="方正书宋_GBK" w:eastAsia="方正书宋_GBK" w:hAnsi="方正书宋_GBK" w:cs="方正书宋_GBK"/>
      <w:sz w:val="21"/>
    </w:rPr>
  </w:style>
  <w:style w:type="paragraph" w:customStyle="1" w:styleId="TOC21">
    <w:name w:val="TOC 21"/>
    <w:basedOn w:val="a"/>
    <w:qFormat/>
    <w:rsid w:val="00472CD6"/>
    <w:pPr>
      <w:ind w:left="240"/>
    </w:pPr>
  </w:style>
  <w:style w:type="paragraph" w:customStyle="1" w:styleId="TOC41">
    <w:name w:val="TOC 41"/>
    <w:basedOn w:val="a"/>
    <w:qFormat/>
    <w:rsid w:val="00472CD6"/>
    <w:pPr>
      <w:ind w:left="720"/>
    </w:pPr>
  </w:style>
  <w:style w:type="paragraph" w:customStyle="1" w:styleId="TOC11">
    <w:name w:val="TOC 11"/>
    <w:basedOn w:val="a"/>
    <w:qFormat/>
    <w:rsid w:val="00472CD6"/>
    <w:pPr>
      <w:spacing w:before="120"/>
    </w:pPr>
    <w:rPr>
      <w:rFonts w:eastAsia="方正仿宋_GBK"/>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2022-04-20T14:36:11Z</dcterms:created>
  <dcterms:modified xsi:type="dcterms:W3CDTF">2022-04-20T06:36:11Z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2022-04-20T14:36:12Z</dcterms:created>
  <dcterms:modified xsi:type="dcterms:W3CDTF">2022-04-20T06:36:12Z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2022-04-20T14:36:12Z</dcterms:created>
  <dcterms:modified xsi:type="dcterms:W3CDTF">2022-04-20T06:36:12Z</dcterms:modified>
</cp:coreProperties>
</file>

<file path=customXml/itemProps1.xml><?xml version="1.0" encoding="utf-8"?>
<ds:datastoreItem xmlns:ds="http://schemas.openxmlformats.org/officeDocument/2006/customXml" ds:itemID="{310CE084-EA82-4A7A-8FFA-DA3F51002DB2}">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7DD89300-FE53-42F0-AB12-EC48F3E1342C}">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E858524C-9304-4560-B95E-D820285890EC}">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DA6EF911-ADD3-4BA6-9C24-F5291A9B5C07}">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F774A30B-84EC-4EB7-BA2E-E9A184DA2D3C}">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FB61AAE9-83DC-43C9-A4ED-0360F885CF0F}">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559</Words>
  <Characters>3188</Characters>
  <Application>Microsoft Office Word</Application>
  <DocSecurity>0</DocSecurity>
  <Lines>26</Lines>
  <Paragraphs>7</Paragraphs>
  <ScaleCrop>false</ScaleCrop>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7</cp:revision>
  <dcterms:created xsi:type="dcterms:W3CDTF">2022-04-20T14:36:00Z</dcterms:created>
  <dcterms:modified xsi:type="dcterms:W3CDTF">2024-07-03T05:21:00Z</dcterms:modified>
</cp:coreProperties>
</file>