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625E">
      <w:pPr>
        <w:pStyle w:val="2"/>
        <w:spacing w:line="620" w:lineRule="exact"/>
        <w:jc w:val="center"/>
        <w:rPr>
          <w:rFonts w:hint="eastAsia" w:ascii="方正小标宋_GBK" w:eastAsia="方正小标宋_GBK"/>
          <w:kern w:val="0"/>
          <w:sz w:val="44"/>
          <w:szCs w:val="44"/>
        </w:rPr>
      </w:pPr>
      <w:r>
        <w:rPr>
          <w:rFonts w:hint="eastAsia" w:ascii="方正小标宋_GBK" w:eastAsia="方正小标宋_GBK"/>
          <w:sz w:val="44"/>
          <w:szCs w:val="44"/>
          <w:lang w:eastAsia="zh-CN"/>
        </w:rPr>
        <w:t>怀来县</w:t>
      </w:r>
      <w:r>
        <w:rPr>
          <w:rFonts w:hint="eastAsia" w:ascii="Times New Roman" w:hAnsi="方正小标宋_GBK" w:eastAsia="方正小标宋_GBK"/>
          <w:sz w:val="44"/>
          <w:szCs w:val="44"/>
        </w:rPr>
        <w:t>”</w:t>
      </w:r>
      <w:r>
        <w:rPr>
          <w:rFonts w:ascii="Times New Roman" w:hAnsi="方正小标宋_GBK" w:eastAsia="方正小标宋_GBK"/>
          <w:sz w:val="44"/>
          <w:szCs w:val="44"/>
        </w:rPr>
        <w:t>雨露计划”</w:t>
      </w:r>
      <w:r>
        <w:rPr>
          <w:rFonts w:hint="eastAsia" w:ascii="方正小标宋_GBK" w:eastAsia="方正小标宋_GBK"/>
          <w:kern w:val="0"/>
          <w:sz w:val="44"/>
          <w:szCs w:val="44"/>
        </w:rPr>
        <w:t>惠民惠农财政补贴资金</w:t>
      </w:r>
    </w:p>
    <w:p w14:paraId="097DB888">
      <w:pPr>
        <w:pStyle w:val="2"/>
        <w:spacing w:line="62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“一卡通”操作规范</w:t>
      </w:r>
    </w:p>
    <w:p w14:paraId="7980D72D">
      <w:pPr>
        <w:pStyle w:val="2"/>
        <w:spacing w:line="620" w:lineRule="exact"/>
        <w:jc w:val="center"/>
        <w:rPr>
          <w:rFonts w:hint="eastAsia" w:ascii="方正小标宋_GBK" w:eastAsia="方正小标宋_GBK"/>
          <w:kern w:val="0"/>
          <w:sz w:val="44"/>
          <w:szCs w:val="44"/>
        </w:rPr>
      </w:pPr>
    </w:p>
    <w:p w14:paraId="3E99A89E">
      <w:pPr>
        <w:pStyle w:val="2"/>
        <w:spacing w:line="620" w:lineRule="exact"/>
        <w:jc w:val="center"/>
        <w:rPr>
          <w:rFonts w:hint="eastAsia" w:ascii="方正小标宋_GBK" w:eastAsia="方正小标宋_GBK"/>
          <w:kern w:val="0"/>
          <w:sz w:val="44"/>
          <w:szCs w:val="44"/>
        </w:rPr>
      </w:pPr>
      <w:bookmarkStart w:id="0" w:name="_GoBack"/>
      <w:bookmarkEnd w:id="0"/>
    </w:p>
    <w:p w14:paraId="6CF654BC">
      <w:pPr>
        <w:spacing w:line="580" w:lineRule="exact"/>
        <w:jc w:val="center"/>
        <w:rPr>
          <w:rFonts w:hint="eastAsia" w:asciiTheme="minorEastAsia" w:hAnsiTheme="minorEastAsia" w:eastAsiaTheme="minorEastAsia" w:cstheme="minorEastAsia"/>
          <w:color w:val="auto"/>
          <w:sz w:val="36"/>
          <w:szCs w:val="36"/>
        </w:rPr>
      </w:pPr>
    </w:p>
    <w:p w14:paraId="09CA9903">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一、政策依据</w:t>
      </w:r>
    </w:p>
    <w:p w14:paraId="2F24B3F5">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1.河北省扶贫开发办公室 河北省教育厅 河北省人力资源和社会保障厅《关于进一步做好雨露计划职业教育工作的通知》（冀扶办联〔2015〕20号）</w:t>
      </w:r>
    </w:p>
    <w:p w14:paraId="22E0B21A">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2.河北省扶贫开发办公室印发《关于调整雨露计划职业教育工作程序的通知》（冀扶办发〔2018〕7号）</w:t>
      </w:r>
    </w:p>
    <w:p w14:paraId="47EF69E2">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3.河北省扶贫开发办公室 河北省人力资源和社会保障厅 河北省教育厅《关于进一步规范雨露计划职业教育补助促进贫困家庭毕业生就业的通知》（冀扶办联〔2020〕9号）</w:t>
      </w:r>
    </w:p>
    <w:p w14:paraId="23BE3287">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河北省林业和草原局关于印发《河北省财政衔接推进乡村振兴补助资金管理办法》的通知（冀财农〔2023〕34号）</w:t>
      </w:r>
    </w:p>
    <w:p w14:paraId="1D765C7E">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二、主管部门</w:t>
      </w:r>
    </w:p>
    <w:p w14:paraId="681437C8">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河北省农业农村厅</w:t>
      </w:r>
    </w:p>
    <w:p w14:paraId="7860B9E9">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三、补助对象</w:t>
      </w:r>
    </w:p>
    <w:p w14:paraId="1D6A4F9C">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全省脱贫家庭中，接受中、高等职业教育，含普通中专、职业高中、技工院校、普通大专、高职院校、技师学院，且取得正式全日制学籍的在校生（含在校期间顶岗实习）。</w:t>
      </w:r>
    </w:p>
    <w:p w14:paraId="0303C7B7">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四、补贴标准</w:t>
      </w:r>
    </w:p>
    <w:p w14:paraId="468CADCA">
      <w:pPr>
        <w:spacing w:line="58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 xml:space="preserve">    3000元/年，分秋季学期、春季学期两期发放。</w:t>
      </w:r>
    </w:p>
    <w:p w14:paraId="6B8C7CE7">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五、办理流程</w:t>
      </w:r>
    </w:p>
    <w:p w14:paraId="5A97A6BA">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（一）</w:t>
      </w:r>
      <w:r>
        <w:rPr>
          <w:rFonts w:hint="eastAsia" w:asciiTheme="minorEastAsia" w:hAnsiTheme="minorEastAsia" w:eastAsiaTheme="minorEastAsia" w:cstheme="minorEastAsia"/>
          <w:bCs/>
          <w:color w:val="auto"/>
          <w:sz w:val="32"/>
          <w:szCs w:val="32"/>
        </w:rPr>
        <w:t>明确对象。</w:t>
      </w:r>
      <w:r>
        <w:rPr>
          <w:rFonts w:hint="eastAsia" w:asciiTheme="minorEastAsia" w:hAnsiTheme="minorEastAsia" w:eastAsiaTheme="minorEastAsia" w:cstheme="minorEastAsia"/>
          <w:color w:val="auto"/>
          <w:sz w:val="32"/>
          <w:szCs w:val="32"/>
        </w:rPr>
        <w:t>明确全省脱贫家庭中，接受中、高等职业教育，含普通中专、职业高中、技工学校、普通大专、高职院校、技师学院，且取得正式全日制学籍的在校生（含在校期间顶岗实习）为补助对象。</w:t>
      </w:r>
    </w:p>
    <w:p w14:paraId="0E67A65A">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（二）</w:t>
      </w:r>
      <w:r>
        <w:rPr>
          <w:rFonts w:hint="eastAsia" w:asciiTheme="minorEastAsia" w:hAnsiTheme="minorEastAsia" w:eastAsiaTheme="minorEastAsia" w:cstheme="minorEastAsia"/>
          <w:bCs/>
          <w:color w:val="auto"/>
          <w:sz w:val="32"/>
          <w:szCs w:val="32"/>
        </w:rPr>
        <w:t>逐人审核。</w:t>
      </w:r>
      <w:r>
        <w:rPr>
          <w:rFonts w:hint="eastAsia" w:asciiTheme="minorEastAsia" w:hAnsiTheme="minorEastAsia" w:eastAsiaTheme="minorEastAsia" w:cstheme="minorEastAsia"/>
          <w:color w:val="auto"/>
          <w:sz w:val="32"/>
          <w:szCs w:val="32"/>
        </w:rPr>
        <w:t>各县（市、区）农业农村（乡村振兴）部门从“全国防止返贫监测和衔接推进乡村振兴信息系统”内将标注的学生信息导出，提供同级教育部门、人社部门逐人进行信息审核，对重复标注的，根据实际情况进行人工校正，形成拟补助人员名单。</w:t>
      </w:r>
    </w:p>
    <w:p w14:paraId="59FF5996">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（三）</w:t>
      </w:r>
      <w:r>
        <w:rPr>
          <w:rFonts w:hint="eastAsia" w:asciiTheme="minorEastAsia" w:hAnsiTheme="minorEastAsia" w:eastAsiaTheme="minorEastAsia" w:cstheme="minorEastAsia"/>
          <w:bCs/>
          <w:color w:val="auto"/>
          <w:sz w:val="32"/>
          <w:szCs w:val="32"/>
        </w:rPr>
        <w:t>公示监督。</w:t>
      </w:r>
      <w:r>
        <w:rPr>
          <w:rFonts w:hint="eastAsia" w:asciiTheme="minorEastAsia" w:hAnsiTheme="minorEastAsia" w:eastAsiaTheme="minorEastAsia" w:cstheme="minorEastAsia"/>
          <w:color w:val="auto"/>
          <w:sz w:val="32"/>
          <w:szCs w:val="32"/>
        </w:rPr>
        <w:t>县级农业农村（乡村振兴）部门负责将拟补助人员名单在其家庭所在行政村村委会、乡镇（街道）、县（市、区）政府信息公开平台公示。公示内容包括学生姓名、性别、专业、学校性质、学制、入学时间、户主姓名、学生与户主关系、补贴额度等信息，公示期7天。对群众举报的不符合条件的补助对象，由县级农业农村（乡村振兴）部门进行核实。</w:t>
      </w:r>
    </w:p>
    <w:p w14:paraId="2684BBB3">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（四）</w:t>
      </w:r>
      <w:r>
        <w:rPr>
          <w:rFonts w:hint="eastAsia" w:asciiTheme="minorEastAsia" w:hAnsiTheme="minorEastAsia" w:eastAsiaTheme="minorEastAsia" w:cstheme="minorEastAsia"/>
          <w:bCs/>
          <w:color w:val="auto"/>
          <w:sz w:val="32"/>
          <w:szCs w:val="32"/>
        </w:rPr>
        <w:t>补充申请。</w:t>
      </w:r>
      <w:r>
        <w:rPr>
          <w:rFonts w:hint="eastAsia" w:asciiTheme="minorEastAsia" w:hAnsiTheme="minorEastAsia" w:eastAsiaTheme="minorEastAsia" w:cstheme="minorEastAsia"/>
          <w:color w:val="auto"/>
          <w:sz w:val="32"/>
          <w:szCs w:val="32"/>
        </w:rPr>
        <w:t>对公示人员名单中没有列入、又确实在接受职业教育的脱贫家庭子女，脱贫家庭向县级农业农村（乡村振兴）部门提出申请，填写《河北省××年春（秋）季学期雨露计划职业教育助学补贴申请表》，县级农业农村（乡村振兴）部门会同当地人社部门、教育部门对申请人的脱贫人口身份和学籍进行审核，确认符合资助条件后，履行公示监督程序。</w:t>
      </w:r>
    </w:p>
    <w:p w14:paraId="53088334">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（五）</w:t>
      </w:r>
      <w:r>
        <w:rPr>
          <w:rFonts w:hint="eastAsia" w:asciiTheme="minorEastAsia" w:hAnsiTheme="minorEastAsia" w:eastAsiaTheme="minorEastAsia" w:cstheme="minorEastAsia"/>
          <w:bCs/>
          <w:color w:val="auto"/>
          <w:sz w:val="32"/>
          <w:szCs w:val="32"/>
        </w:rPr>
        <w:t>资金拨付。</w:t>
      </w:r>
      <w:r>
        <w:rPr>
          <w:rFonts w:hint="eastAsia" w:asciiTheme="minorEastAsia" w:hAnsiTheme="minorEastAsia" w:eastAsiaTheme="minorEastAsia" w:cstheme="minorEastAsia"/>
          <w:color w:val="auto"/>
          <w:sz w:val="32"/>
          <w:szCs w:val="32"/>
        </w:rPr>
        <w:t>公示期满后，县级农业农村（乡村振兴）部门按照财政部门下达的授权支付额度向代理银行开具授权支付指令，将补助资金及时拨付至学生家庭支农惠农“一卡通”中。</w:t>
      </w:r>
    </w:p>
    <w:p w14:paraId="031C1417">
      <w:pPr>
        <w:spacing w:line="560" w:lineRule="exact"/>
        <w:rPr>
          <w:rFonts w:hint="eastAsia" w:asciiTheme="minorEastAsia" w:hAnsiTheme="minorEastAsia" w:eastAsiaTheme="minorEastAsia" w:cstheme="minorEastAsia"/>
          <w:color w:val="auto"/>
          <w:sz w:val="32"/>
          <w:szCs w:val="24"/>
        </w:rPr>
      </w:pPr>
      <w:r>
        <w:rPr>
          <w:rFonts w:hint="eastAsia" w:asciiTheme="minorEastAsia" w:hAnsiTheme="minorEastAsia" w:eastAsiaTheme="minorEastAsia" w:cstheme="minorEastAsia"/>
          <w:bCs/>
          <w:color w:val="auto"/>
          <w:sz w:val="32"/>
          <w:szCs w:val="32"/>
        </w:rPr>
        <w:t xml:space="preserve">    </w:t>
      </w:r>
      <w:r>
        <w:rPr>
          <w:rFonts w:hint="eastAsia" w:asciiTheme="minorEastAsia" w:hAnsiTheme="minorEastAsia" w:eastAsiaTheme="minorEastAsia" w:cstheme="minorEastAsia"/>
          <w:color w:val="auto"/>
          <w:sz w:val="32"/>
          <w:szCs w:val="32"/>
        </w:rPr>
        <w:t>（六）</w:t>
      </w:r>
      <w:r>
        <w:rPr>
          <w:rFonts w:hint="eastAsia" w:asciiTheme="minorEastAsia" w:hAnsiTheme="minorEastAsia" w:eastAsiaTheme="minorEastAsia" w:cstheme="minorEastAsia"/>
          <w:bCs/>
          <w:color w:val="auto"/>
          <w:sz w:val="32"/>
          <w:szCs w:val="32"/>
        </w:rPr>
        <w:t>关联受益户。</w:t>
      </w:r>
      <w:r>
        <w:rPr>
          <w:rFonts w:hint="eastAsia" w:asciiTheme="minorEastAsia" w:hAnsiTheme="minorEastAsia" w:eastAsiaTheme="minorEastAsia" w:cstheme="minorEastAsia"/>
          <w:color w:val="auto"/>
          <w:sz w:val="32"/>
          <w:szCs w:val="32"/>
        </w:rPr>
        <w:t>资金拨付后，县级农业农村（乡村振兴）部门及时将受益脱贫户相关数据，录入“全国防止返贫监测和衔接推进乡村振兴信息系统”。</w:t>
      </w:r>
    </w:p>
    <w:p w14:paraId="5D8A7433">
      <w:pPr>
        <w:spacing w:line="560" w:lineRule="exact"/>
        <w:ind w:firstLine="585"/>
        <w:jc w:val="left"/>
        <w:rPr>
          <w:rFonts w:eastAsia="仿宋_GB2312"/>
          <w:sz w:val="32"/>
          <w:szCs w:val="24"/>
        </w:rPr>
      </w:pPr>
    </w:p>
    <w:p w14:paraId="5215A4D0">
      <w:pPr>
        <w:spacing w:line="560" w:lineRule="exact"/>
        <w:rPr>
          <w:rFonts w:eastAsia="仿宋_GB2312"/>
          <w:sz w:val="32"/>
          <w:szCs w:val="24"/>
        </w:rPr>
      </w:pPr>
    </w:p>
    <w:p w14:paraId="523163E7">
      <w:pPr>
        <w:spacing w:line="560" w:lineRule="exact"/>
        <w:ind w:firstLine="585"/>
        <w:jc w:val="left"/>
        <w:rPr>
          <w:rFonts w:eastAsia="仿宋_GB2312"/>
          <w:sz w:val="32"/>
          <w:szCs w:val="24"/>
        </w:rPr>
      </w:pPr>
    </w:p>
    <w:p w14:paraId="25BAE398">
      <w:pPr>
        <w:spacing w:line="560" w:lineRule="exact"/>
        <w:rPr>
          <w:rFonts w:eastAsia="仿宋_GB2312"/>
          <w:sz w:val="32"/>
          <w:szCs w:val="24"/>
        </w:rPr>
      </w:pPr>
    </w:p>
    <w:p w14:paraId="35E2A54C">
      <w:pPr>
        <w:pStyle w:val="7"/>
        <w:rPr>
          <w:rFonts w:hint="default" w:ascii="仿宋" w:hAnsi="仿宋" w:eastAsia="仿宋" w:cs="仿宋"/>
          <w:color w:val="auto"/>
          <w:sz w:val="32"/>
          <w:szCs w:val="32"/>
          <w:lang w:val="en-US" w:eastAsia="zh-CN"/>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9018">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57 -</w:t>
    </w:r>
    <w:r>
      <w:rPr>
        <w:rFonts w:ascii="宋体" w:hAnsi="宋体"/>
        <w:sz w:val="28"/>
        <w:szCs w:val="28"/>
      </w:rPr>
      <w:fldChar w:fldCharType="end"/>
    </w:r>
  </w:p>
  <w:p w14:paraId="69153EC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378D">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58 -</w:t>
    </w:r>
    <w:r>
      <w:rPr>
        <w:rFonts w:ascii="宋体" w:hAnsi="宋体"/>
        <w:sz w:val="28"/>
        <w:szCs w:val="28"/>
      </w:rPr>
      <w:fldChar w:fldCharType="end"/>
    </w:r>
  </w:p>
  <w:p w14:paraId="06ABF4AF">
    <w:pPr>
      <w:pStyle w:val="5"/>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zAxYmZkOTc0M2Y5NzNjMjRiMmNjMzNmYzExYTUifQ=="/>
  </w:docVars>
  <w:rsids>
    <w:rsidRoot w:val="00B1755F"/>
    <w:rsid w:val="0000580E"/>
    <w:rsid w:val="00006E9B"/>
    <w:rsid w:val="000110DA"/>
    <w:rsid w:val="0001396C"/>
    <w:rsid w:val="0002288C"/>
    <w:rsid w:val="0003346D"/>
    <w:rsid w:val="000707A5"/>
    <w:rsid w:val="000816CF"/>
    <w:rsid w:val="00084560"/>
    <w:rsid w:val="00090E55"/>
    <w:rsid w:val="00093920"/>
    <w:rsid w:val="00096401"/>
    <w:rsid w:val="000A1DF7"/>
    <w:rsid w:val="000A370A"/>
    <w:rsid w:val="000B6640"/>
    <w:rsid w:val="000C1C9C"/>
    <w:rsid w:val="000C707E"/>
    <w:rsid w:val="000E5981"/>
    <w:rsid w:val="000F7C11"/>
    <w:rsid w:val="00113932"/>
    <w:rsid w:val="00126110"/>
    <w:rsid w:val="00143232"/>
    <w:rsid w:val="00163492"/>
    <w:rsid w:val="00185B7D"/>
    <w:rsid w:val="001B0402"/>
    <w:rsid w:val="00201861"/>
    <w:rsid w:val="00203A42"/>
    <w:rsid w:val="002138D5"/>
    <w:rsid w:val="00217AA0"/>
    <w:rsid w:val="00224BD6"/>
    <w:rsid w:val="0022523B"/>
    <w:rsid w:val="00225B23"/>
    <w:rsid w:val="002309D7"/>
    <w:rsid w:val="00260CD3"/>
    <w:rsid w:val="00261B2D"/>
    <w:rsid w:val="00261DE4"/>
    <w:rsid w:val="00284244"/>
    <w:rsid w:val="00285196"/>
    <w:rsid w:val="002A382B"/>
    <w:rsid w:val="002A40C9"/>
    <w:rsid w:val="002C12B1"/>
    <w:rsid w:val="002C44DB"/>
    <w:rsid w:val="002E27DA"/>
    <w:rsid w:val="002E50CE"/>
    <w:rsid w:val="00306F31"/>
    <w:rsid w:val="00343D7E"/>
    <w:rsid w:val="0037223A"/>
    <w:rsid w:val="003C2CB2"/>
    <w:rsid w:val="003F6912"/>
    <w:rsid w:val="00427A3D"/>
    <w:rsid w:val="004335D5"/>
    <w:rsid w:val="004351CB"/>
    <w:rsid w:val="00443E6B"/>
    <w:rsid w:val="00452788"/>
    <w:rsid w:val="004769EC"/>
    <w:rsid w:val="004A0AE3"/>
    <w:rsid w:val="004A2310"/>
    <w:rsid w:val="004B52F1"/>
    <w:rsid w:val="004C5948"/>
    <w:rsid w:val="004C753A"/>
    <w:rsid w:val="004D4230"/>
    <w:rsid w:val="004E2B93"/>
    <w:rsid w:val="005005A7"/>
    <w:rsid w:val="005141B3"/>
    <w:rsid w:val="0052427E"/>
    <w:rsid w:val="00527873"/>
    <w:rsid w:val="00562CE1"/>
    <w:rsid w:val="00570100"/>
    <w:rsid w:val="0059061B"/>
    <w:rsid w:val="005A2626"/>
    <w:rsid w:val="005B359F"/>
    <w:rsid w:val="005B6C20"/>
    <w:rsid w:val="005F00D3"/>
    <w:rsid w:val="005F085D"/>
    <w:rsid w:val="00625446"/>
    <w:rsid w:val="00627023"/>
    <w:rsid w:val="006379E7"/>
    <w:rsid w:val="00641349"/>
    <w:rsid w:val="00666D64"/>
    <w:rsid w:val="0067521E"/>
    <w:rsid w:val="006816AB"/>
    <w:rsid w:val="00692E5E"/>
    <w:rsid w:val="006B2799"/>
    <w:rsid w:val="006C4A73"/>
    <w:rsid w:val="006D4E18"/>
    <w:rsid w:val="006E0F04"/>
    <w:rsid w:val="006E226B"/>
    <w:rsid w:val="006F6C50"/>
    <w:rsid w:val="00725529"/>
    <w:rsid w:val="00726384"/>
    <w:rsid w:val="007347F8"/>
    <w:rsid w:val="00735025"/>
    <w:rsid w:val="00745BC0"/>
    <w:rsid w:val="00754327"/>
    <w:rsid w:val="0079307A"/>
    <w:rsid w:val="007A16E0"/>
    <w:rsid w:val="007B1270"/>
    <w:rsid w:val="007B3EFE"/>
    <w:rsid w:val="007B6A46"/>
    <w:rsid w:val="007C0678"/>
    <w:rsid w:val="007E0224"/>
    <w:rsid w:val="007F59A5"/>
    <w:rsid w:val="0081185E"/>
    <w:rsid w:val="00811EB4"/>
    <w:rsid w:val="00816B91"/>
    <w:rsid w:val="00827699"/>
    <w:rsid w:val="00840B09"/>
    <w:rsid w:val="008433E5"/>
    <w:rsid w:val="008436F3"/>
    <w:rsid w:val="00856876"/>
    <w:rsid w:val="00866044"/>
    <w:rsid w:val="00866F65"/>
    <w:rsid w:val="008717AB"/>
    <w:rsid w:val="0089660D"/>
    <w:rsid w:val="008A49C5"/>
    <w:rsid w:val="008B4ADD"/>
    <w:rsid w:val="008D3D3D"/>
    <w:rsid w:val="008D7242"/>
    <w:rsid w:val="008D7F1A"/>
    <w:rsid w:val="008F2BDC"/>
    <w:rsid w:val="00913BC8"/>
    <w:rsid w:val="00922BE2"/>
    <w:rsid w:val="0093036E"/>
    <w:rsid w:val="00950217"/>
    <w:rsid w:val="009504D0"/>
    <w:rsid w:val="009536A1"/>
    <w:rsid w:val="00955930"/>
    <w:rsid w:val="00981C8F"/>
    <w:rsid w:val="0098279F"/>
    <w:rsid w:val="00986587"/>
    <w:rsid w:val="009A3885"/>
    <w:rsid w:val="009A4723"/>
    <w:rsid w:val="009C315A"/>
    <w:rsid w:val="009F5408"/>
    <w:rsid w:val="00A061A5"/>
    <w:rsid w:val="00A14102"/>
    <w:rsid w:val="00A273B5"/>
    <w:rsid w:val="00A476F2"/>
    <w:rsid w:val="00A7228E"/>
    <w:rsid w:val="00B066F1"/>
    <w:rsid w:val="00B1755F"/>
    <w:rsid w:val="00B232DE"/>
    <w:rsid w:val="00B51BAC"/>
    <w:rsid w:val="00B53E95"/>
    <w:rsid w:val="00B624E6"/>
    <w:rsid w:val="00B8148D"/>
    <w:rsid w:val="00B93D4C"/>
    <w:rsid w:val="00BA1551"/>
    <w:rsid w:val="00BB3B15"/>
    <w:rsid w:val="00BF2F9D"/>
    <w:rsid w:val="00BF3889"/>
    <w:rsid w:val="00C0231E"/>
    <w:rsid w:val="00C814EF"/>
    <w:rsid w:val="00C86834"/>
    <w:rsid w:val="00C91A44"/>
    <w:rsid w:val="00CC7827"/>
    <w:rsid w:val="00CD0DA9"/>
    <w:rsid w:val="00CD22F0"/>
    <w:rsid w:val="00CD57A5"/>
    <w:rsid w:val="00CE1001"/>
    <w:rsid w:val="00CF3878"/>
    <w:rsid w:val="00D16082"/>
    <w:rsid w:val="00D46100"/>
    <w:rsid w:val="00D61608"/>
    <w:rsid w:val="00D61B54"/>
    <w:rsid w:val="00D70B76"/>
    <w:rsid w:val="00D9390A"/>
    <w:rsid w:val="00DB7A23"/>
    <w:rsid w:val="00DD4F06"/>
    <w:rsid w:val="00DF39AD"/>
    <w:rsid w:val="00DF5BF0"/>
    <w:rsid w:val="00E00B7C"/>
    <w:rsid w:val="00E055BA"/>
    <w:rsid w:val="00E15312"/>
    <w:rsid w:val="00E164F9"/>
    <w:rsid w:val="00E43B02"/>
    <w:rsid w:val="00E5246D"/>
    <w:rsid w:val="00E55A06"/>
    <w:rsid w:val="00E56B38"/>
    <w:rsid w:val="00E648F1"/>
    <w:rsid w:val="00E861E2"/>
    <w:rsid w:val="00E96B96"/>
    <w:rsid w:val="00EE46AE"/>
    <w:rsid w:val="00F11B12"/>
    <w:rsid w:val="00F17119"/>
    <w:rsid w:val="00F20D41"/>
    <w:rsid w:val="00F24DE4"/>
    <w:rsid w:val="00F26730"/>
    <w:rsid w:val="00F43460"/>
    <w:rsid w:val="00F46D17"/>
    <w:rsid w:val="00F50DAE"/>
    <w:rsid w:val="00F53915"/>
    <w:rsid w:val="00F7400B"/>
    <w:rsid w:val="00F8160F"/>
    <w:rsid w:val="00FD0EB6"/>
    <w:rsid w:val="00FF45C9"/>
    <w:rsid w:val="017A63CD"/>
    <w:rsid w:val="04107BA8"/>
    <w:rsid w:val="04E86737"/>
    <w:rsid w:val="0920237B"/>
    <w:rsid w:val="0A5A49BE"/>
    <w:rsid w:val="0CBD1F5F"/>
    <w:rsid w:val="0E430A79"/>
    <w:rsid w:val="12120DDC"/>
    <w:rsid w:val="14C9671C"/>
    <w:rsid w:val="1E885996"/>
    <w:rsid w:val="234A30A0"/>
    <w:rsid w:val="25417A14"/>
    <w:rsid w:val="2ACA3F3D"/>
    <w:rsid w:val="2BCE5AC2"/>
    <w:rsid w:val="357D2EDF"/>
    <w:rsid w:val="37DC14A3"/>
    <w:rsid w:val="38EB091C"/>
    <w:rsid w:val="447769CB"/>
    <w:rsid w:val="47024EB2"/>
    <w:rsid w:val="49033BF9"/>
    <w:rsid w:val="4C173F32"/>
    <w:rsid w:val="50FF1556"/>
    <w:rsid w:val="535668D4"/>
    <w:rsid w:val="53A75905"/>
    <w:rsid w:val="58401E1E"/>
    <w:rsid w:val="599A4C41"/>
    <w:rsid w:val="59ED5956"/>
    <w:rsid w:val="5E807264"/>
    <w:rsid w:val="63980D60"/>
    <w:rsid w:val="64095351"/>
    <w:rsid w:val="65C251EE"/>
    <w:rsid w:val="66442F4A"/>
    <w:rsid w:val="6D567859"/>
    <w:rsid w:val="6E412CBC"/>
    <w:rsid w:val="719F4132"/>
    <w:rsid w:val="763875FE"/>
    <w:rsid w:val="772C1748"/>
    <w:rsid w:val="7E603568"/>
    <w:rsid w:val="B2EE5A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qFormat/>
    <w:uiPriority w:val="99"/>
    <w:rPr>
      <w:rFonts w:ascii="Times New Roman" w:hAnsi="Times New Roman"/>
      <w:szCs w:val="24"/>
    </w:rPr>
  </w:style>
  <w:style w:type="paragraph" w:styleId="3">
    <w:name w:val="Body Text Indent"/>
    <w:basedOn w:val="1"/>
    <w:next w:val="1"/>
    <w:link w:val="11"/>
    <w:autoRedefine/>
    <w:qFormat/>
    <w:uiPriority w:val="99"/>
    <w:pPr>
      <w:ind w:firstLine="680"/>
    </w:pPr>
    <w:rPr>
      <w:rFonts w:ascii="仿宋_GB2312" w:hAnsi="创艺简标宋" w:eastAsia="仿宋_GB2312"/>
      <w:sz w:val="32"/>
    </w:rPr>
  </w:style>
  <w:style w:type="paragraph" w:styleId="4">
    <w:name w:val="Balloon Text"/>
    <w:basedOn w:val="1"/>
    <w:link w:val="13"/>
    <w:autoRedefine/>
    <w:semiHidden/>
    <w:qFormat/>
    <w:uiPriority w:val="99"/>
    <w:rPr>
      <w:sz w:val="18"/>
      <w:szCs w:val="18"/>
    </w:rPr>
  </w:style>
  <w:style w:type="paragraph" w:styleId="5">
    <w:name w:val="footer"/>
    <w:basedOn w:val="1"/>
    <w:link w:val="15"/>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4"/>
    <w:link w:val="12"/>
    <w:autoRedefine/>
    <w:qFormat/>
    <w:uiPriority w:val="99"/>
    <w:pPr>
      <w:ind w:firstLine="420" w:firstLineChars="200"/>
    </w:pPr>
  </w:style>
  <w:style w:type="character" w:styleId="10">
    <w:name w:val="Hyperlink"/>
    <w:basedOn w:val="9"/>
    <w:autoRedefine/>
    <w:semiHidden/>
    <w:unhideWhenUsed/>
    <w:qFormat/>
    <w:uiPriority w:val="99"/>
    <w:rPr>
      <w:color w:val="0000FF"/>
      <w:u w:val="single"/>
    </w:rPr>
  </w:style>
  <w:style w:type="character" w:customStyle="1" w:styleId="11">
    <w:name w:val="正文文本缩进 Char"/>
    <w:basedOn w:val="9"/>
    <w:link w:val="3"/>
    <w:autoRedefine/>
    <w:semiHidden/>
    <w:qFormat/>
    <w:uiPriority w:val="99"/>
    <w:rPr>
      <w:rFonts w:ascii="Calibri" w:hAnsi="Calibri"/>
    </w:rPr>
  </w:style>
  <w:style w:type="character" w:customStyle="1" w:styleId="12">
    <w:name w:val="正文首行缩进 2 Char"/>
    <w:basedOn w:val="11"/>
    <w:link w:val="7"/>
    <w:autoRedefine/>
    <w:semiHidden/>
    <w:qFormat/>
    <w:uiPriority w:val="99"/>
  </w:style>
  <w:style w:type="character" w:customStyle="1" w:styleId="13">
    <w:name w:val="批注框文本 Char"/>
    <w:basedOn w:val="9"/>
    <w:link w:val="4"/>
    <w:autoRedefine/>
    <w:semiHidden/>
    <w:qFormat/>
    <w:locked/>
    <w:uiPriority w:val="99"/>
    <w:rPr>
      <w:rFonts w:ascii="Calibri" w:hAnsi="Calibri" w:eastAsia="宋体" w:cs="Times New Roman"/>
      <w:sz w:val="18"/>
      <w:szCs w:val="18"/>
    </w:rPr>
  </w:style>
  <w:style w:type="character" w:customStyle="1" w:styleId="14">
    <w:name w:val="正文文本 Char"/>
    <w:basedOn w:val="9"/>
    <w:link w:val="2"/>
    <w:qFormat/>
    <w:locked/>
    <w:uiPriority w:val="99"/>
    <w:rPr>
      <w:rFonts w:ascii="Times New Roman" w:hAnsi="Times New Roman" w:eastAsia="宋体" w:cs="Times New Roman"/>
      <w:sz w:val="24"/>
      <w:szCs w:val="24"/>
    </w:rPr>
  </w:style>
  <w:style w:type="character" w:customStyle="1" w:styleId="15">
    <w:name w:val="页脚 Char"/>
    <w:basedOn w:val="9"/>
    <w:link w:val="5"/>
    <w:autoRedefine/>
    <w:qFormat/>
    <w:locked/>
    <w:uiPriority w:val="99"/>
    <w:rPr>
      <w:rFonts w:ascii="Calibri" w:hAnsi="Calibri" w:eastAsia="宋体" w:cs="Times New Roman"/>
      <w:sz w:val="18"/>
      <w:szCs w:val="18"/>
    </w:rPr>
  </w:style>
  <w:style w:type="character" w:customStyle="1" w:styleId="16">
    <w:name w:val="页眉 Char"/>
    <w:basedOn w:val="9"/>
    <w:link w:val="6"/>
    <w:qFormat/>
    <w:locked/>
    <w:uiPriority w:val="99"/>
    <w:rPr>
      <w:rFonts w:ascii="Calibri" w:hAnsi="Calibri" w:eastAsia="宋体" w:cs="Times New Roman"/>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Body text|1"/>
    <w:basedOn w:val="1"/>
    <w:qFormat/>
    <w:uiPriority w:val="99"/>
    <w:pPr>
      <w:spacing w:line="430" w:lineRule="auto"/>
      <w:ind w:firstLine="400"/>
    </w:pPr>
    <w:rPr>
      <w:rFonts w:ascii="宋体" w:hAnsi="宋体" w:cs="宋体"/>
      <w:sz w:val="30"/>
      <w:szCs w:val="30"/>
      <w:lang w:val="zh-TW" w:eastAsia="zh-TW"/>
    </w:rPr>
  </w:style>
  <w:style w:type="paragraph" w:customStyle="1" w:styleId="19">
    <w:name w:val="表格文字"/>
    <w:basedOn w:val="1"/>
    <w:next w:val="2"/>
    <w:autoRedefine/>
    <w:qFormat/>
    <w:uiPriority w:val="99"/>
    <w:pPr>
      <w:adjustRightInd w:val="0"/>
      <w:spacing w:line="420" w:lineRule="atLeast"/>
      <w:jc w:val="left"/>
      <w:textAlignment w:val="baseline"/>
    </w:pPr>
    <w:rPr>
      <w:rFonts w:ascii="Times New Roman" w:hAnsi="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69669-DD2C-43D0-A0D3-6A89347337C3}">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1074</Words>
  <Characters>1101</Characters>
  <Lines>14</Lines>
  <Paragraphs>53</Paragraphs>
  <TotalTime>1</TotalTime>
  <ScaleCrop>false</ScaleCrop>
  <LinksUpToDate>false</LinksUpToDate>
  <CharactersWithSpaces>1122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2021-05-24T16:55:00Z</dcterms:created>
  <dc:creator>user</dc:creator>
  <cp:lastModifiedBy>泥河湾工作室</cp:lastModifiedBy>
  <cp:lastPrinted>2023-10-27T03:23:00Z</cp:lastPrinted>
  <dcterms:modified xsi:type="dcterms:W3CDTF">2025-03-25T02:00:19Z</dcterms:modified>
  <dc:title>2021年邢台市信都区惠民惠农财政补贴资金“一卡通”操作规范</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07C0CE4A3F3C46CABA8BD23935B3FF03_13</vt:lpwstr>
  </property>
  <property fmtid="{D5CDD505-2E9C-101B-9397-08002B2CF9AE}" pid="4" name="KSOTemplateDocerSaveRecord">
    <vt:lpwstr>eyJoZGlkIjoiMGM2YjY0ZDU1MjA3ZjRkM2Y4N2QxYmIwYWQyZDVjZTYiLCJ1c2VySWQiOiI4MjcyNTE3MzQifQ==</vt:lpwstr>
  </property>
</Properties>
</file>