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怀来县医疗保障局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怀来县医疗保障局编制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t xml:space="preserve">一、怀来县医疗保障局收支预算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0" w:history="1">
        <w:r>
          <w:t xml:space="preserve">二、怀来县医疗保险中心收支预算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根据《怀来县医疗保障局职能配置、内设机构和人员编制规定》，怀来县医疗保障局的主要职责是：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怀来县医疗保障部门职责：根据《中共张家口市委办公室、张家口市人民政府办公室关于印发&lt;怀来县机构改革方案&gt;的通知》（张办字【2019】7号成立怀来县医疗保障局为县政府工作部门，机构规格正科级，下设怀来县医疗保险中心一个事业单位。医保部门的职责（1）城镇职工和城乡居民基本医疗保险、生育险职责；（2）药品和医疗服务价格管理职责；（3）贫困人口的医疗救助职责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4799.69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4799.69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4799.69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4779.69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4799.69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287.27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272.52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14.75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4512.42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4512.42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4512.42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4512.42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4512.42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1、城乡居民医保县级配套资金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2101202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2、城乡医疗救助（市级统筹后县级负担部分）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 上年结转（冀财社[2023]225号 关于提前下达2024年省级财政城乡社会保险代办员补助资金的通知）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2101202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 原新农合业务费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 运行经费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2010150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6、怀财字【2025】7号上年结转（冀财社[2023]208号提前下达2024年中央财政医疗服务与保障能力提升补助资金预算的通知）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7、医疗服务与保障能力提升补助资金（除公立医院改革、中医药事业传承与发展）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4799.69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4799.69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86.19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86.19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217.76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217.76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4463.73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4463.73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怀来县医疗保障局小计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冀财社【2024】158号关于提前下达2025年中央财政医疗服务与保障能力提升补助资金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专用照相机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一、怀来县医疗保障局收支预算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570.40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570.40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570.40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550.40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570.40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96.98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88.39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8.59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473.42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473.42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473.42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[13073021T6Q0KS27UZ891]怀财字【2025】7号城乡医疗救助县级配套资金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怀财字【2025】7号上年结转（冀财社[2023]208号提前下达2024年中央财政医疗服务与保障能力提升补助资金预算的通知）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3.42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3.42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冀财社【2024】158号关于提前下达2025年中央财政医疗服务与保障能力提升补助资金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570.40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570.40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86.19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86.19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452.19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452.19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13"/>
        <w:gridCol w:w="1768"/>
        <w:gridCol w:w="1768"/>
        <w:gridCol w:w="1227"/>
        <w:gridCol w:w="1768"/>
        <w:gridCol w:w="1739"/>
        <w:gridCol w:w="1768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二、怀来县医疗保险中心收支预算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4229.30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4229.30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4229.30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4229.30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4229.30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190.30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184.14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6.16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4039.00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4039.00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4039.00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[13073021G6176683863Z0]怀财字【2025】7号城乡居民医保县级配套资金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2101202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上年结转（冀财社[2023]225号 关于提前下达2024年省级财政城乡社会保险代办员补助资金的通知）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2101202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原新农合业务费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运行经费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2010150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4229.30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4229.30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217.76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217.76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4011.53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4011.53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18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22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2025-03-13T09:52:01Z</dcterms:created>
  <dcterms:modified xsi:type="dcterms:W3CDTF">2025-03-13T09:52:01Z</dcterms:modified>
</cp:coreProperties>
</file>