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72"/>
        </w:rPr>
        <w:t>怀来县人民检察院部门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72"/>
        </w:rPr>
        <w:t>2025年</w:t>
      </w:r>
      <w:r>
        <w:rPr>
          <w:rFonts w:hint="eastAsia"/>
          <w:color w:val="000000"/>
          <w:sz w:val="72"/>
          <w:lang w:eastAsia="zh-CN"/>
        </w:rPr>
        <w:t>单位</w:t>
      </w:r>
      <w:r>
        <w:rPr>
          <w:color w:val="000000"/>
          <w:sz w:val="72"/>
        </w:rPr>
        <w:t>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b/>
          <w:color w:val="000000"/>
          <w:sz w:val="32"/>
        </w:rPr>
        <w:t>怀来县人民检察院部门编制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30"/>
        </w:rPr>
        <w:t xml:space="preserve">第一部分 </w:t>
      </w:r>
      <w:r>
        <w:rPr>
          <w:rFonts w:hint="eastAsia"/>
          <w:color w:val="000000"/>
          <w:sz w:val="30"/>
          <w:lang w:eastAsia="zh-CN"/>
        </w:rPr>
        <w:t>单位</w:t>
      </w:r>
      <w:r>
        <w:rPr>
          <w:color w:val="000000"/>
          <w:sz w:val="30"/>
        </w:rPr>
        <w:t>整体绩效目标</w:t>
      </w:r>
    </w:p>
    <w:p>
      <w:pPr>
        <w:pStyle w:val="7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9282"/>
        </w:tabs>
      </w:pPr>
      <w:r>
        <w:fldChar w:fldCharType="begin"/>
      </w:r>
      <w:r>
        <w:instrText xml:space="preserve">HYPERLINK 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9282"/>
        </w:tabs>
      </w:pPr>
      <w:r>
        <w:fldChar w:fldCharType="begin"/>
      </w:r>
      <w:r>
        <w:instrText xml:space="preserve">HYPERLINK 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4" w:type="default"/>
          <w:footerReference r:id="rId5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hint="eastAsia"/>
          <w:color w:val="000000"/>
          <w:sz w:val="44"/>
          <w:lang w:eastAsia="zh-CN"/>
        </w:rPr>
        <w:t>单位</w:t>
      </w:r>
      <w:r>
        <w:rPr>
          <w:color w:val="000000"/>
          <w:sz w:val="44"/>
        </w:rPr>
        <w:t>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color w:val="000000"/>
          <w:sz w:val="28"/>
        </w:rPr>
        <w:t>一、总体绩效目标</w:t>
      </w:r>
      <w:bookmarkEnd w:id="0"/>
    </w:p>
    <w:p>
      <w:pPr>
        <w:pStyle w:val="3"/>
      </w:pPr>
      <w:r>
        <w:t>深入贯彻习近平新时代中国特色社会主义思想，深入贯彻党的路线方针和决策部署，坚持党对检察工作的绝对领导，坚决维护习近平总书记的核心地位，坚决维护党中央权威和集中统一领导;贯彻落实检察工作方针、总体规划、研究制定检察工作计划并组织实施;对管辖的各类刑事案件依法审查批准逮捕、决定逮捕、提起公诉。对应由本院承办的刑事、民事、行政诉讼活动及刑事、民事、行政裁决和裁定等生效法律文书执行进行法律监督。承办的提起公益诉讼工作。核准追诉案件，审查是否上诉。对本院承办的对看守所、社区矫正等执行活动的进行法律监督并受理向本院的控告申诉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color w:val="000000"/>
          <w:sz w:val="28"/>
        </w:rPr>
        <w:t>二、分项绩效目标</w:t>
      </w:r>
      <w:bookmarkEnd w:id="1"/>
    </w:p>
    <w:p>
      <w:pPr>
        <w:pStyle w:val="4"/>
      </w:pPr>
      <w:r>
        <w:t>1.坚决维护社会安全稳定</w:t>
      </w:r>
    </w:p>
    <w:p>
      <w:pPr>
        <w:pStyle w:val="4"/>
      </w:pPr>
      <w:r>
        <w:t>绩效目标：深入贯彻总体国家安全观，推进平安怀来建设，依法打击各类刑事犯罪。常态化推进扫黑除恶斗争，全力维护社会安全稳定。</w:t>
      </w:r>
    </w:p>
    <w:p>
      <w:pPr>
        <w:pStyle w:val="4"/>
      </w:pPr>
      <w:r>
        <w:t>绩效指标：依法受理公安机关移送审查起诉案件，维护司法公正。</w:t>
      </w:r>
    </w:p>
    <w:p>
      <w:pPr>
        <w:pStyle w:val="4"/>
      </w:pPr>
      <w:r>
        <w:t>2.着力营造法治化营商环境</w:t>
      </w:r>
    </w:p>
    <w:p>
      <w:pPr>
        <w:pStyle w:val="4"/>
      </w:pPr>
      <w:r>
        <w:t>绩效目标：持续推进“检察护企”专项行动，设立涉企案件律师接待绿色通道、涉企服务接待窗口，建立优化营商环境检察官接待站，集中受理，快速分流，优先办理。</w:t>
      </w:r>
    </w:p>
    <w:p>
      <w:pPr>
        <w:pStyle w:val="4"/>
      </w:pPr>
      <w:r>
        <w:t>绩效指标：成立工作室，平等保护各类市场主体合法权益，依法惩治侵犯民营企业合法权益犯罪案件，为企业挽回经济损失。</w:t>
      </w:r>
    </w:p>
    <w:p>
      <w:pPr>
        <w:pStyle w:val="4"/>
      </w:pPr>
      <w:r>
        <w:t>3.稳步向前推进民事检察监督</w:t>
      </w:r>
    </w:p>
    <w:p>
      <w:pPr>
        <w:pStyle w:val="4"/>
      </w:pPr>
      <w:r>
        <w:t>绩效目标：加强对社会公众法</w:t>
      </w:r>
      <w:r>
        <w:rPr>
          <w:rFonts w:hint="eastAsia"/>
          <w:lang w:eastAsia="zh-CN"/>
        </w:rPr>
        <w:t>治</w:t>
      </w:r>
      <w:r>
        <w:t>宣传，引导群众用法律武器捍卫自身权益，积极回应群众民事司法需求</w:t>
      </w:r>
    </w:p>
    <w:p>
      <w:pPr>
        <w:pStyle w:val="4"/>
      </w:pPr>
      <w:r>
        <w:t>绩效指标：开展法</w:t>
      </w:r>
      <w:r>
        <w:rPr>
          <w:rFonts w:hint="eastAsia"/>
          <w:lang w:eastAsia="zh-CN"/>
        </w:rPr>
        <w:t>治</w:t>
      </w:r>
      <w:r>
        <w:t>宣传活动，深入走访群众，深入人民当中。在社区开展普法活动，邀请群众互动，增强群众参与性，提高知晓率。通过电视和广播节目多种形式向公众普及法律知识。</w:t>
      </w:r>
    </w:p>
    <w:p>
      <w:pPr>
        <w:pStyle w:val="4"/>
      </w:pPr>
      <w:r>
        <w:t>4.保护未成年人健康成长</w:t>
      </w:r>
    </w:p>
    <w:p>
      <w:pPr>
        <w:pStyle w:val="4"/>
      </w:pPr>
      <w:r>
        <w:t>绩效目标：增强未成年人自我保护意识，学习自我保护的方法和技能。</w:t>
      </w:r>
    </w:p>
    <w:p>
      <w:pPr>
        <w:pStyle w:val="4"/>
      </w:pPr>
      <w:r>
        <w:t>绩效指标：开展预防未成年人犯罪专项行动，开展家庭教育法治讲座，发放宣传材料，对流窜作案未成年人通报帮教机制，会同多方协作。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color w:val="000000"/>
          <w:sz w:val="28"/>
        </w:rPr>
        <w:t>三、工作保障措施</w:t>
      </w:r>
      <w:bookmarkEnd w:id="2"/>
    </w:p>
    <w:p>
      <w:pPr>
        <w:pStyle w:val="5"/>
      </w:pPr>
      <w:r>
        <w:t>1.完善制度建设。</w:t>
      </w:r>
    </w:p>
    <w:p>
      <w:pPr>
        <w:pStyle w:val="5"/>
      </w:pPr>
      <w:r>
        <w:t>根据单位实际情况，制定涵</w:t>
      </w:r>
      <w:r>
        <w:rPr>
          <w:rFonts w:hint="eastAsia"/>
          <w:lang w:eastAsia="zh-CN"/>
        </w:rPr>
        <w:t>盖</w:t>
      </w:r>
      <w:bookmarkStart w:id="3" w:name="_GoBack"/>
      <w:bookmarkEnd w:id="3"/>
      <w:r>
        <w:t>多方面的财务管理制度，确保财务活动有章可循。修订和完善财务制度，定期对现有财务制度进行梳理、修订，使之与国家法律法规、行业规范和单位发展战略相适应。</w:t>
      </w:r>
    </w:p>
    <w:p>
      <w:pPr>
        <w:pStyle w:val="5"/>
      </w:pPr>
      <w:r>
        <w:t>2.加强支出管理。</w:t>
      </w:r>
    </w:p>
    <w:p>
      <w:pPr>
        <w:pStyle w:val="5"/>
      </w:pPr>
      <w:r>
        <w:t>加强与财政沟通，优化支出结构，争取按时支付资金到位，确保单位正常运转，严格完成支出进度。</w:t>
      </w:r>
    </w:p>
    <w:p>
      <w:pPr>
        <w:pStyle w:val="5"/>
      </w:pPr>
      <w:r>
        <w:t>3.加强绩效运行监控。</w:t>
      </w:r>
    </w:p>
    <w:p>
      <w:pPr>
        <w:pStyle w:val="5"/>
      </w:pPr>
      <w:r>
        <w:t>按要求进行绩效运行监控，合理把握单位资金往来，发现问题及时修正，从根源解决问题。</w:t>
      </w:r>
    </w:p>
    <w:p>
      <w:pPr>
        <w:pStyle w:val="5"/>
      </w:pPr>
      <w:r>
        <w:t>4..做好绩效自评。</w:t>
      </w:r>
    </w:p>
    <w:p>
      <w:pPr>
        <w:pStyle w:val="5"/>
      </w:pPr>
      <w:r>
        <w:t>按时进行绩效自评工作，做好自我反思，发现自己的不足不断完善工作，提高工作效率，保障使用效率。</w:t>
      </w:r>
    </w:p>
    <w:p>
      <w:pPr>
        <w:pStyle w:val="5"/>
      </w:pPr>
      <w:r>
        <w:t>5.规范财务资金管理。</w:t>
      </w:r>
    </w:p>
    <w:p>
      <w:pPr>
        <w:pStyle w:val="5"/>
      </w:pPr>
      <w:r>
        <w:t>根据年度工作计划和实际需要，科学编制预算。明确每项支出的用途和预期效果。确保资金的使用有计划、有重点，避免随意性和浪费现象的发生。加强内部监督。注重优化资源配置，提高资金使用效益。对各项支出的效益分析和评估，确定支出的必要性，使资金的使用更加合理、高效。</w:t>
      </w:r>
    </w:p>
    <w:p>
      <w:pPr>
        <w:pStyle w:val="5"/>
      </w:pPr>
      <w:r>
        <w:t>6.加强内部监督</w:t>
      </w:r>
    </w:p>
    <w:p>
      <w:pPr>
        <w:pStyle w:val="5"/>
      </w:pPr>
      <w:r>
        <w:t>财务内部监督要确保真实，相关人员遵守财务制度，认真履行工作要求，定时对单位资金进行审计，配合审计工作人员，对审计问题及时进行整改，确保账表内容完整。</w:t>
      </w:r>
    </w:p>
    <w:p>
      <w:pPr>
        <w:pStyle w:val="5"/>
      </w:pPr>
      <w:r>
        <w:t>7.加强宣传培训调研等。</w:t>
      </w:r>
    </w:p>
    <w:p>
      <w:pPr>
        <w:pStyle w:val="5"/>
      </w:pPr>
      <w:r>
        <w:t>不定期对财务人员提供全面的培训和研究机会，提高专业能力和技能，加强宣传力度，强化预算绩效管理意识，并不断与相关单位财务人员交流沟通，及时协调并解决问题。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sectPr>
      <w:pgSz w:w="11900" w:h="16840"/>
      <w:pgMar w:top="1984" w:right="1304" w:bottom="1134" w:left="130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evenAndOddHeaders w:val="1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paragraph" w:customStyle="1" w:styleId="3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sz w:val="28"/>
    </w:rPr>
  </w:style>
  <w:style w:type="paragraph" w:customStyle="1" w:styleId="4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sz w:val="28"/>
    </w:rPr>
  </w:style>
  <w:style w:type="paragraph" w:customStyle="1" w:styleId="5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sz w:val="28"/>
    </w:rPr>
  </w:style>
  <w:style w:type="paragraph" w:customStyle="1" w:styleId="6">
    <w:name w:val="TOC 2"/>
    <w:basedOn w:val="1"/>
    <w:qFormat/>
    <w:uiPriority w:val="0"/>
    <w:pPr>
      <w:ind w:left="240"/>
    </w:pPr>
  </w:style>
  <w:style w:type="paragraph" w:customStyle="1" w:styleId="7">
    <w:name w:val="TOC 1"/>
    <w:basedOn w:val="1"/>
    <w:qFormat/>
    <w:uiPriority w:val="0"/>
    <w:pPr>
      <w:spacing w:before="120" w:line="240" w:lineRule="auto"/>
      <w:ind w:firstLine="0"/>
    </w:pPr>
    <w:rPr>
      <w:color w:val="000000"/>
      <w:sz w:val="2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专业版_9.1.0.4473_{F1E327BC-269C-435d-A152-05C5408002CA}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2025-03-13T10:08:00Z</dcterms:created>
  <dc:creator>Administrator</dc:creator>
  <cp:lastModifiedBy>Administrator</cp:lastModifiedBy>
  <dcterms:modified xsi:type="dcterms:W3CDTF">2025-03-28T08:19:34Z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2052-9.1.0.4473</vt:lpwstr>
  </property>
  <property fmtid="{D5CDD505-2E9C-101B-9397-08002B2CF9AE}" pid="3" name="ICV">
    <vt:lpwstr>4BE5D091A315493F875B67EFC1DE2CF3_12</vt:lpwstr>
  </property>
</Properties>
</file>