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F3176">
      <w:pPr>
        <w:spacing w:line="600" w:lineRule="exact"/>
        <w:jc w:val="center"/>
        <w:rPr>
          <w:rFonts w:hint="eastAsia" w:ascii="方正小标宋简体" w:eastAsia="方正小标宋简体"/>
          <w:sz w:val="44"/>
          <w:szCs w:val="32"/>
        </w:rPr>
      </w:pPr>
      <w:r>
        <w:rPr>
          <w:rFonts w:hint="eastAsia" w:ascii="方正小标宋简体" w:eastAsia="方正小标宋简体"/>
          <w:sz w:val="44"/>
          <w:szCs w:val="32"/>
        </w:rPr>
        <w:t>怀来县耕地地力保护补贴一卡通操作规范</w:t>
      </w:r>
    </w:p>
    <w:p w14:paraId="54F97583">
      <w:pPr>
        <w:spacing w:line="600" w:lineRule="exact"/>
        <w:ind w:firstLine="640" w:firstLineChars="200"/>
        <w:rPr>
          <w:rFonts w:hint="eastAsia" w:ascii="黑体" w:hAnsi="黑体" w:eastAsia="黑体"/>
        </w:rPr>
      </w:pPr>
    </w:p>
    <w:p w14:paraId="011E0B92">
      <w:pPr>
        <w:spacing w:line="600" w:lineRule="exact"/>
        <w:ind w:firstLine="640" w:firstLineChars="200"/>
        <w:rPr>
          <w:rFonts w:hint="eastAsia" w:ascii="黑体" w:hAnsi="黑体" w:eastAsia="黑体"/>
        </w:rPr>
      </w:pPr>
      <w:r>
        <w:rPr>
          <w:rFonts w:hint="eastAsia" w:ascii="黑体" w:hAnsi="黑体" w:eastAsia="黑体"/>
        </w:rPr>
        <w:t>一、政策依据</w:t>
      </w:r>
    </w:p>
    <w:p w14:paraId="78AE7F81">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1.《河北省财政厅 河北省农业农村厅关于印发〈河北省农业“三项补贴”改革工作实施方案〉的通知》（冀财农〔2016〕58 号）</w:t>
      </w:r>
    </w:p>
    <w:p w14:paraId="595E8328">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2.《河北省财政厅等八部门关于进一步加强惠农财政补贴资金“一卡通”管理的实施意见》（冀财办〔2021〕21 号）</w:t>
      </w:r>
    </w:p>
    <w:p w14:paraId="19DA6E53">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3.《农业农村部 财政部关于做好2023年粮油生产保障等项目实施工作的通知》（农计财发〔2023〕4 号）</w:t>
      </w:r>
    </w:p>
    <w:p w14:paraId="6BC722FE">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4.《财政部 农业农村部 国家发展改革委 中国人民银行 国家林草局关于进一步健全完善惠农补贴管理长效机制的指导意见》（财农〔2024〕21 号）</w:t>
      </w:r>
    </w:p>
    <w:p w14:paraId="519656FE">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5.《怀来县2024年耕地地力保护补贴实施方案》</w:t>
      </w:r>
    </w:p>
    <w:p w14:paraId="0F943DB2">
      <w:pPr>
        <w:spacing w:line="600" w:lineRule="exact"/>
        <w:ind w:firstLine="640" w:firstLineChars="200"/>
        <w:rPr>
          <w:rFonts w:hint="eastAsia" w:ascii="黑体" w:hAnsi="黑体" w:eastAsia="黑体"/>
        </w:rPr>
      </w:pPr>
      <w:r>
        <w:rPr>
          <w:rFonts w:hint="eastAsia" w:ascii="黑体" w:hAnsi="黑体" w:eastAsia="黑体"/>
        </w:rPr>
        <w:t>二、主管部门</w:t>
      </w:r>
    </w:p>
    <w:p w14:paraId="450F8CF6">
      <w:pPr>
        <w:spacing w:line="600" w:lineRule="exact"/>
        <w:ind w:firstLine="640" w:firstLineChars="200"/>
        <w:rPr>
          <w:rFonts w:hint="eastAsia"/>
        </w:rPr>
      </w:pPr>
      <w:r>
        <w:rPr>
          <w:rFonts w:hint="eastAsia" w:ascii="仿宋_GB2312" w:hAnsi="仿宋_GB2312" w:eastAsia="仿宋_GB2312" w:cs="仿宋_GB2312"/>
        </w:rPr>
        <w:t>怀来县农业农村局</w:t>
      </w:r>
    </w:p>
    <w:p w14:paraId="009F9529">
      <w:pPr>
        <w:spacing w:line="600" w:lineRule="exact"/>
        <w:ind w:firstLine="640" w:firstLineChars="200"/>
        <w:rPr>
          <w:rFonts w:hint="eastAsia" w:ascii="黑体" w:hAnsi="黑体" w:eastAsia="黑体"/>
        </w:rPr>
      </w:pPr>
      <w:r>
        <w:rPr>
          <w:rFonts w:hint="eastAsia" w:ascii="黑体" w:hAnsi="黑体" w:eastAsia="黑体"/>
        </w:rPr>
        <w:t>三、补贴对象</w:t>
      </w:r>
    </w:p>
    <w:p w14:paraId="0529E691">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原则上为拥有耕地承包权的种地农民。农户承包集体机动地和农户承包地转租转包的，原则上对承租（包）者进行补贴。原承租（包）合同有约定的，尊重农民意愿，按承租（包）合同的约定补贴。</w:t>
      </w:r>
    </w:p>
    <w:p w14:paraId="337F03A6">
      <w:pPr>
        <w:spacing w:line="600" w:lineRule="exact"/>
        <w:ind w:firstLine="640" w:firstLineChars="200"/>
        <w:rPr>
          <w:rFonts w:hint="eastAsia" w:ascii="黑体" w:hAnsi="黑体" w:eastAsia="黑体"/>
        </w:rPr>
      </w:pPr>
      <w:r>
        <w:rPr>
          <w:rFonts w:hint="eastAsia" w:ascii="黑体" w:hAnsi="黑体" w:eastAsia="黑体"/>
        </w:rPr>
        <w:t>四、补贴依据</w:t>
      </w:r>
    </w:p>
    <w:p w14:paraId="2ABBB468">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依据农村税费改革时核定的农业税计税土地面积扣除其中按规定转为非耕地的土地面积、退耕还林土地面积，再加上新增耕地实际种植面积确定。对已作为畜牧养殖场使用的耕地、林地、成片良田转为设施农业用地、非农业征（占）用耕地等已改变用途的耕地，以及占补平衡中“补”的面积和质量达不到耕种条件的耕地等不予补贴，对撂荒一年以上的，取消补贴资格。</w:t>
      </w:r>
    </w:p>
    <w:p w14:paraId="7E04BDB3">
      <w:pPr>
        <w:spacing w:line="600" w:lineRule="exact"/>
        <w:ind w:firstLine="640" w:firstLineChars="200"/>
        <w:rPr>
          <w:rFonts w:hint="eastAsia"/>
        </w:rPr>
      </w:pPr>
      <w:r>
        <w:rPr>
          <w:rFonts w:hint="eastAsia" w:ascii="黑体" w:hAnsi="黑体" w:eastAsia="黑体"/>
        </w:rPr>
        <w:t>五、补贴标准</w:t>
      </w:r>
    </w:p>
    <w:p w14:paraId="16EE8244">
      <w:pPr>
        <w:spacing w:line="600" w:lineRule="exact"/>
        <w:ind w:firstLine="640" w:firstLineChars="200"/>
        <w:rPr>
          <w:rFonts w:hint="eastAsia"/>
        </w:rPr>
      </w:pPr>
      <w:r>
        <w:rPr>
          <w:rFonts w:hint="eastAsia" w:ascii="仿宋_GB2312" w:hAnsi="仿宋_GB2312" w:eastAsia="仿宋_GB2312" w:cs="仿宋_GB2312"/>
        </w:rPr>
        <w:t>怀来县耕地地力保护补贴标准，最终根据县农业农村局核实确认的补贴面积和省财政厅本年度下达怀来县补贴资金总量测算确定。</w:t>
      </w:r>
    </w:p>
    <w:p w14:paraId="57081ABB">
      <w:pPr>
        <w:spacing w:line="600" w:lineRule="exact"/>
        <w:ind w:firstLine="640" w:firstLineChars="200"/>
        <w:rPr>
          <w:rFonts w:hint="eastAsia" w:ascii="黑体" w:hAnsi="黑体" w:eastAsia="黑体"/>
        </w:rPr>
      </w:pPr>
      <w:r>
        <w:rPr>
          <w:rFonts w:hint="eastAsia" w:ascii="黑体" w:hAnsi="黑体" w:eastAsia="黑体"/>
        </w:rPr>
        <w:t>六、办理流程</w:t>
      </w:r>
    </w:p>
    <w:p w14:paraId="6CF66254">
      <w:pPr>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1.制定方案</w:t>
      </w:r>
    </w:p>
    <w:p w14:paraId="43272E05">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怀来县农业农村局会同财政局及时制定本县域年度耕地地力补贴发放实施方案，明确补贴对象、补贴依据、操作办法、公开公示要求等。</w:t>
      </w:r>
    </w:p>
    <w:p w14:paraId="511D593F">
      <w:pPr>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2.乡镇统计</w:t>
      </w:r>
    </w:p>
    <w:p w14:paraId="6DF5A126">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怀来县农业农村局组织乡镇对本区域内符合补贴条件的补贴面积和农户基础信息进行统计、核实、汇总。</w:t>
      </w:r>
    </w:p>
    <w:p w14:paraId="033411CA">
      <w:pPr>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3.县级审核</w:t>
      </w:r>
    </w:p>
    <w:p w14:paraId="7F9B23E8">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怀来县农业农村局对乡镇政府报送的补贴面积情况进行比对审核，并根据汇总后的补贴面积以及补贴资金总额，确定本县补贴标准及补贴金额。</w:t>
      </w:r>
    </w:p>
    <w:p w14:paraId="7DBD7DF5">
      <w:pPr>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4.张榜公示</w:t>
      </w:r>
    </w:p>
    <w:p w14:paraId="69960887">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由乡镇政府将相关人员名单、补贴面积、补贴金额在所在的行政村张榜公示。</w:t>
      </w:r>
    </w:p>
    <w:p w14:paraId="3BD20BDE">
      <w:pPr>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5.兑付资金</w:t>
      </w:r>
    </w:p>
    <w:p w14:paraId="041E21EA">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对公示结果无异议的，怀来县农业农村局向</w:t>
      </w:r>
      <w:r>
        <w:rPr>
          <w:rFonts w:hint="eastAsia" w:ascii="仿宋_GB2312" w:hAnsi="仿宋_GB2312" w:eastAsia="仿宋_GB2312" w:cs="仿宋_GB2312"/>
          <w:lang w:eastAsia="zh-CN"/>
        </w:rPr>
        <w:t>县</w:t>
      </w:r>
      <w:r>
        <w:rPr>
          <w:rFonts w:hint="eastAsia" w:ascii="仿宋_GB2312" w:hAnsi="仿宋_GB2312" w:eastAsia="仿宋_GB2312" w:cs="仿宋_GB2312"/>
        </w:rPr>
        <w:t>财政</w:t>
      </w:r>
      <w:r>
        <w:rPr>
          <w:rFonts w:hint="eastAsia" w:ascii="仿宋_GB2312" w:hAnsi="仿宋_GB2312" w:eastAsia="仿宋_GB2312" w:cs="仿宋_GB2312"/>
          <w:lang w:eastAsia="zh-CN"/>
        </w:rPr>
        <w:t>局</w:t>
      </w:r>
      <w:r>
        <w:rPr>
          <w:rFonts w:hint="eastAsia" w:ascii="仿宋_GB2312" w:hAnsi="仿宋_GB2312" w:eastAsia="仿宋_GB2312" w:cs="仿宋_GB2312"/>
        </w:rPr>
        <w:t>提交资金拨付申请，</w:t>
      </w:r>
      <w:r>
        <w:rPr>
          <w:rFonts w:hint="eastAsia" w:ascii="仿宋_GB2312" w:hAnsi="仿宋_GB2312" w:eastAsia="仿宋_GB2312" w:cs="仿宋_GB2312"/>
          <w:lang w:eastAsia="zh-CN"/>
        </w:rPr>
        <w:t>局财务审计股</w:t>
      </w:r>
      <w:r>
        <w:rPr>
          <w:rFonts w:hint="eastAsia" w:ascii="仿宋_GB2312" w:hAnsi="仿宋_GB2312" w:eastAsia="仿宋_GB2312" w:cs="仿宋_GB2312"/>
        </w:rPr>
        <w:t>按照国库集中支付制度规定，采用“一卡（折）通”方式兑付补贴资金。</w:t>
      </w:r>
    </w:p>
    <w:p w14:paraId="1307AE74">
      <w:pPr>
        <w:spacing w:line="600" w:lineRule="exact"/>
        <w:ind w:firstLine="640" w:firstLineChars="200"/>
        <w:rPr>
          <w:rFonts w:hint="eastAsia" w:ascii="黑体" w:hAnsi="黑体" w:eastAsia="黑体"/>
        </w:rPr>
      </w:pPr>
      <w:r>
        <w:rPr>
          <w:rFonts w:hint="eastAsia" w:ascii="黑体" w:hAnsi="黑体" w:eastAsia="黑体"/>
        </w:rPr>
        <w:t>七、工作要求</w:t>
      </w:r>
    </w:p>
    <w:p w14:paraId="28BC6492">
      <w:pPr>
        <w:spacing w:line="600" w:lineRule="exact"/>
        <w:ind w:firstLine="640" w:firstLineChars="200"/>
        <w:rPr>
          <w:rFonts w:hint="eastAsia" w:ascii="仿宋_GB2312" w:hAnsi="仿宋_GB2312" w:eastAsia="仿宋_GB2312" w:cs="仿宋_GB2312"/>
        </w:rPr>
      </w:pPr>
      <w:r>
        <w:rPr>
          <w:rFonts w:hint="eastAsia" w:ascii="楷体_GB2312" w:hAnsi="楷体_GB2312" w:eastAsia="楷体_GB2312" w:cs="楷体_GB2312"/>
        </w:rPr>
        <w:t>1.精准核实补贴面积：</w:t>
      </w:r>
      <w:r>
        <w:rPr>
          <w:rFonts w:hint="eastAsia" w:ascii="仿宋_GB2312" w:hAnsi="仿宋_GB2312" w:eastAsia="仿宋_GB2312" w:cs="仿宋_GB2312"/>
        </w:rPr>
        <w:t>各乡镇要认真组织做好本行政区内耕地地力保护补贴面积等基础信息的审核汇总工作。各乡镇要结合上一年度填报数据、土地确权数据以及第三次全国国土调查相关数据，组织相关部门，对村级统计上报的补贴面积进行比对审核，对不同途径统计结果存在差异的数据，要及时核实，依法依规确定补贴面积，确保补贴面积精准。涉及耕地地力保护补贴面积有变动的乡镇，需由村委会向乡镇政府提交申请和相关佐证，乡镇政府核实汇总后再向怀来县农业农村局提交本乡镇耕地地力保护补贴面积变动申请和相关佐证，农业农村局经核实后出具批复。</w:t>
      </w:r>
    </w:p>
    <w:p w14:paraId="5E6AF301">
      <w:pPr>
        <w:spacing w:line="600" w:lineRule="exact"/>
        <w:ind w:firstLine="640" w:firstLineChars="200"/>
        <w:rPr>
          <w:rFonts w:hint="eastAsia"/>
        </w:rPr>
      </w:pPr>
      <w:r>
        <w:rPr>
          <w:rFonts w:hint="eastAsia" w:ascii="楷体_GB2312" w:hAnsi="楷体_GB2312" w:eastAsia="楷体_GB2312" w:cs="楷体_GB2312"/>
        </w:rPr>
        <w:t>2.加强管理按时完成资金发放工作：</w:t>
      </w:r>
      <w:r>
        <w:rPr>
          <w:rFonts w:hint="eastAsia" w:ascii="仿宋_GB2312" w:hAnsi="仿宋_GB2312" w:eastAsia="仿宋_GB2312" w:cs="仿宋_GB2312"/>
        </w:rPr>
        <w:t>补贴资金及时通过“一卡（折）通”的发放形式直接将补贴资金打卡发放到享受补贴的农户，保证耕地地力保护资金及时拨付到位。</w:t>
      </w:r>
    </w:p>
    <w:p w14:paraId="47F94F85">
      <w:pPr>
        <w:spacing w:line="600" w:lineRule="exact"/>
        <w:ind w:firstLine="640" w:firstLineChars="200"/>
        <w:rPr>
          <w:rFonts w:hint="eastAsia" w:ascii="黑体" w:hAnsi="黑体" w:eastAsia="黑体"/>
        </w:rPr>
      </w:pPr>
      <w:r>
        <w:rPr>
          <w:rFonts w:hint="eastAsia" w:ascii="黑体" w:hAnsi="黑体" w:eastAsia="黑体"/>
        </w:rPr>
        <w:t>八、保障措施</w:t>
      </w:r>
    </w:p>
    <w:p w14:paraId="426C7935">
      <w:pPr>
        <w:spacing w:line="600" w:lineRule="exact"/>
        <w:ind w:firstLine="640" w:firstLineChars="200"/>
        <w:rPr>
          <w:rFonts w:hint="eastAsia" w:ascii="仿宋_GB2312" w:hAnsi="仿宋_GB2312" w:eastAsia="仿宋_GB2312" w:cs="仿宋_GB2312"/>
        </w:rPr>
      </w:pPr>
      <w:r>
        <w:rPr>
          <w:rFonts w:hint="eastAsia" w:ascii="楷体_GB2312" w:hAnsi="楷体_GB2312" w:eastAsia="楷体_GB2312" w:cs="楷体_GB2312"/>
        </w:rPr>
        <w:t>1.加强组织领导：</w:t>
      </w:r>
      <w:r>
        <w:rPr>
          <w:rFonts w:hint="eastAsia" w:ascii="仿宋_GB2312" w:hAnsi="仿宋_GB2312" w:eastAsia="仿宋_GB2312" w:cs="仿宋_GB2312"/>
        </w:rPr>
        <w:t>耕地地力保护补贴工作涉及千家万户，直接关系到农民的切身利益和社会稳定，为确保补贴工作顺利实施，农业农村局、财政局、各乡镇要密切配合，负责统一组织和协调本地区的耕地地力保护补贴工作，要做好政策宣传和舆论引导工作，尤其要做好对农民的宣传解释工作，让农民完整准确地了解政策，有效调动农民加强粮食生产和保护耕地地力的积极性，不折不扣地将政策落实到位。</w:t>
      </w:r>
    </w:p>
    <w:p w14:paraId="5672C291">
      <w:pPr>
        <w:spacing w:line="600" w:lineRule="exact"/>
        <w:ind w:firstLine="640" w:firstLineChars="200"/>
        <w:rPr>
          <w:rFonts w:hint="eastAsia" w:ascii="仿宋_GB2312" w:hAnsi="仿宋_GB2312" w:eastAsia="仿宋_GB2312" w:cs="仿宋_GB2312"/>
        </w:rPr>
      </w:pPr>
      <w:r>
        <w:rPr>
          <w:rFonts w:hint="eastAsia" w:ascii="楷体_GB2312" w:hAnsi="楷体_GB2312" w:eastAsia="楷体_GB2312" w:cs="楷体_GB2312"/>
        </w:rPr>
        <w:t>2.补贴资金兑付要实行阳光操作</w:t>
      </w:r>
      <w:r>
        <w:rPr>
          <w:rFonts w:hint="eastAsia" w:ascii="仿宋_GB2312" w:hAnsi="仿宋_GB2312" w:eastAsia="仿宋_GB2312" w:cs="仿宋_GB2312"/>
        </w:rPr>
        <w:t>：在补贴资金兑付前，各乡镇要以村为单位，对补贴标准、核定到户的补贴面积和补贴金额等主要政策和内容张榜公布，做到公开、公平、公正，取得广大农民的认可，并将公布的相关资料备案待查。</w:t>
      </w:r>
    </w:p>
    <w:p w14:paraId="0B9F0620">
      <w:pPr>
        <w:spacing w:line="600" w:lineRule="exact"/>
        <w:ind w:firstLine="640" w:firstLineChars="200"/>
        <w:rPr>
          <w:rFonts w:hint="eastAsia" w:ascii="仿宋_GB2312" w:hAnsi="仿宋_GB2312" w:eastAsia="仿宋_GB2312" w:cs="仿宋_GB2312"/>
        </w:rPr>
      </w:pPr>
      <w:r>
        <w:rPr>
          <w:rFonts w:hint="eastAsia" w:ascii="楷体_GB2312" w:hAnsi="楷体_GB2312" w:eastAsia="楷体_GB2312" w:cs="楷体_GB2312"/>
        </w:rPr>
        <w:t>3.健全完善各项管理制度：</w:t>
      </w:r>
      <w:r>
        <w:rPr>
          <w:rFonts w:hint="eastAsia" w:ascii="仿宋_GB2312" w:hAnsi="仿宋_GB2312" w:eastAsia="仿宋_GB2312" w:cs="仿宋_GB2312"/>
        </w:rPr>
        <w:t>各乡镇要进一步健全完善补贴资金管理工作、做到面积核实、资金测算、村级公示、档案管理规范合法。各乡镇要加强信息沟通，对工作过程中遇到的问题及时沟通县级部门，确保各项工作顺利开展。农业农村局、财政局要加强工作督导力度，确保资金安全及时发放。对于虚报补贴面积等原因造成的骗取、套取、截留、挤占、挪用补贴资金的乡镇，要依法依规严肃处理。</w:t>
      </w:r>
    </w:p>
    <w:p w14:paraId="7706BF73">
      <w:pPr>
        <w:spacing w:line="600" w:lineRule="exact"/>
        <w:ind w:firstLine="640" w:firstLineChars="200"/>
        <w:rPr>
          <w:rFonts w:hint="eastAsia" w:ascii="仿宋_GB2312" w:hAnsi="仿宋_GB2312" w:eastAsia="仿宋_GB2312" w:cs="仿宋_GB2312"/>
        </w:rPr>
      </w:pPr>
    </w:p>
    <w:p w14:paraId="4EF3FC54">
      <w:pPr>
        <w:spacing w:line="600" w:lineRule="exact"/>
        <w:ind w:firstLine="640" w:firstLineChars="200"/>
        <w:rPr>
          <w:rFonts w:hint="eastAsia" w:ascii="仿宋_GB2312" w:hAnsi="仿宋_GB2312" w:eastAsia="仿宋_GB2312" w:cs="仿宋_GB2312"/>
        </w:rPr>
      </w:pPr>
    </w:p>
    <w:p w14:paraId="0DAD8AC6">
      <w:pPr>
        <w:spacing w:line="600" w:lineRule="exact"/>
        <w:jc w:val="right"/>
        <w:rPr>
          <w:rFonts w:hint="eastAsia" w:ascii="仿宋_GB2312" w:hAnsi="仿宋_GB2312" w:eastAsia="仿宋_GB2312" w:cs="仿宋_GB2312"/>
        </w:rPr>
      </w:pPr>
      <w:r>
        <w:rPr>
          <w:rFonts w:hint="eastAsia" w:ascii="仿宋_GB2312" w:hAnsi="Times New Roman" w:eastAsia="仿宋_GB2312" w:cs="Times New Roman"/>
          <w:bCs/>
          <w:szCs w:val="32"/>
        </w:rPr>
        <w:t>怀来县农业农村局</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5755334"/>
      <w:docPartObj>
        <w:docPartGallery w:val="autotext"/>
      </w:docPartObj>
    </w:sdtPr>
    <w:sdtContent>
      <w:p w14:paraId="28E990FA">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36B84CA">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4MjRkMWRiMTJkZjZlOWZmMWNjMjJjMjc4YmQxNmYifQ=="/>
  </w:docVars>
  <w:rsids>
    <w:rsidRoot w:val="00B4409F"/>
    <w:rsid w:val="00047420"/>
    <w:rsid w:val="0014269D"/>
    <w:rsid w:val="00472E3D"/>
    <w:rsid w:val="006349B7"/>
    <w:rsid w:val="0064699B"/>
    <w:rsid w:val="008E270C"/>
    <w:rsid w:val="00A46373"/>
    <w:rsid w:val="00B03837"/>
    <w:rsid w:val="00B4409F"/>
    <w:rsid w:val="00C25F45"/>
    <w:rsid w:val="00CC594D"/>
    <w:rsid w:val="00D506B2"/>
    <w:rsid w:val="00DB64B6"/>
    <w:rsid w:val="00DF6911"/>
    <w:rsid w:val="0F6B2603"/>
    <w:rsid w:val="2C43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样式 样式 样式 四号 左侧:  1.53 厘米 + 首行缩进:  2 字符 + 居中 左侧:  2 字符 首行缩进:  2..."/>
    <w:basedOn w:val="38"/>
    <w:qFormat/>
    <w:uiPriority w:val="0"/>
    <w:pPr>
      <w:jc w:val="center"/>
    </w:pPr>
  </w:style>
  <w:style w:type="paragraph" w:customStyle="1" w:styleId="38">
    <w:name w:val="样式 样式 四号 左侧:  1.53 厘米 + 首行缩进:  2 字符"/>
    <w:basedOn w:val="39"/>
    <w:qFormat/>
    <w:uiPriority w:val="0"/>
    <w:pPr>
      <w:ind w:left="200" w:leftChars="200"/>
    </w:pPr>
  </w:style>
  <w:style w:type="paragraph" w:customStyle="1" w:styleId="39">
    <w:name w:val="样式 四号 左侧:  1.53 厘米"/>
    <w:basedOn w:val="1"/>
    <w:qFormat/>
    <w:uiPriority w:val="0"/>
    <w:rPr>
      <w:w w:val="9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1694</Words>
  <Characters>1733</Characters>
  <Lines>12</Lines>
  <Paragraphs>3</Paragraphs>
  <TotalTime>0</TotalTime>
  <ScaleCrop>false</ScaleCrop>
  <LinksUpToDate>false</LinksUpToDate>
  <CharactersWithSpaces>1745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2025-03-25T07:18:00Z</dcterms:created>
  <dc:creator>hongbo zhang</dc:creator>
  <cp:lastModifiedBy>安家锁保养</cp:lastModifiedBy>
  <dcterms:modified xsi:type="dcterms:W3CDTF">2025-03-27T01:53:51Z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E5230142554844C58991FEEF0DFD0A3E_13</vt:lpwstr>
  </property>
  <property fmtid="{D5CDD505-2E9C-101B-9397-08002B2CF9AE}" pid="4" name="KSOTemplateDocerSaveRecord">
    <vt:lpwstr>eyJoZGlkIjoiMTkyOTE0YjFiYjUzYjY2NTlmZTRjMTVmNDdiNDMyMWQiLCJ1c2VySWQiOiI4MzI5NzYxMjEifQ==</vt:lpwstr>
  </property>
</Properties>
</file>