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cx="http://schemas.microsoft.com/office/drawing/2014/chartex">
  <w:body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方正小标宋_GBK" w:eastAsia="方正小标宋_GBK" w:hAnsi="方正小标宋_GBK" w:cs="方正小标宋_GBK"/>
          <w:color w:val="000000"/>
          <w:sz w:val="72"/>
        </w:rPr>
        <w:t xml:space="preserve">河北沙城经济开发区管理委员会部门</w:t>
      </w:r>
    </w:p>
    <w:p>
      <w:pPr>
        <w:spacing w:before="0" w:after="0" w:line="240"/>
        <w:ind w:firstLine="0"/>
        <w:jc w:val="center"/>
      </w:pPr>
      <w:r>
        <w:rPr>
          <w:rFonts w:ascii="方正小标宋_GBK" w:eastAsia="方正小标宋_GBK" w:hAnsi="方正小标宋_GBK" w:cs="方正小标宋_GBK"/>
          <w:color w:val="000000"/>
          <w:sz w:val="72"/>
        </w:rPr>
        <w:t xml:space="preserve">2025年部门预算</w:t>
      </w:r>
    </w:p>
    <w:p>
      <w:pPr>
        <w:spacing w:before="0" w:after="0" w:line="240"/>
        <w:ind w:firstLine="0"/>
        <w:jc w:val="center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（草案）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Times New Roman" w:eastAsia="方正楷体_GBK" w:hAnsi="Times New Roman" w:cs="Times New Roman"/>
          <w:b/>
          <w:color w:val="000000"/>
          <w:sz w:val="32"/>
        </w:rPr>
        <w:t xml:space="preserve">河北沙城经济开发区管理委员会部门编制</w:t>
      </w:r>
    </w:p>
    <w:p>
      <w:pPr>
        <w:spacing w:before="0" w:after="0" w:line="240"/>
        <w:ind w:firstLine="0"/>
        <w:jc w:val="center"/>
        <w:sectPr>
          <w:type w:val="nextPage"/>
          <w:pgSz w:w="11900" w:h="16840" w:orient="portrait"/>
          <w:pgMar w:top="1587" w:right="1134" w:bottom="1361" w:left="1134" w:header="720" w:footer="720" w:gutter="0"/>
          <w:pgBorders/>
          <w:titlePg/>
        </w:sectPr>
      </w:pPr>
      <w:r>
        <w:rPr>
          <w:rFonts w:ascii="Times New Roman" w:eastAsia="方正楷体_GBK" w:hAnsi="Times New Roman" w:cs="Times New Roman"/>
          <w:b/>
          <w:color w:val="000000"/>
          <w:sz w:val="32"/>
        </w:rPr>
        <w:t xml:space="preserve">怀来县财政局审核</w:t>
      </w:r>
    </w:p>
    <w:p>
      <w:pPr>
        <w:spacing w:before="0" w:after="0"/>
        <w:ind w:firstLine="0"/>
        <w:jc w:val="center"/>
        <w:sectPr>
          <w:type w:val="nextPage"/>
          <w:pgSz w:w="11900" w:h="16840" w:orient="portrait"/>
          <w:pgMar w:top="1531" w:right="1134" w:bottom="1474" w:left="1134" w:header="720" w:footer="720" w:gutter="0"/>
          <w:pgBorders/>
          <w:titlePg/>
        </w:sectPr>
      </w:pPr>
    </w:p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36"/>
        </w:rPr>
        <w:t xml:space="preserve"> </w:t>
      </w:r>
    </w:p>
    <w:p>
      <w:pPr>
        <w:spacing w:before="0" w:after="0" w:line="240"/>
        <w:ind w:firstLine="0"/>
        <w:jc w:val="center"/>
        <w:outlineLvl w:val="0"/>
      </w:pPr>
      <w:r>
        <w:rPr>
          <w:rFonts w:ascii="方正小标宋_GBK" w:eastAsia="方正小标宋_GBK" w:hAnsi="方正小标宋_GBK" w:cs="方正小标宋_GBK"/>
          <w:color w:val="000000"/>
          <w:sz w:val="36"/>
        </w:rPr>
        <w:t xml:space="preserve">目    录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36"/>
        </w:rPr>
        <w:t xml:space="preserve"> </w:t>
      </w:r>
    </w:p>
    <w:p>
      <w:pPr>
        <w:spacing w:before="0" w:after="0" w:line="36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30"/>
        </w:rPr>
        <w:t xml:space="preserve">第一部分 部门预算情况</w:t>
      </w:r>
    </w:p>
    <w:p>
      <w:pPr>
        <w:pStyle w:val="TOC1"/>
        <w:tabs>
          <w:tab w:val="right" w:leader="dot" w:pos="9622"/>
        </w:tabs>
      </w:pPr>
      <w:r>
        <w:fldChar w:fldCharType="begin"/>
      </w:r>
      <w:r>
        <w:instrText xml:space="preserve">TOC \o "2-2" \h \z \u</w:instrText>
      </w:r>
      <w:r>
        <w:fldChar w:fldCharType="separate"/>
      </w:r>
      <w:hyperlink w:anchor="_Toc_2_2_0000000001" w:history="1">
        <w:r>
          <w:t xml:space="preserve">部 门 职 责</w:t>
        </w:r>
        <w:r>
          <w:tab/>
        </w:r>
        <w:r>
          <w:fldChar w:fldCharType="begin"/>
        </w:r>
        <w:r>
          <w:instrText xml:space="preserve">PAGEREF _Toc_2_2_0000000001 \h</w:instrText>
        </w:r>
        <w:r>
          <w:fldChar w:fldCharType="separate"/>
        </w:r>
        <w:r>
          <w:t xml:space="preserve">1</w:t>
        </w:r>
        <w:r>
          <w:fldChar w:fldCharType="end"/>
        </w:r>
      </w:hyperlink>
    </w:p>
    <w:p>
      <w:pPr>
        <w:pStyle w:val="TOC1"/>
        <w:tabs>
          <w:tab w:val="right" w:leader="dot" w:pos="9622"/>
        </w:tabs>
      </w:pPr>
      <w:hyperlink w:anchor="_Toc_2_2_0000000002" w:history="1">
        <w:r>
          <w:t xml:space="preserve">部门收支预算总表</w:t>
        </w:r>
        <w:r>
          <w:tab/>
        </w:r>
        <w:r>
          <w:fldChar w:fldCharType="begin"/>
        </w:r>
        <w:r>
          <w:instrText xml:space="preserve">PAGEREF _Toc_2_2_0000000002 \h</w:instrText>
        </w:r>
        <w:r>
          <w:fldChar w:fldCharType="separate"/>
        </w:r>
        <w:r>
          <w:t xml:space="preserve">2</w:t>
        </w:r>
        <w:r>
          <w:fldChar w:fldCharType="end"/>
        </w:r>
      </w:hyperlink>
    </w:p>
    <w:p>
      <w:pPr>
        <w:pStyle w:val="TOC1"/>
        <w:tabs>
          <w:tab w:val="right" w:leader="dot" w:pos="9622"/>
        </w:tabs>
      </w:pPr>
      <w:hyperlink w:anchor="_Toc_2_2_0000000003" w:history="1">
        <w:r>
          <w:t xml:space="preserve">部门基本支出预算</w:t>
        </w:r>
        <w:r>
          <w:tab/>
        </w:r>
        <w:r>
          <w:fldChar w:fldCharType="begin"/>
        </w:r>
        <w:r>
          <w:instrText xml:space="preserve">PAGEREF _Toc_2_2_0000000003 \h</w:instrText>
        </w:r>
        <w:r>
          <w:fldChar w:fldCharType="separate"/>
        </w:r>
        <w:r>
          <w:t xml:space="preserve">4</w:t>
        </w:r>
        <w:r>
          <w:fldChar w:fldCharType="end"/>
        </w:r>
      </w:hyperlink>
    </w:p>
    <w:p>
      <w:pPr>
        <w:pStyle w:val="TOC1"/>
        <w:tabs>
          <w:tab w:val="right" w:leader="dot" w:pos="9622"/>
        </w:tabs>
      </w:pPr>
      <w:hyperlink w:anchor="_Toc_2_2_0000000004" w:history="1">
        <w:r>
          <w:t xml:space="preserve">部门项目支出预算</w:t>
        </w:r>
        <w:r>
          <w:tab/>
        </w:r>
        <w:r>
          <w:fldChar w:fldCharType="begin"/>
        </w:r>
        <w:r>
          <w:instrText xml:space="preserve">PAGEREF _Toc_2_2_0000000004 \h</w:instrText>
        </w:r>
        <w:r>
          <w:fldChar w:fldCharType="separate"/>
        </w:r>
        <w:r>
          <w:t xml:space="preserve">5</w:t>
        </w:r>
        <w:r>
          <w:fldChar w:fldCharType="end"/>
        </w:r>
      </w:hyperlink>
    </w:p>
    <w:p>
      <w:pPr>
        <w:pStyle w:val="TOC1"/>
        <w:tabs>
          <w:tab w:val="right" w:leader="dot" w:pos="9622"/>
        </w:tabs>
      </w:pPr>
      <w:hyperlink w:anchor="_Toc_2_2_0000000005" w:history="1">
        <w:r>
          <w:t xml:space="preserve">部门预算政府经济分类表</w:t>
        </w:r>
        <w:r>
          <w:tab/>
        </w:r>
        <w:r>
          <w:fldChar w:fldCharType="begin"/>
        </w:r>
        <w:r>
          <w:instrText xml:space="preserve">PAGEREF _Toc_2_2_0000000005 \h</w:instrText>
        </w:r>
        <w:r>
          <w:fldChar w:fldCharType="separate"/>
        </w:r>
        <w:r>
          <w:t xml:space="preserve">6</w:t>
        </w:r>
        <w:r>
          <w:fldChar w:fldCharType="end"/>
        </w:r>
      </w:hyperlink>
    </w:p>
    <w:p>
      <w:pPr>
        <w:pStyle w:val="TOC1"/>
        <w:tabs>
          <w:tab w:val="right" w:leader="dot" w:pos="9622"/>
        </w:tabs>
      </w:pPr>
      <w:hyperlink w:anchor="_Toc_2_2_0000000006" w:history="1">
        <w:r>
          <w:t xml:space="preserve">部门“三公”及会议培训经费预算</w:t>
        </w:r>
        <w:r>
          <w:tab/>
        </w:r>
        <w:r>
          <w:fldChar w:fldCharType="begin"/>
        </w:r>
        <w:r>
          <w:instrText xml:space="preserve">PAGEREF _Toc_2_2_0000000006 \h</w:instrText>
        </w:r>
        <w:r>
          <w:fldChar w:fldCharType="separate"/>
        </w:r>
        <w:r>
          <w:t xml:space="preserve">7</w:t>
        </w:r>
        <w:r>
          <w:fldChar w:fldCharType="end"/>
        </w:r>
      </w:hyperlink>
    </w:p>
    <w:p>
      <w:pPr>
        <w:pStyle w:val="TOC1"/>
        <w:tabs>
          <w:tab w:val="right" w:leader="dot" w:pos="9622"/>
        </w:tabs>
      </w:pPr>
      <w:hyperlink w:anchor="_Toc_2_2_0000000007" w:history="1">
        <w:r>
          <w:t xml:space="preserve">部门政府采购预算</w:t>
        </w:r>
        <w:r>
          <w:tab/>
        </w:r>
        <w:r>
          <w:fldChar w:fldCharType="begin"/>
        </w:r>
        <w:r>
          <w:instrText xml:space="preserve">PAGEREF _Toc_2_2_0000000007 \h</w:instrText>
        </w:r>
        <w:r>
          <w:fldChar w:fldCharType="separate"/>
        </w:r>
        <w:r>
          <w:t xml:space="preserve">8</w:t>
        </w:r>
        <w:r>
          <w:fldChar w:fldCharType="end"/>
        </w:r>
      </w:hyperlink>
    </w:p>
    <w:p>
      <w:pPr>
        <w:pStyle w:val="TOC1"/>
        <w:tabs>
          <w:tab w:val="right" w:leader="dot" w:pos="9622"/>
        </w:tabs>
      </w:pPr>
      <w:hyperlink w:anchor="_Toc_2_2_0000000008" w:history="1">
        <w:r>
          <w:t xml:space="preserve">部门基本情况表</w:t>
        </w:r>
        <w:r>
          <w:tab/>
        </w:r>
        <w:r>
          <w:fldChar w:fldCharType="begin"/>
        </w:r>
        <w:r>
          <w:instrText xml:space="preserve">PAGEREF _Toc_2_2_0000000008 \h</w:instrText>
        </w:r>
        <w:r>
          <w:fldChar w:fldCharType="separate"/>
        </w:r>
        <w:r>
          <w:t xml:space="preserve">11</w:t>
        </w:r>
        <w:r>
          <w:fldChar w:fldCharType="end"/>
        </w:r>
      </w:hyperlink>
    </w:p>
    <w:p>
      <w:pPr/>
      <w:r>
        <w:fldChar w:fldCharType="end"/>
      </w:r>
    </w:p>
    <w:p>
      <w:pPr>
        <w:spacing w:before="0" w:after="0" w:line="240"/>
        <w:ind w:firstLine="0"/>
        <w:jc w:val="center"/>
        <w:outlineLvl w:val="9"/>
      </w:pPr>
      <w:r>
        <w:rPr>
          <w:rFonts w:ascii="Times New Roman" w:eastAsia="方正仿宋_GBK" w:hAnsi="Times New Roman" w:cs="Times New Roman"/>
          <w:color w:val="000000"/>
          <w:sz w:val="28"/>
        </w:rPr>
        <w:t xml:space="preserve"> </w:t>
      </w:r>
    </w:p>
    <w:p>
      <w:pPr>
        <w:spacing w:before="0" w:after="0" w:line="36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30"/>
        </w:rPr>
        <w:t xml:space="preserve">第二部分 预算单位收支预算情况</w:t>
      </w:r>
    </w:p>
    <w:p>
      <w:pPr>
        <w:pStyle w:val="TOC1"/>
        <w:tabs>
          <w:tab w:val="right" w:leader="dot" w:pos="9622"/>
        </w:tabs>
      </w:pPr>
      <w:r>
        <w:fldChar w:fldCharType="begin"/>
      </w:r>
      <w:r>
        <w:instrText xml:space="preserve">TOC \o "4-4" \h \z \u</w:instrText>
      </w:r>
      <w:r>
        <w:fldChar w:fldCharType="separate"/>
      </w:r>
      <w:hyperlink w:anchor="_Toc_4_4_0000000009" w:history="1">
        <w:r>
          <w:t xml:space="preserve">一、河北沙城经济开发区管理委员会收支预算</w:t>
        </w:r>
        <w:r>
          <w:tab/>
        </w:r>
        <w:r>
          <w:fldChar w:fldCharType="begin"/>
        </w:r>
        <w:r>
          <w:instrText xml:space="preserve">PAGEREF _Toc_4_4_0000000009 \h</w:instrText>
        </w:r>
        <w:r>
          <w:fldChar w:fldCharType="separate"/>
        </w:r>
        <w:r>
          <w:t xml:space="preserve">13</w:t>
        </w:r>
        <w:r>
          <w:fldChar w:fldCharType="end"/>
        </w:r>
      </w:hyperlink>
    </w:p>
    <w:p>
      <w:pPr/>
      <w:r>
        <w:fldChar w:fldCharType="end"/>
      </w:r>
    </w:p>
    <w:p>
      <w:pPr>
        <w:spacing w:before="0" w:after="0" w:line="240"/>
        <w:ind w:firstLine="0"/>
        <w:jc w:val="center"/>
        <w:outlineLvl w:val="9"/>
      </w:pPr>
      <w:r>
        <w:rPr>
          <w:rFonts w:ascii="Times New Roman" w:eastAsia="方正仿宋_GBK" w:hAnsi="Times New Roman" w:cs="Times New Roman"/>
          <w:color w:val="000000"/>
          <w:sz w:val="28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Times New Roman" w:eastAsia="方正仿宋_GBK" w:hAnsi="Times New Roman" w:cs="Times New Roman"/>
          <w:color w:val="000000"/>
          <w:sz w:val="28"/>
        </w:rPr>
        <w:t xml:space="preserve"> </w:t>
      </w:r>
    </w:p>
    <w:p>
      <w:pPr>
        <w:sectPr>
          <w:footerReference w:type="even" r:id="rId1"/>
          <w:footerReference w:type="default" r:id="rId2"/>
          <w:type w:val="nextPage"/>
          <w:pgSz w:w="11900" w:h="16840" w:orient="portrait"/>
          <w:pgMar w:top="1531" w:right="1134" w:bottom="1474" w:left="1134" w:header="720" w:footer="720" w:gutter="0"/>
          <w:pgBorders/>
          <w:pgNumType w:start="1"/>
        </w:sectPr>
      </w:pPr>
      <w:r>
        <w:br w:type="page"/>
      </w:r>
      <w:r>
        <w:rPr/>
        <w:br/>
      </w:r>
    </w:p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0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第一部分 部门预算情况</w:t>
      </w:r>
    </w:p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  <w:outlineLvl w:val="1"/>
      </w:pPr>
      <w:bookmarkStart w:id="0" w:name="_Toc_2_2_0000000001"/>
      <w:r>
        <w:rPr>
          <w:rFonts w:ascii="方正小标宋_GBK" w:eastAsia="方正小标宋_GBK" w:hAnsi="方正小标宋_GBK" w:cs="方正小标宋_GBK"/>
          <w:color w:val="000000"/>
          <w:sz w:val="36"/>
        </w:rPr>
        <w:t xml:space="preserve">部 门 职 责</w:t>
      </w:r>
      <w:bookmarkEnd w:id="0"/>
    </w:p>
    <w:p>
      <w:pPr>
        <w:spacing w:before="0" w:after="0"/>
        <w:ind w:firstLine="0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500" w:lineRule="exact"/>
        <w:ind w:firstLine="560"/>
        <w:jc w:val="left"/>
        <w:outlineLvl w:val="9"/>
      </w:pPr>
      <w:r>
        <w:rPr>
          <w:rFonts w:ascii="Times New Roman" w:eastAsia="方正仿宋_GBK" w:hAnsi="Times New Roman" w:cs="Times New Roman"/>
          <w:color w:val="000000"/>
          <w:sz w:val="28"/>
        </w:rPr>
        <w:t xml:space="preserve">根据《河北沙城经济开发区管理委员会部门职能配置、内设机构和人员编制规定》，河北沙城经济开发区管理委员会部门的主要职责是：</w:t>
      </w:r>
    </w:p>
    <w:p>
      <w:pPr>
        <w:pStyle w:val="插入文本样式-插入部门职责文件"/>
      </w:pPr>
      <w:r>
        <w:t xml:space="preserve">1、编制辖区的总体规划和经济、社会发展规划，经批准后组织实施；</w:t>
      </w:r>
    </w:p>
    <w:p>
      <w:pPr>
        <w:pStyle w:val="插入文本样式-插入部门职责文件"/>
      </w:pPr>
      <w:r>
        <w:t xml:space="preserve">2、编制辖区区域性城市发展规划、国土利用规划，经批准后组织实施；</w:t>
      </w:r>
    </w:p>
    <w:p>
      <w:pPr>
        <w:pStyle w:val="插入文本样式-插入部门职责文件"/>
      </w:pPr>
      <w:r>
        <w:t xml:space="preserve">3、审批或审核辖区固定资产投资项目；</w:t>
      </w:r>
    </w:p>
    <w:p>
      <w:pPr>
        <w:pStyle w:val="插入文本样式-插入部门职责文件"/>
      </w:pPr>
      <w:r>
        <w:t xml:space="preserve">4、负责辖区基础设施和公用设施的建设和管理；</w:t>
      </w:r>
    </w:p>
    <w:p>
      <w:pPr>
        <w:pStyle w:val="插入文本样式-插入部门职责文件"/>
      </w:pPr>
      <w:r>
        <w:t xml:space="preserve">5、负责辖区财政管理，实施辖区内财政预算、决算、国有资产管理和财政监督工作；</w:t>
      </w:r>
    </w:p>
    <w:p>
      <w:pPr>
        <w:pStyle w:val="插入文本样式-插入部门职责文件"/>
      </w:pPr>
      <w:r>
        <w:t xml:space="preserve">6、负责开发区优化营商环境工作；</w:t>
      </w:r>
    </w:p>
    <w:p>
      <w:pPr>
        <w:pStyle w:val="插入文本样式-插入部门职责文件"/>
      </w:pPr>
      <w:r>
        <w:t xml:space="preserve">7、负责招商引资、投资促进、进出口贸易和国内外经济技术合作工作；</w:t>
      </w:r>
    </w:p>
    <w:p>
      <w:pPr>
        <w:pStyle w:val="插入文本样式-插入部门职责文件"/>
      </w:pPr>
      <w:r>
        <w:t xml:space="preserve">8、负责辖区环境保护和安全生产监督管理工作；</w:t>
      </w:r>
    </w:p>
    <w:p>
      <w:pPr>
        <w:pStyle w:val="插入文本样式-插入部门职责文件"/>
      </w:pPr>
      <w:r>
        <w:t xml:space="preserve">9、负责辖区教育、文化、人口和计划生育等社会事务管理工作；</w:t>
      </w:r>
    </w:p>
    <w:p>
      <w:pPr>
        <w:pStyle w:val="插入文本样式-插入部门职责文件"/>
      </w:pPr>
      <w:r>
        <w:t xml:space="preserve">10、负责协调辖区内上级有关部门派驻机构的工作；</w:t>
      </w:r>
    </w:p>
    <w:p>
      <w:pPr>
        <w:pStyle w:val="插入文本样式-插入部门职责文件"/>
      </w:pPr>
      <w:r>
        <w:t xml:space="preserve">11、负责做好上级取消、下放、调整行政权力事项的承接工作；</w:t>
      </w:r>
    </w:p>
    <w:p>
      <w:pPr>
        <w:pStyle w:val="插入文本样式-插入部门职责文件"/>
        <w:sectPr>
          <w:type w:val="nextPage"/>
          <w:pgSz w:w="11900" w:h="16840" w:orient="portrait"/>
          <w:pgMar w:top="1361" w:right="1020" w:bottom="1361" w:left="1020" w:header="720" w:footer="720" w:gutter="0"/>
          <w:pgBorders/>
          <w:pgNumType w:start="1"/>
        </w:sectPr>
      </w:pPr>
      <w:r>
        <w:t xml:space="preserve">12、承办县政府交办的其他事项。</w:t>
      </w:r>
    </w:p>
    <w:p>
      <w:pPr>
        <w:spacing w:before="0" w:after="0" w:line="240"/>
        <w:ind w:firstLine="0"/>
        <w:jc w:val="center"/>
        <w:outlineLvl w:val="1"/>
      </w:pPr>
      <w:bookmarkStart w:id="1" w:name="_Toc_2_2_0000000002"/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部门收支预算总表</w:t>
      </w:r>
      <w:bookmarkEnd w:id="1"/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901"/>
        <w:gridCol w:w="5681"/>
        <w:gridCol w:w="2307"/>
      </w:tblGrid>
      <w:tr>
        <w:trPr>
          <w:trHeight w:val="397"/>
          <w:tblHeader/>
          <w:jc w:val="center"/>
        </w:trPr>
        <w:tc>
          <w:tcPr>
            <w:tcW w:w="6582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978河北沙城经济开发区管理委员会部门</w:t>
            </w:r>
          </w:p>
        </w:tc>
        <w:tc>
          <w:tcPr>
            <w:tcW w:w="2307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  <w:insideV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</w:tr>
      <w:tr>
        <w:trPr>
          <w:trHeight w:val="397"/>
          <w:tblHeader/>
          <w:jc w:val="center"/>
        </w:trPr>
        <w:tc>
          <w:tcPr>
            <w:tcW w:w="901" w:type="dxa"/>
            <w:vAlign w:val="center"/>
          </w:tcPr>
          <w:p>
            <w:pPr>
              <w:pStyle w:val="单元格样式1"/>
            </w:pPr>
            <w:r>
              <w:t xml:space="preserve">项  目代  码</w:t>
            </w:r>
          </w:p>
        </w:tc>
        <w:tc>
          <w:tcPr>
            <w:tcW w:w="5681" w:type="dxa"/>
            <w:vAlign w:val="center"/>
          </w:tcPr>
          <w:p>
            <w:pPr>
              <w:pStyle w:val="单元格样式1"/>
            </w:pPr>
            <w:r>
              <w:t xml:space="preserve">预算收支项目</w:t>
            </w:r>
          </w:p>
        </w:tc>
        <w:tc>
          <w:tcPr>
            <w:tcW w:w="2307" w:type="dxa"/>
            <w:vAlign w:val="center"/>
          </w:tcPr>
          <w:p>
            <w:pPr>
              <w:pStyle w:val="单元格样式1"/>
            </w:pPr>
            <w:r>
              <w:t xml:space="preserve">预算金额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681" w:type="dxa"/>
            <w:vAlign w:val="center"/>
          </w:tcPr>
          <w:p>
            <w:pPr>
              <w:pStyle w:val="单元格样式6"/>
            </w:pPr>
            <w:r>
              <w:t xml:space="preserve">预算收入</w:t>
            </w:r>
          </w:p>
        </w:tc>
        <w:tc>
          <w:tcPr>
            <w:tcW w:w="2307" w:type="dxa"/>
            <w:vAlign w:val="center"/>
          </w:tcPr>
          <w:p>
            <w:pPr>
              <w:pStyle w:val="单元格样式7"/>
            </w:pPr>
            <w:r>
              <w:t xml:space="preserve">2134.43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681" w:type="dxa"/>
            <w:vAlign w:val="center"/>
          </w:tcPr>
          <w:p>
            <w:pPr>
              <w:pStyle w:val="单元格样式5"/>
            </w:pPr>
            <w:r>
              <w:t xml:space="preserve">　　本年收入</w:t>
            </w:r>
          </w:p>
        </w:tc>
        <w:tc>
          <w:tcPr>
            <w:tcW w:w="2307" w:type="dxa"/>
            <w:vAlign w:val="center"/>
          </w:tcPr>
          <w:p>
            <w:pPr>
              <w:pStyle w:val="单元格样式7"/>
            </w:pPr>
            <w:r>
              <w:t xml:space="preserve">888.45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一般公共预算拨款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  <w:r>
              <w:t xml:space="preserve">888.45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其中：一般财力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  <w:r>
              <w:t xml:space="preserve">888.45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　　　行政事业性收费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　　　专项收入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　　　国有资源（资产）有偿使用收入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　　　政府住房基金收入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　　　上级一般公共预算安排转移支付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　　　一般债券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　　　其他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基金预算拨款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其中：政府性基金收入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　　　专项债券对应项目专项收入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　　　上级政府性基金预算安排转移支付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　　　专项债券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3</w:t>
            </w: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国有资本经营预算拨款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其中：国有资本经营收入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　　　上级国有资本经营预算安排转移支付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4</w:t>
            </w: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财政专户核拨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5</w:t>
            </w: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单位资金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其中：事业收入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　　　上级补助收入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　　　附属单位上缴收入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　　　事业单位经营收入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　　　其他收入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681" w:type="dxa"/>
            <w:vAlign w:val="center"/>
          </w:tcPr>
          <w:p>
            <w:pPr>
              <w:pStyle w:val="单元格样式5"/>
            </w:pPr>
            <w:r>
              <w:t xml:space="preserve">　　上年结转结余</w:t>
            </w:r>
          </w:p>
        </w:tc>
        <w:tc>
          <w:tcPr>
            <w:tcW w:w="2307" w:type="dxa"/>
            <w:vAlign w:val="center"/>
          </w:tcPr>
          <w:p>
            <w:pPr>
              <w:pStyle w:val="单元格样式7"/>
            </w:pPr>
            <w:r>
              <w:t xml:space="preserve">1245.99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其中：一般公共预算拨款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　　　基金预算拨款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  <w:r>
              <w:t xml:space="preserve">1245.99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　　　国有资本经营预算拨款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681" w:type="dxa"/>
            <w:vAlign w:val="center"/>
          </w:tcPr>
          <w:p>
            <w:pPr>
              <w:pStyle w:val="单元格样式6"/>
            </w:pPr>
            <w:r>
              <w:t xml:space="preserve">预算支出</w:t>
            </w:r>
          </w:p>
        </w:tc>
        <w:tc>
          <w:tcPr>
            <w:tcW w:w="2307" w:type="dxa"/>
            <w:vAlign w:val="center"/>
          </w:tcPr>
          <w:p>
            <w:pPr>
              <w:pStyle w:val="单元格样式7"/>
            </w:pPr>
            <w:r>
              <w:t xml:space="preserve">2134.43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基本支出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  <w:r>
              <w:t xml:space="preserve">555.76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其中：人员经费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  <w:r>
              <w:t xml:space="preserve">526.54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　　　日常公用经费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  <w:r>
              <w:t xml:space="preserve">29.22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项目支出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  <w:r>
              <w:t xml:space="preserve">1578.67</w:t>
            </w:r>
          </w:p>
        </w:tc>
      </w:tr>
    </w:tbl>
    <w:p>
      <w:pPr>
        <w:sectPr>
          <w:type w:val="nextPage"/>
          <w:pgSz w:w="11900" w:h="16840" w:orient="portrait"/>
          <w:pgMar w:top="1361" w:right="1020" w:bottom="1361" w:left="1020" w:header="720" w:footer="720" w:gutter="0"/>
          <w:pgBorders/>
        </w:sectPr>
      </w:pPr>
    </w:p>
    <w:p>
      <w:pPr>
        <w:spacing w:before="0" w:after="0" w:line="240"/>
        <w:ind w:firstLine="0"/>
        <w:jc w:val="center"/>
        <w:outlineLvl w:val="1"/>
      </w:pPr>
      <w:bookmarkStart w:id="2" w:name="_Toc_2_2_0000000003"/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部门基本支出预算</w:t>
      </w:r>
      <w:bookmarkEnd w:id="2"/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134"/>
        <w:gridCol w:w="4535"/>
        <w:gridCol w:w="1514"/>
        <w:gridCol w:w="1514"/>
        <w:gridCol w:w="1514"/>
        <w:gridCol w:w="1514"/>
        <w:gridCol w:w="1514"/>
        <w:gridCol w:w="1514"/>
      </w:tblGrid>
      <w:tr>
        <w:trPr>
          <w:trHeight w:val="425"/>
          <w:tblHeader/>
          <w:jc w:val="center"/>
        </w:trPr>
        <w:tc>
          <w:tcPr>
            <w:tcW w:w="10211" w:type="dxa"/>
            <w:gridSpan w:val="5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978河北沙城经济开发区管理委员会部门</w:t>
            </w:r>
          </w:p>
        </w:tc>
        <w:tc>
          <w:tcPr>
            <w:tcW w:w="4542" w:type="dxa"/>
            <w:gridSpan w:val="3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</w:tr>
      <w:tr>
        <w:trPr>
          <w:trHeight w:val="425"/>
          <w:tblHeader/>
          <w:jc w:val="center"/>
        </w:trPr>
        <w:tc>
          <w:tcPr>
            <w:tcW w:w="1134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经济分类科目编码</w:t>
            </w:r>
          </w:p>
        </w:tc>
        <w:tc>
          <w:tcPr>
            <w:tcW w:w="4535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预算支出项目</w:t>
            </w:r>
          </w:p>
        </w:tc>
        <w:tc>
          <w:tcPr>
            <w:tcW w:w="9084" w:type="dxa"/>
            <w:gridSpan w:val="6"/>
            <w:vAlign w:val="center"/>
          </w:tcPr>
          <w:p>
            <w:pPr>
              <w:pStyle w:val="单元格样式1"/>
            </w:pPr>
            <w:r>
              <w:t xml:space="preserve">资  金  来  源</w:t>
            </w:r>
          </w:p>
        </w:tc>
      </w:tr>
      <w:tr>
        <w:trPr>
          <w:trHeight w:val="425"/>
          <w:tblHeader/>
          <w:jc w:val="center"/>
        </w:trPr>
        <w:tc>
          <w:tcPr>
            <w:tcW w:w="1134" w:type="dxa"/>
            <w:vMerge/>
          </w:tcPr>
          <w:p>
            <w:pPr/>
          </w:p>
        </w:tc>
        <w:tc>
          <w:tcPr>
            <w:tcW w:w="4535" w:type="dxa"/>
            <w:vMerge/>
          </w:tcPr>
          <w:p>
            <w:pPr/>
          </w:p>
        </w:tc>
        <w:tc>
          <w:tcPr>
            <w:tcW w:w="1514" w:type="dxa"/>
            <w:vAlign w:val="center"/>
          </w:tcPr>
          <w:p>
            <w:pPr>
              <w:pStyle w:val="单元格样式1"/>
            </w:pPr>
            <w:r>
              <w:t xml:space="preserve">合  计</w:t>
            </w:r>
          </w:p>
        </w:tc>
        <w:tc>
          <w:tcPr>
            <w:tcW w:w="1514" w:type="dxa"/>
            <w:vAlign w:val="center"/>
          </w:tcPr>
          <w:p>
            <w:pPr>
              <w:pStyle w:val="单元格样式1"/>
            </w:pPr>
            <w:r>
              <w:t xml:space="preserve">一般公共        预算拨款</w:t>
            </w:r>
          </w:p>
        </w:tc>
        <w:tc>
          <w:tcPr>
            <w:tcW w:w="1514" w:type="dxa"/>
            <w:vAlign w:val="center"/>
          </w:tcPr>
          <w:p>
            <w:pPr>
              <w:pStyle w:val="单元格样式1"/>
            </w:pPr>
            <w:r>
              <w:t xml:space="preserve">基金预算拨款</w:t>
            </w:r>
          </w:p>
        </w:tc>
        <w:tc>
          <w:tcPr>
            <w:tcW w:w="1514" w:type="dxa"/>
            <w:vAlign w:val="center"/>
          </w:tcPr>
          <w:p>
            <w:pPr>
              <w:pStyle w:val="单元格样式1"/>
            </w:pPr>
            <w:r>
              <w:t xml:space="preserve">财政专户核拨</w:t>
            </w:r>
          </w:p>
        </w:tc>
        <w:tc>
          <w:tcPr>
            <w:tcW w:w="1514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514" w:type="dxa"/>
            <w:vAlign w:val="center"/>
          </w:tcPr>
          <w:p>
            <w:pPr>
              <w:pStyle w:val="单元格样式1"/>
            </w:pPr>
            <w:r>
              <w:t xml:space="preserve">上年结转结余</w:t>
            </w: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020" w:right="1361" w:bottom="1020" w:left="1361" w:header="720" w:footer="720" w:gutter="0"/>
          <w:pgBorders/>
        </w:sectPr>
      </w:pPr>
    </w:p>
    <w:p>
      <w:pPr>
        <w:spacing w:before="0" w:after="0" w:line="240"/>
        <w:ind w:firstLine="0"/>
        <w:jc w:val="center"/>
        <w:outlineLvl w:val="1"/>
      </w:pPr>
      <w:bookmarkStart w:id="3" w:name="_Toc_2_2_0000000004"/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部门项目支出预算</w:t>
      </w:r>
      <w:bookmarkEnd w:id="3"/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2268"/>
        <w:gridCol w:w="1701"/>
        <w:gridCol w:w="1134"/>
        <w:gridCol w:w="1378"/>
        <w:gridCol w:w="1378"/>
        <w:gridCol w:w="1378"/>
        <w:gridCol w:w="1378"/>
        <w:gridCol w:w="1378"/>
        <w:gridCol w:w="1378"/>
        <w:gridCol w:w="1378"/>
      </w:tblGrid>
      <w:tr>
        <w:trPr>
          <w:cantSplit/>
          <w:trHeight w:hRule="auto" w:val="0"/>
          <w:tblHeader/>
          <w:jc w:val="center"/>
        </w:trPr>
        <w:tc>
          <w:tcPr>
            <w:tcW w:w="7859" w:type="dxa"/>
            <w:gridSpan w:val="5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978河北沙城经济开发区管理委员会部门</w:t>
            </w:r>
          </w:p>
        </w:tc>
        <w:tc>
          <w:tcPr>
            <w:tcW w:w="6890" w:type="dxa"/>
            <w:gridSpan w:val="5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</w:tr>
      <w:tr>
        <w:trPr>
          <w:cantSplit/>
          <w:trHeight w:hRule="auto" w:val="0"/>
          <w:tblHeader/>
          <w:jc w:val="center"/>
        </w:trPr>
        <w:tc>
          <w:tcPr>
            <w:tcW w:w="2268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项目名称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项目承担单位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功能分类科目编码</w:t>
            </w:r>
          </w:p>
        </w:tc>
        <w:tc>
          <w:tcPr>
            <w:tcW w:w="9646" w:type="dxa"/>
            <w:gridSpan w:val="7"/>
            <w:vAlign w:val="center"/>
          </w:tcPr>
          <w:p>
            <w:pPr>
              <w:pStyle w:val="单元格样式1"/>
            </w:pPr>
            <w:r>
              <w:t xml:space="preserve">资  金  来  源</w:t>
            </w:r>
          </w:p>
        </w:tc>
      </w:tr>
      <w:tr>
        <w:trPr>
          <w:cantSplit/>
          <w:trHeight w:hRule="auto" w:val="0"/>
          <w:tblHeader/>
          <w:jc w:val="center"/>
        </w:trPr>
        <w:tc>
          <w:tcPr>
            <w:tcW w:w="2268" w:type="dxa"/>
            <w:vMerge/>
          </w:tcPr>
          <w:p>
            <w:pPr/>
          </w:p>
        </w:tc>
        <w:tc>
          <w:tcPr>
            <w:tcW w:w="1701" w:type="dxa"/>
            <w:vMerge/>
          </w:tcPr>
          <w:p>
            <w:pPr/>
          </w:p>
        </w:tc>
        <w:tc>
          <w:tcPr>
            <w:tcW w:w="1134" w:type="dxa"/>
            <w:vMerge/>
          </w:tcPr>
          <w:p>
            <w:pPr/>
          </w:p>
        </w:tc>
        <w:tc>
          <w:tcPr>
            <w:tcW w:w="1378" w:type="dxa"/>
            <w:vAlign w:val="center"/>
          </w:tcPr>
          <w:p>
            <w:pPr>
              <w:pStyle w:val="单元格样式1"/>
            </w:pPr>
            <w:r>
              <w:t xml:space="preserve">合 计</w:t>
            </w:r>
          </w:p>
        </w:tc>
        <w:tc>
          <w:tcPr>
            <w:tcW w:w="1378" w:type="dxa"/>
            <w:vAlign w:val="center"/>
          </w:tcPr>
          <w:p>
            <w:pPr>
              <w:pStyle w:val="单元格样式1"/>
            </w:pPr>
            <w:r>
              <w:t xml:space="preserve">一般公共    预算拨款</w:t>
            </w:r>
          </w:p>
        </w:tc>
        <w:tc>
          <w:tcPr>
            <w:tcW w:w="1378" w:type="dxa"/>
            <w:vAlign w:val="center"/>
          </w:tcPr>
          <w:p>
            <w:pPr>
              <w:pStyle w:val="单元格样式1"/>
            </w:pPr>
            <w:r>
              <w:t xml:space="preserve">基金预算    拨款</w:t>
            </w:r>
          </w:p>
        </w:tc>
        <w:tc>
          <w:tcPr>
            <w:tcW w:w="1378" w:type="dxa"/>
            <w:vAlign w:val="center"/>
          </w:tcPr>
          <w:p>
            <w:pPr>
              <w:pStyle w:val="单元格样式1"/>
            </w:pPr>
            <w:r>
              <w:t xml:space="preserve">国有资本经营预算拨款</w:t>
            </w:r>
          </w:p>
        </w:tc>
        <w:tc>
          <w:tcPr>
            <w:tcW w:w="1378" w:type="dxa"/>
            <w:vAlign w:val="center"/>
          </w:tcPr>
          <w:p>
            <w:pPr>
              <w:pStyle w:val="单元格样式1"/>
            </w:pPr>
            <w:r>
              <w:t xml:space="preserve">财政专户    核拨</w:t>
            </w:r>
          </w:p>
        </w:tc>
        <w:tc>
          <w:tcPr>
            <w:tcW w:w="1378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378" w:type="dxa"/>
            <w:vAlign w:val="center"/>
          </w:tcPr>
          <w:p>
            <w:pPr>
              <w:pStyle w:val="单元格样式1"/>
            </w:pPr>
            <w:r>
              <w:t xml:space="preserve">上年结转    结余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2268" w:type="dxa"/>
            <w:vAlign w:val="center"/>
          </w:tcPr>
          <w:p>
            <w:pPr>
              <w:pStyle w:val="单元格样式6"/>
              <w:spacing w:before="0" w:after="0"/>
              <w:ind w:firstLine="0"/>
            </w:pPr>
            <w:r>
              <w:t xml:space="preserve">合计</w:t>
            </w:r>
          </w:p>
        </w:tc>
        <w:tc>
          <w:tcPr>
            <w:tcW w:w="1701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  <w:r>
              <w:t xml:space="preserve">1578.67</w:t>
            </w: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  <w:r>
              <w:t xml:space="preserve">332.69</w:t>
            </w: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  <w:r>
              <w:t xml:space="preserve">1245.99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2268" w:type="dxa"/>
            <w:vAlign w:val="center"/>
          </w:tcPr>
          <w:p>
            <w:pPr>
              <w:pStyle w:val="单元格样式5"/>
            </w:pPr>
            <w:r>
              <w:t xml:space="preserve">特定目标类项目小计</w:t>
            </w:r>
          </w:p>
        </w:tc>
        <w:tc>
          <w:tcPr>
            <w:tcW w:w="1701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  <w:r>
              <w:t xml:space="preserve">1578.67</w:t>
            </w: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  <w:r>
              <w:t xml:space="preserve">332.69</w:t>
            </w: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  <w:r>
              <w:t xml:space="preserve">1245.99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1、怀财预批【2023】3号 怀来大数据产业园区综合管网工程项目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河北沙城经济开发区管理委员会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2290402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1245.99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1245.99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2、怀财字【2025】7号 2024年下半年薪酬绩效考核资金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河北沙城经济开发区管理委员会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2010301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122.69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122.69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trHeight w:hRule="auto" w:val="0"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3、怀财字【2025】7号 定额公用经费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河北沙城经济开发区管理委员会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2010301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210.00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210.00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020" w:right="1361" w:bottom="1020" w:left="1361" w:header="720" w:footer="720" w:gutter="0"/>
          <w:pgBorders/>
        </w:sectPr>
      </w:pPr>
    </w:p>
    <w:p>
      <w:pPr>
        <w:spacing w:before="0" w:after="0" w:line="240"/>
        <w:ind w:firstLine="0"/>
        <w:jc w:val="center"/>
        <w:outlineLvl w:val="1"/>
      </w:pPr>
      <w:bookmarkStart w:id="4" w:name="_Toc_2_2_0000000005"/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部门预算政府经济分类表</w:t>
      </w:r>
      <w:bookmarkEnd w:id="4"/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3402"/>
        <w:gridCol w:w="1604"/>
        <w:gridCol w:w="1604"/>
        <w:gridCol w:w="1604"/>
        <w:gridCol w:w="1701"/>
        <w:gridCol w:w="1604"/>
        <w:gridCol w:w="1604"/>
        <w:gridCol w:w="1604"/>
      </w:tblGrid>
      <w:tr>
        <w:trPr>
          <w:trHeight w:val="425"/>
          <w:tblHeader/>
          <w:jc w:val="center"/>
        </w:trPr>
        <w:tc>
          <w:tcPr>
            <w:tcW w:w="11519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978河北沙城经济开发区管理委员会部门</w:t>
            </w:r>
          </w:p>
        </w:tc>
        <w:tc>
          <w:tcPr>
            <w:tcW w:w="3208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</w:tr>
      <w:tr>
        <w:trPr>
          <w:trHeight w:val="425"/>
          <w:tblHeader/>
          <w:jc w:val="center"/>
        </w:trPr>
        <w:tc>
          <w:tcPr>
            <w:tcW w:w="3402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政府经济分类</w:t>
            </w:r>
          </w:p>
        </w:tc>
        <w:tc>
          <w:tcPr>
            <w:tcW w:w="11325" w:type="dxa"/>
            <w:gridSpan w:val="7"/>
            <w:vAlign w:val="center"/>
          </w:tcPr>
          <w:p>
            <w:pPr>
              <w:pStyle w:val="单元格样式1"/>
            </w:pPr>
            <w:r>
              <w:t xml:space="preserve">资  金  来  源</w:t>
            </w:r>
          </w:p>
        </w:tc>
      </w:tr>
      <w:tr>
        <w:trPr>
          <w:trHeight w:val="425"/>
          <w:tblHeader/>
          <w:jc w:val="center"/>
        </w:trPr>
        <w:tc>
          <w:tcPr>
            <w:tcW w:w="3402" w:type="dxa"/>
            <w:vMerge/>
          </w:tcPr>
          <w:p>
            <w:pPr/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合计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一般公共预算        拨款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基金预算拨款</w:t>
            </w:r>
          </w:p>
        </w:tc>
        <w:tc>
          <w:tcPr>
            <w:tcW w:w="1701" w:type="dxa"/>
            <w:vAlign w:val="center"/>
          </w:tcPr>
          <w:p>
            <w:pPr>
              <w:pStyle w:val="单元格样式1"/>
            </w:pPr>
            <w:r>
              <w:t xml:space="preserve">国有资本经营    预算拨款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财政专户核拨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上年结转结余</w:t>
            </w: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6"/>
            </w:pPr>
            <w:r>
              <w:t xml:space="preserve">合  计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2134.43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888.45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701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1245.99</w:t>
            </w: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501机关工资福利支出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672.05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672.05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502机关商品和服务支出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78.22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78.22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503机关资本性支出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504机关资本性支出（基本建设）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1245.99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1245.99</w:t>
            </w: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505对事业单位经常性补助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111.28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111.28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506对事业单位资本性补助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507对企业补助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508对企业资本性支出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509对个人和家庭的补助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26.90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26.90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511债务利息及费用支出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513转移性支出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599其他支出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020" w:right="1361" w:bottom="1020" w:left="1361" w:header="720" w:footer="720" w:gutter="0"/>
          <w:pgBorders/>
        </w:sectPr>
      </w:pPr>
    </w:p>
    <w:p>
      <w:pPr>
        <w:spacing w:before="0" w:after="0" w:line="240"/>
        <w:ind w:firstLine="0"/>
        <w:jc w:val="center"/>
        <w:outlineLvl w:val="1"/>
      </w:pPr>
      <w:bookmarkStart w:id="5" w:name="_Toc_2_2_0000000006"/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部门“三公”及会议培训经费预算</w:t>
      </w:r>
      <w:bookmarkEnd w:id="5"/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3402"/>
        <w:gridCol w:w="1604"/>
        <w:gridCol w:w="1604"/>
        <w:gridCol w:w="1604"/>
        <w:gridCol w:w="1701"/>
        <w:gridCol w:w="1604"/>
        <w:gridCol w:w="1604"/>
        <w:gridCol w:w="1604"/>
      </w:tblGrid>
      <w:tr>
        <w:trPr>
          <w:trHeight w:val="567"/>
          <w:tblHeader/>
          <w:jc w:val="center"/>
        </w:trPr>
        <w:tc>
          <w:tcPr>
            <w:tcW w:w="11519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978河北沙城经济开发区管理委员会部门</w:t>
            </w:r>
          </w:p>
        </w:tc>
        <w:tc>
          <w:tcPr>
            <w:tcW w:w="3208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</w:tr>
      <w:tr>
        <w:trPr>
          <w:trHeight w:val="567"/>
          <w:tblHeader/>
          <w:jc w:val="center"/>
        </w:trPr>
        <w:tc>
          <w:tcPr>
            <w:tcW w:w="3402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支出内容</w:t>
            </w:r>
          </w:p>
        </w:tc>
        <w:tc>
          <w:tcPr>
            <w:tcW w:w="11325" w:type="dxa"/>
            <w:gridSpan w:val="7"/>
            <w:vAlign w:val="center"/>
          </w:tcPr>
          <w:p>
            <w:pPr>
              <w:pStyle w:val="单元格样式1"/>
            </w:pPr>
            <w:r>
              <w:t xml:space="preserve">资  金  来  源</w:t>
            </w:r>
          </w:p>
        </w:tc>
      </w:tr>
      <w:tr>
        <w:trPr>
          <w:trHeight w:val="567"/>
          <w:tblHeader/>
          <w:jc w:val="center"/>
        </w:trPr>
        <w:tc>
          <w:tcPr>
            <w:tcW w:w="3402" w:type="dxa"/>
            <w:vMerge/>
          </w:tcPr>
          <w:p>
            <w:pPr/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合计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一般公共预算        拨款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基金预算拨款</w:t>
            </w:r>
          </w:p>
        </w:tc>
        <w:tc>
          <w:tcPr>
            <w:tcW w:w="1701" w:type="dxa"/>
            <w:vAlign w:val="center"/>
          </w:tcPr>
          <w:p>
            <w:pPr>
              <w:pStyle w:val="单元格样式1"/>
            </w:pPr>
            <w:r>
              <w:t xml:space="preserve">国有资本经营    预算拨款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财政专户核拨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上年结转结余</w:t>
            </w: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6"/>
            </w:pPr>
            <w:r>
              <w:t xml:space="preserve">合计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2.30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2.30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701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6"/>
            </w:pPr>
            <w:r>
              <w:t xml:space="preserve">“三公”经费小计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2.30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2.30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701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一、因公出国（境）费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    其中：教学科研人员因公出国（境）费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          其他因公出国（境）费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二、公务用车购置及运维费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    其中：公务用车购置费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          公务用车运行维护费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三、公务接待费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2.30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2.30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四、会议费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    其中：省属高校业务性会议费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          其他会议费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五、培训费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020" w:right="1361" w:bottom="1020" w:left="1361" w:header="720" w:footer="720" w:gutter="0"/>
          <w:pgBorders/>
        </w:sectPr>
      </w:pPr>
    </w:p>
    <w:p>
      <w:pPr>
        <w:spacing w:before="0" w:after="0" w:line="240"/>
        <w:ind w:firstLine="0"/>
        <w:jc w:val="center"/>
        <w:outlineLvl w:val="1"/>
      </w:pPr>
      <w:bookmarkStart w:id="6" w:name="_Toc_2_2_0000000007"/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部门政府采购预算</w:t>
      </w:r>
      <w:bookmarkEnd w:id="6"/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701"/>
        <w:gridCol w:w="964"/>
        <w:gridCol w:w="1134"/>
        <w:gridCol w:w="1276"/>
        <w:gridCol w:w="709"/>
        <w:gridCol w:w="709"/>
        <w:gridCol w:w="850"/>
        <w:gridCol w:w="964"/>
        <w:gridCol w:w="964"/>
        <w:gridCol w:w="964"/>
        <w:gridCol w:w="964"/>
        <w:gridCol w:w="964"/>
        <w:gridCol w:w="964"/>
        <w:gridCol w:w="964"/>
        <w:gridCol w:w="964"/>
      </w:tblGrid>
      <w:tr>
        <w:trPr>
          <w:cantSplit/>
          <w:trHeight w:hRule="auto" w:val="0"/>
          <w:tblHeader/>
          <w:jc w:val="center"/>
        </w:trPr>
        <w:tc>
          <w:tcPr>
            <w:tcW w:w="7343" w:type="dxa"/>
            <w:gridSpan w:val="7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978河北沙城经济开发区管理委员会部门</w:t>
            </w:r>
          </w:p>
        </w:tc>
        <w:tc>
          <w:tcPr>
            <w:tcW w:w="7712" w:type="dxa"/>
            <w:gridSpan w:val="8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</w:tr>
      <w:tr>
        <w:trPr>
          <w:cantSplit/>
          <w:trHeight w:hRule="auto" w:val="0"/>
          <w:tblHeader/>
          <w:jc w:val="center"/>
        </w:trPr>
        <w:tc>
          <w:tcPr>
            <w:tcW w:w="2665" w:type="dxa"/>
            <w:gridSpan w:val="2"/>
            <w:vAlign w:val="center"/>
          </w:tcPr>
          <w:p>
            <w:pPr>
              <w:pStyle w:val="单元格样式1"/>
            </w:pPr>
            <w:r>
              <w:t xml:space="preserve">政府采购项目来源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采购物品名称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政府采购目录序号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计量  单位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数量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单价</w:t>
            </w:r>
          </w:p>
        </w:tc>
        <w:tc>
          <w:tcPr>
            <w:tcW w:w="6748" w:type="dxa"/>
            <w:gridSpan w:val="7"/>
            <w:vAlign w:val="center"/>
          </w:tcPr>
          <w:p>
            <w:pPr>
              <w:pStyle w:val="单元格样式1"/>
            </w:pPr>
            <w:r>
              <w:t xml:space="preserve">政府采购金额（当年部门预算安排资金）</w:t>
            </w:r>
          </w:p>
        </w:tc>
        <w:tc>
          <w:tcPr>
            <w:tcW w:w="964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2025年  预留中  小微企  业份额</w:t>
            </w:r>
          </w:p>
        </w:tc>
      </w:tr>
      <w:tr>
        <w:trPr>
          <w:cantSplit/>
          <w:trHeight w:hRule="auto" w:val="0"/>
          <w:tblHeader/>
          <w:jc w:val="center"/>
        </w:trPr>
        <w:tc>
          <w:tcPr>
            <w:tcW w:w="1701" w:type="dxa"/>
            <w:vAlign w:val="center"/>
          </w:tcPr>
          <w:p>
            <w:pPr>
              <w:pStyle w:val="单元格样式1"/>
            </w:pPr>
            <w:r>
              <w:t xml:space="preserve">项目名称</w:t>
            </w:r>
          </w:p>
        </w:tc>
        <w:tc>
          <w:tcPr>
            <w:tcW w:w="964" w:type="dxa"/>
            <w:vAlign w:val="center"/>
          </w:tcPr>
          <w:p>
            <w:pPr>
              <w:pStyle w:val="单元格样式1"/>
            </w:pPr>
            <w:r>
              <w:t xml:space="preserve">预算    资金</w:t>
            </w:r>
          </w:p>
        </w:tc>
        <w:tc>
          <w:tcPr>
            <w:tcW w:w="1134" w:type="dxa"/>
            <w:vMerge/>
          </w:tcPr>
          <w:p>
            <w:pPr/>
          </w:p>
        </w:tc>
        <w:tc>
          <w:tcPr>
            <w:tcW w:w="1276" w:type="dxa"/>
            <w:vMerge/>
          </w:tcPr>
          <w:p>
            <w:pPr/>
          </w:p>
        </w:tc>
        <w:tc>
          <w:tcPr>
            <w:tcW w:w="709" w:type="dxa"/>
            <w:vMerge/>
          </w:tcPr>
          <w:p>
            <w:pPr/>
          </w:p>
        </w:tc>
        <w:tc>
          <w:tcPr>
            <w:tcW w:w="709" w:type="dxa"/>
            <w:vMerge/>
          </w:tcPr>
          <w:p>
            <w:pPr/>
          </w:p>
        </w:tc>
        <w:tc>
          <w:tcPr>
            <w:tcW w:w="850" w:type="dxa"/>
            <w:vMerge/>
          </w:tcPr>
          <w:p>
            <w:pPr/>
          </w:p>
        </w:tc>
        <w:tc>
          <w:tcPr>
            <w:tcW w:w="964" w:type="dxa"/>
            <w:vAlign w:val="center"/>
          </w:tcPr>
          <w:p>
            <w:pPr>
              <w:pStyle w:val="单元格样式1"/>
            </w:pPr>
            <w:r>
              <w:t xml:space="preserve">合计</w:t>
            </w:r>
          </w:p>
        </w:tc>
        <w:tc>
          <w:tcPr>
            <w:tcW w:w="964" w:type="dxa"/>
            <w:vAlign w:val="center"/>
          </w:tcPr>
          <w:p>
            <w:pPr>
              <w:pStyle w:val="单元格样式1"/>
            </w:pPr>
            <w:r>
              <w:t xml:space="preserve">一般公共预算拨款</w:t>
            </w:r>
          </w:p>
        </w:tc>
        <w:tc>
          <w:tcPr>
            <w:tcW w:w="964" w:type="dxa"/>
            <w:vAlign w:val="center"/>
          </w:tcPr>
          <w:p>
            <w:pPr>
              <w:pStyle w:val="单元格样式1"/>
            </w:pPr>
            <w:r>
              <w:t xml:space="preserve">基金预算拨款</w:t>
            </w:r>
          </w:p>
        </w:tc>
        <w:tc>
          <w:tcPr>
            <w:tcW w:w="964" w:type="dxa"/>
            <w:vAlign w:val="center"/>
          </w:tcPr>
          <w:p>
            <w:pPr>
              <w:pStyle w:val="单元格样式1"/>
            </w:pPr>
            <w:r>
              <w:t xml:space="preserve">国有资本经营预算拨款</w:t>
            </w:r>
          </w:p>
        </w:tc>
        <w:tc>
          <w:tcPr>
            <w:tcW w:w="964" w:type="dxa"/>
            <w:vAlign w:val="center"/>
          </w:tcPr>
          <w:p>
            <w:pPr>
              <w:pStyle w:val="单元格样式1"/>
            </w:pPr>
            <w:r>
              <w:t xml:space="preserve">财政专户核拨</w:t>
            </w:r>
          </w:p>
        </w:tc>
        <w:tc>
          <w:tcPr>
            <w:tcW w:w="964" w:type="dxa"/>
            <w:vAlign w:val="center"/>
          </w:tcPr>
          <w:p>
            <w:pPr>
              <w:pStyle w:val="单元格样式1"/>
            </w:pPr>
            <w:r>
              <w:t xml:space="preserve">单位    资金</w:t>
            </w:r>
          </w:p>
        </w:tc>
        <w:tc>
          <w:tcPr>
            <w:tcW w:w="964" w:type="dxa"/>
            <w:vAlign w:val="center"/>
          </w:tcPr>
          <w:p>
            <w:pPr>
              <w:pStyle w:val="单元格样式1"/>
            </w:pPr>
            <w:r>
              <w:t xml:space="preserve">上年结转结余</w:t>
            </w:r>
          </w:p>
        </w:tc>
        <w:tc>
          <w:tcPr>
            <w:tcW w:w="964" w:type="dxa"/>
            <w:vMerge/>
          </w:tcPr>
          <w:p>
            <w:pPr/>
          </w:p>
        </w:tc>
      </w:tr>
      <w:tr>
        <w:trPr>
          <w:cantSplit/>
          <w:trHeight w:hRule="auto" w:val="0"/>
          <w:jc w:val="center"/>
        </w:trPr>
        <w:tc>
          <w:tcPr>
            <w:tcW w:w="1701" w:type="dxa"/>
            <w:vAlign w:val="center"/>
          </w:tcPr>
          <w:p>
            <w:pPr>
              <w:pStyle w:val="单元格样式6"/>
            </w:pPr>
            <w:r>
              <w:t xml:space="preserve">合  计</w:t>
            </w: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5"/>
            </w:pPr>
          </w:p>
        </w:tc>
        <w:tc>
          <w:tcPr>
            <w:tcW w:w="1276" w:type="dxa"/>
            <w:vAlign w:val="center"/>
          </w:tcPr>
          <w:p>
            <w:pPr>
              <w:pStyle w:val="单元格样式5"/>
            </w:pPr>
          </w:p>
        </w:tc>
        <w:tc>
          <w:tcPr>
            <w:tcW w:w="709" w:type="dxa"/>
            <w:vAlign w:val="center"/>
          </w:tcPr>
          <w:p>
            <w:pPr>
              <w:pStyle w:val="单元格样式6"/>
            </w:pPr>
          </w:p>
        </w:tc>
        <w:tc>
          <w:tcPr>
            <w:tcW w:w="709" w:type="dxa"/>
            <w:vAlign w:val="center"/>
          </w:tcPr>
          <w:p>
            <w:pPr>
              <w:pStyle w:val="单元格样式7"/>
            </w:pPr>
          </w:p>
        </w:tc>
        <w:tc>
          <w:tcPr>
            <w:tcW w:w="850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  <w:r>
              <w:t xml:space="preserve">24.18</w:t>
            </w: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  <w:r>
              <w:t xml:space="preserve">24.18</w:t>
            </w: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  <w:r>
              <w:t xml:space="preserve">24.18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1701" w:type="dxa"/>
            <w:vAlign w:val="center"/>
          </w:tcPr>
          <w:p>
            <w:pPr>
              <w:pStyle w:val="单元格样式6"/>
            </w:pPr>
            <w:r>
              <w:t xml:space="preserve">河北沙城经济开发区管理委员会小计</w:t>
            </w: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5"/>
            </w:pPr>
          </w:p>
        </w:tc>
        <w:tc>
          <w:tcPr>
            <w:tcW w:w="1276" w:type="dxa"/>
            <w:vAlign w:val="center"/>
          </w:tcPr>
          <w:p>
            <w:pPr>
              <w:pStyle w:val="单元格样式5"/>
            </w:pPr>
          </w:p>
        </w:tc>
        <w:tc>
          <w:tcPr>
            <w:tcW w:w="709" w:type="dxa"/>
            <w:vAlign w:val="center"/>
          </w:tcPr>
          <w:p>
            <w:pPr>
              <w:pStyle w:val="单元格样式6"/>
            </w:pPr>
          </w:p>
        </w:tc>
        <w:tc>
          <w:tcPr>
            <w:tcW w:w="709" w:type="dxa"/>
            <w:vAlign w:val="center"/>
          </w:tcPr>
          <w:p>
            <w:pPr>
              <w:pStyle w:val="单元格样式7"/>
            </w:pPr>
          </w:p>
        </w:tc>
        <w:tc>
          <w:tcPr>
            <w:tcW w:w="850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  <w:r>
              <w:t xml:space="preserve">24.18</w:t>
            </w: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  <w:r>
              <w:t xml:space="preserve">24.18</w:t>
            </w: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  <w:r>
              <w:t xml:space="preserve">24.18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公用经费一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9.30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台式计算机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A02010105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3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0.64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1.92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1.92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1.92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公用经费一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9.30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A4 黑白打印机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A02021003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5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0.14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0.69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0.69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0.69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公用经费一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9.30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A4 彩色打印机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A02021004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0.33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0.66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0.66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0.66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公用经费一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9.30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液晶显示器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A02021104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0.07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0.07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0.07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0.07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公用经费一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9.30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碎纸机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A02021301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0.07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0.14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0.14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0.14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公用经费一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9.30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普通电视设备（电视机）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A02091001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0.45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0.90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0.90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0.90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公用经费一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9.30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音箱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A02091211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个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0.10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0.20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0.20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0.20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公用经费一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9.30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木制床类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A05010104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套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0.18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0.37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0.37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0.37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公用经费一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9.30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办公桌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A05010201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件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3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0.14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0.41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0.41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0.41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公用经费一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9.30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办公椅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A05010301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件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5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0.07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0.34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0.34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0.34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公用经费一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9.30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书柜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A05010501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件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0.20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0.40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0.40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0.40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公用经费一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9.30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书柜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A05010501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件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0.14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0.28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0.28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0.28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公用经费一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9.30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文件柜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A05010502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件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0.09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0.18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0.18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0.18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公用经费一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9.30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保密柜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A05010504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件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0.15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0.15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0.15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0.15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公用经费一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9.30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其他用具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A05029900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7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0.04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0.31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0.31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0.31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怀财字【2025】7号 定额公用经费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210.00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台式计算机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A02010105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10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0.64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6.40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6.40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6.40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怀财字【2025】7号 定额公用经费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210.00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多功能一体机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A02020400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1.80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1.80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1.80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1.80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怀财字【2025】7号 定额公用经费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210.00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多功能一体机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A02020400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0.40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0.80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0.80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0.80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怀财字【2025】7号 定额公用经费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210.00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A3 黑白打印机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A02021001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0.80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0.80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0.80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0.80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怀财字【2025】7号 定额公用经费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210.00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A4 黑白打印机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A02021003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6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0.18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1.08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1.08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1.08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怀财字【2025】7号 定额公用经费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210.00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碎纸机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A02021301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3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0.15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0.45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0.45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0.45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怀财字【2025】7号 定额公用经费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210.00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木制床类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A05010104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张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0.15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0.30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0.30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0.30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怀财字【2025】7号 定额公用经费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210.00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木制床类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A05010104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张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6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0.06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0.36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0.36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0.36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怀财字【2025】7号 定额公用经费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210.00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办公桌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A05010201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件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0.23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0.46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0.46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0.46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怀财字【2025】7号 定额公用经费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210.00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办公桌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A05010201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件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5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0.15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0.75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0.75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0.75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怀财字【2025】7号 定额公用经费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210.00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办公桌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A05010201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件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5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0.09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0.45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0.45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0.45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怀财字【2025】7号 定额公用经费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210.00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办公椅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A05010301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件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0.15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0.30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0.30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0.30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怀财字【2025】7号 定额公用经费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210.00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办公椅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A05010301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件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10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0.06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0.60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0.60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0.60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怀财字【2025】7号 定额公用经费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210.00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单人沙发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A05010402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件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0.12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0.24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0.24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0.24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怀财字【2025】7号 定额公用经费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210.00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单人沙发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A05010402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件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7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0.05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0.35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0.35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0.35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怀财字【2025】7号 定额公用经费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210.00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书柜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A05010501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件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3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0.15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0.45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0.45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0.45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怀财字【2025】7号 定额公用经费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210.00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文件柜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A05010502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件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7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0.09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0.62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0.62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0.62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怀财字【2025】7号 定额公用经费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210.00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茶水柜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A05010505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个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3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0.06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0.18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0.18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0.18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怀财字【2025】7号 定额公用经费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210.00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木质架类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A05010601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个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7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0.02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0.14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0.14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0.14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怀财字【2025】7号 定额公用经费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210.00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其他用具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A05029900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个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10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0.04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0.40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0.40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0.40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怀财字【2025】7号 定额公用经费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210.00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其他床上装具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A05030499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张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5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0.05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0.25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0.25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0.25</w:t>
            </w:r>
          </w:p>
        </w:tc>
      </w:tr>
    </w:tbl>
    <w:p>
      <w:pPr>
        <w:spacing w:before="0" w:after="0" w:line="500" w:lineRule="exact"/>
        <w:ind w:firstLine="420"/>
        <w:jc w:val="left"/>
        <w:outlineLvl w:val="9"/>
        <w:sectPr>
          <w:type w:val="nextPage"/>
          <w:pgSz w:w="16840" w:h="11900" w:orient="landscape"/>
          <w:pgMar w:top="1020" w:right="1361" w:bottom="1020" w:left="1361" w:header="720" w:footer="720" w:gutter="0"/>
          <w:pgBorders/>
        </w:sectPr>
      </w:pPr>
      <w:r>
        <w:rPr>
          <w:rFonts w:ascii="方正仿宋_GBK" w:eastAsia="方正仿宋_GBK" w:hAnsi="方正仿宋_GBK" w:cs="方正仿宋_GBK"/>
          <w:color w:val="000000"/>
          <w:sz w:val="21"/>
        </w:rPr>
        <w:t xml:space="preserve">注：同一采购目录序号的物品，其单价会因配置规格不同而变动，均符合资产配置标准。涉密采购事项按照相关规定执行。</w:t>
      </w:r>
    </w:p>
    <w:p>
      <w:pPr>
        <w:spacing w:before="0" w:after="0" w:line="240"/>
        <w:ind w:firstLine="0"/>
        <w:jc w:val="center"/>
        <w:outlineLvl w:val="1"/>
      </w:pPr>
      <w:bookmarkStart w:id="7" w:name="_Toc_2_2_0000000008"/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部门基本情况表</w:t>
      </w:r>
      <w:bookmarkEnd w:id="7"/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3543"/>
        <w:gridCol w:w="1134"/>
        <w:gridCol w:w="1559"/>
        <w:gridCol w:w="2353"/>
        <w:gridCol w:w="850"/>
        <w:gridCol w:w="765"/>
        <w:gridCol w:w="765"/>
        <w:gridCol w:w="765"/>
        <w:gridCol w:w="765"/>
        <w:gridCol w:w="765"/>
        <w:gridCol w:w="765"/>
        <w:gridCol w:w="765"/>
      </w:tblGrid>
      <w:tr>
        <w:trPr>
          <w:trHeight w:val="227"/>
          <w:tblHeader/>
          <w:jc w:val="center"/>
        </w:trPr>
        <w:tc>
          <w:tcPr>
            <w:tcW w:w="10204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978河北沙城经济开发区管理委员会部门</w:t>
            </w:r>
          </w:p>
        </w:tc>
        <w:tc>
          <w:tcPr>
            <w:tcW w:w="4590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单位：人（辆）</w:t>
            </w:r>
          </w:p>
        </w:tc>
      </w:tr>
      <w:tr>
        <w:trPr>
          <w:trHeight w:val="227"/>
          <w:tblHeader/>
          <w:jc w:val="center"/>
        </w:trPr>
        <w:tc>
          <w:tcPr>
            <w:tcW w:w="3543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单位名称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单位性质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单位规格</w:t>
            </w:r>
          </w:p>
        </w:tc>
        <w:tc>
          <w:tcPr>
            <w:tcW w:w="2353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经费保障形式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车辆数</w:t>
            </w:r>
          </w:p>
        </w:tc>
        <w:tc>
          <w:tcPr>
            <w:tcW w:w="1530" w:type="dxa"/>
            <w:gridSpan w:val="2"/>
            <w:vAlign w:val="center"/>
          </w:tcPr>
          <w:p>
            <w:pPr>
              <w:pStyle w:val="单元格样式1"/>
            </w:pPr>
            <w:r>
              <w:t xml:space="preserve">编制人数</w:t>
            </w:r>
          </w:p>
        </w:tc>
        <w:tc>
          <w:tcPr>
            <w:tcW w:w="1530" w:type="dxa"/>
            <w:gridSpan w:val="2"/>
            <w:vAlign w:val="center"/>
          </w:tcPr>
          <w:p>
            <w:pPr>
              <w:pStyle w:val="单元格样式1"/>
            </w:pPr>
            <w:r>
              <w:t xml:space="preserve">在职人数</w:t>
            </w:r>
          </w:p>
        </w:tc>
        <w:tc>
          <w:tcPr>
            <w:tcW w:w="2295" w:type="dxa"/>
            <w:gridSpan w:val="3"/>
            <w:vAlign w:val="center"/>
          </w:tcPr>
          <w:p>
            <w:pPr>
              <w:pStyle w:val="单元格样式1"/>
            </w:pPr>
            <w:r>
              <w:t xml:space="preserve">离退人数</w:t>
            </w:r>
          </w:p>
        </w:tc>
      </w:tr>
      <w:tr>
        <w:trPr>
          <w:trHeight w:val="227"/>
          <w:tblHeader/>
          <w:jc w:val="center"/>
        </w:trPr>
        <w:tc>
          <w:tcPr>
            <w:tcW w:w="3543" w:type="dxa"/>
            <w:vMerge/>
          </w:tcPr>
          <w:p>
            <w:pPr/>
          </w:p>
        </w:tc>
        <w:tc>
          <w:tcPr>
            <w:tcW w:w="1134" w:type="dxa"/>
            <w:vMerge/>
          </w:tcPr>
          <w:p>
            <w:pPr/>
          </w:p>
        </w:tc>
        <w:tc>
          <w:tcPr>
            <w:tcW w:w="1559" w:type="dxa"/>
            <w:vMerge/>
          </w:tcPr>
          <w:p>
            <w:pPr/>
          </w:p>
        </w:tc>
        <w:tc>
          <w:tcPr>
            <w:tcW w:w="2353" w:type="dxa"/>
            <w:vMerge/>
          </w:tcPr>
          <w:p>
            <w:pPr/>
          </w:p>
        </w:tc>
        <w:tc>
          <w:tcPr>
            <w:tcW w:w="850" w:type="dxa"/>
            <w:vMerge/>
          </w:tcPr>
          <w:p>
            <w:pPr/>
          </w:p>
        </w:tc>
        <w:tc>
          <w:tcPr>
            <w:tcW w:w="765" w:type="dxa"/>
            <w:vAlign w:val="center"/>
          </w:tcPr>
          <w:p>
            <w:pPr>
              <w:pStyle w:val="单元格样式1"/>
            </w:pPr>
            <w:r>
              <w:t xml:space="preserve">行政</w:t>
            </w:r>
          </w:p>
        </w:tc>
        <w:tc>
          <w:tcPr>
            <w:tcW w:w="765" w:type="dxa"/>
            <w:vAlign w:val="center"/>
          </w:tcPr>
          <w:p>
            <w:pPr>
              <w:pStyle w:val="单元格样式1"/>
            </w:pPr>
            <w:r>
              <w:t xml:space="preserve">事业</w:t>
            </w:r>
          </w:p>
        </w:tc>
        <w:tc>
          <w:tcPr>
            <w:tcW w:w="765" w:type="dxa"/>
            <w:vAlign w:val="center"/>
          </w:tcPr>
          <w:p>
            <w:pPr>
              <w:pStyle w:val="单元格样式1"/>
            </w:pPr>
            <w:r>
              <w:t xml:space="preserve">行政</w:t>
            </w:r>
          </w:p>
        </w:tc>
        <w:tc>
          <w:tcPr>
            <w:tcW w:w="765" w:type="dxa"/>
            <w:vAlign w:val="center"/>
          </w:tcPr>
          <w:p>
            <w:pPr>
              <w:pStyle w:val="单元格样式1"/>
            </w:pPr>
            <w:r>
              <w:t xml:space="preserve">事业</w:t>
            </w:r>
          </w:p>
        </w:tc>
        <w:tc>
          <w:tcPr>
            <w:tcW w:w="765" w:type="dxa"/>
            <w:vAlign w:val="center"/>
          </w:tcPr>
          <w:p>
            <w:pPr>
              <w:pStyle w:val="单元格样式1"/>
            </w:pPr>
            <w:r>
              <w:t xml:space="preserve">离休</w:t>
            </w:r>
          </w:p>
        </w:tc>
        <w:tc>
          <w:tcPr>
            <w:tcW w:w="765" w:type="dxa"/>
            <w:vAlign w:val="center"/>
          </w:tcPr>
          <w:p>
            <w:pPr>
              <w:pStyle w:val="单元格样式1"/>
            </w:pPr>
            <w:r>
              <w:t xml:space="preserve">退休</w:t>
            </w:r>
          </w:p>
        </w:tc>
        <w:tc>
          <w:tcPr>
            <w:tcW w:w="765" w:type="dxa"/>
            <w:vAlign w:val="center"/>
          </w:tcPr>
          <w:p>
            <w:pPr>
              <w:pStyle w:val="单元格样式1"/>
            </w:pPr>
            <w:r>
              <w:t xml:space="preserve">退职</w:t>
            </w:r>
          </w:p>
        </w:tc>
      </w:tr>
      <w:tr>
        <w:trPr>
          <w:trHeight w:val="227"/>
          <w:jc w:val="center"/>
        </w:trPr>
        <w:tc>
          <w:tcPr>
            <w:tcW w:w="3543" w:type="dxa"/>
            <w:vAlign w:val="center"/>
          </w:tcPr>
          <w:p>
            <w:pPr>
              <w:pStyle w:val="单元格样式6"/>
            </w:pPr>
            <w:r>
              <w:t xml:space="preserve">合    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6"/>
            </w:pPr>
          </w:p>
        </w:tc>
        <w:tc>
          <w:tcPr>
            <w:tcW w:w="1559" w:type="dxa"/>
            <w:vAlign w:val="center"/>
          </w:tcPr>
          <w:p>
            <w:pPr>
              <w:pStyle w:val="单元格样式6"/>
            </w:pPr>
          </w:p>
        </w:tc>
        <w:tc>
          <w:tcPr>
            <w:tcW w:w="2353" w:type="dxa"/>
            <w:vAlign w:val="center"/>
          </w:tcPr>
          <w:p>
            <w:pPr>
              <w:pStyle w:val="单元格样式6"/>
            </w:pPr>
          </w:p>
        </w:tc>
        <w:tc>
          <w:tcPr>
            <w:tcW w:w="850" w:type="dxa"/>
            <w:vAlign w:val="center"/>
          </w:tcPr>
          <w:p>
            <w:pPr>
              <w:pStyle w:val="单元格样式6"/>
            </w:pPr>
          </w:p>
        </w:tc>
        <w:tc>
          <w:tcPr>
            <w:tcW w:w="765" w:type="dxa"/>
            <w:vAlign w:val="center"/>
          </w:tcPr>
          <w:p>
            <w:pPr>
              <w:pStyle w:val="单元格样式6"/>
            </w:pPr>
            <w:r>
              <w:t xml:space="preserve">35</w:t>
            </w:r>
          </w:p>
        </w:tc>
        <w:tc>
          <w:tcPr>
            <w:tcW w:w="765" w:type="dxa"/>
            <w:vAlign w:val="center"/>
          </w:tcPr>
          <w:p>
            <w:pPr>
              <w:pStyle w:val="单元格样式6"/>
            </w:pPr>
          </w:p>
        </w:tc>
        <w:tc>
          <w:tcPr>
            <w:tcW w:w="765" w:type="dxa"/>
            <w:vAlign w:val="center"/>
          </w:tcPr>
          <w:p>
            <w:pPr>
              <w:pStyle w:val="单元格样式6"/>
            </w:pPr>
            <w:r>
              <w:t xml:space="preserve">36</w:t>
            </w:r>
          </w:p>
        </w:tc>
        <w:tc>
          <w:tcPr>
            <w:tcW w:w="765" w:type="dxa"/>
            <w:vAlign w:val="center"/>
          </w:tcPr>
          <w:p>
            <w:pPr>
              <w:pStyle w:val="单元格样式6"/>
            </w:pPr>
          </w:p>
        </w:tc>
        <w:tc>
          <w:tcPr>
            <w:tcW w:w="765" w:type="dxa"/>
            <w:vAlign w:val="center"/>
          </w:tcPr>
          <w:p>
            <w:pPr>
              <w:pStyle w:val="单元格样式6"/>
            </w:pPr>
          </w:p>
        </w:tc>
        <w:tc>
          <w:tcPr>
            <w:tcW w:w="765" w:type="dxa"/>
            <w:vAlign w:val="center"/>
          </w:tcPr>
          <w:p>
            <w:pPr>
              <w:pStyle w:val="单元格样式6"/>
            </w:pPr>
            <w:r>
              <w:t xml:space="preserve">11</w:t>
            </w:r>
          </w:p>
        </w:tc>
        <w:tc>
          <w:tcPr>
            <w:tcW w:w="765" w:type="dxa"/>
            <w:vAlign w:val="center"/>
          </w:tcPr>
          <w:p>
            <w:pPr>
              <w:pStyle w:val="单元格样式6"/>
            </w:pPr>
          </w:p>
        </w:tc>
      </w:tr>
      <w:tr>
        <w:trPr>
          <w:trHeight w:val="227"/>
          <w:jc w:val="center"/>
        </w:trPr>
        <w:tc>
          <w:tcPr>
            <w:tcW w:w="3543" w:type="dxa"/>
            <w:vAlign w:val="center"/>
          </w:tcPr>
          <w:p>
            <w:pPr>
              <w:pStyle w:val="单元格样式2"/>
            </w:pPr>
            <w:r>
              <w:t xml:space="preserve">河北沙城经济开发区管理委员会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行政</w:t>
            </w:r>
          </w:p>
        </w:tc>
        <w:tc>
          <w:tcPr>
            <w:tcW w:w="1559" w:type="dxa"/>
            <w:vAlign w:val="center"/>
          </w:tcPr>
          <w:p>
            <w:pPr>
              <w:pStyle w:val="单元格样式3"/>
            </w:pPr>
            <w:r>
              <w:t xml:space="preserve">正处（县）级</w:t>
            </w:r>
          </w:p>
        </w:tc>
        <w:tc>
          <w:tcPr>
            <w:tcW w:w="2353" w:type="dxa"/>
            <w:vAlign w:val="center"/>
          </w:tcPr>
          <w:p>
            <w:pPr>
              <w:pStyle w:val="单元格样式3"/>
            </w:pPr>
            <w:r>
              <w:t xml:space="preserve">财政拨款</w:t>
            </w:r>
          </w:p>
        </w:tc>
        <w:tc>
          <w:tcPr>
            <w:tcW w:w="850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  <w:r>
              <w:t xml:space="preserve">35</w:t>
            </w: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  <w:r>
              <w:t xml:space="preserve">36</w:t>
            </w: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  <w:r>
              <w:t xml:space="preserve">11</w:t>
            </w: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</w:tr>
    </w:tbl>
    <w:p>
      <w:pPr>
        <w:sectPr>
          <w:type w:val="nextPage"/>
          <w:pgSz w:w="16840" w:h="11900" w:orient="landscape"/>
          <w:pgMar w:top="1020" w:right="1361" w:bottom="1020" w:left="1361" w:header="720" w:footer="720" w:gutter="0"/>
          <w:pgBorders/>
        </w:sectPr>
      </w:pPr>
    </w:p>
    <w:p>
      <w:pPr>
        <w:spacing w:before="0" w:after="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>
      <w:pPr>
        <w:spacing w:before="0" w:after="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>
      <w:pPr>
        <w:spacing w:before="0" w:after="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>
      <w:pPr>
        <w:spacing w:before="0" w:after="0" w:line="240"/>
        <w:ind w:firstLine="0"/>
        <w:jc w:val="center"/>
        <w:outlineLvl w:val="0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第二部分</w:t>
      </w:r>
    </w:p>
    <w:p>
      <w:pPr>
        <w:spacing w:before="0" w:after="0" w:line="240"/>
        <w:ind w:firstLine="0"/>
        <w:jc w:val="center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 </w:t>
      </w:r>
    </w:p>
    <w:p>
      <w:pPr>
        <w:spacing w:before="0" w:after="0" w:line="240"/>
        <w:ind w:firstLine="0"/>
        <w:jc w:val="center"/>
        <w:outlineLvl w:val="9"/>
        <w:sectPr>
          <w:type w:val="nextPage"/>
          <w:pgSz w:w="11900" w:h="16840" w:orient="portrait"/>
          <w:pgMar w:top="1134" w:right="1134" w:bottom="1134" w:left="1134" w:header="720" w:footer="720" w:gutter="0"/>
          <w:pgBorders/>
        </w:sectPr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预算单位收支预算情况</w:t>
      </w:r>
    </w:p>
    <w:p>
      <w:pPr>
        <w:spacing w:before="0" w:after="0"/>
        <w:ind w:firstLine="0"/>
        <w:jc w:val="center"/>
        <w:outlineLvl w:val="3"/>
      </w:pPr>
      <w:bookmarkStart w:id="8" w:name="_Toc_4_4_0000000009"/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一、河北沙城经济开发区管理委员会收支预算</w:t>
      </w:r>
      <w:bookmarkEnd w:id="8"/>
    </w:p>
    <w:p>
      <w:pPr>
        <w:spacing w:before="0" w:after="0"/>
        <w:ind w:firstLine="0"/>
        <w:jc w:val="center"/>
        <w:outlineLvl w:val="9"/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收支预算总表</w:t>
      </w:r>
    </w:p>
    <w:tbl>
      <w:tblPr>
        <w:tblStyle w:val="NormalTable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600" w:firstRow="0" w:lastRow="0" w:firstColumn="0" w:lastColumn="0" w:noHBand="1" w:noVBand="1"/>
      </w:tblPr>
      <w:tblGrid>
        <w:gridCol w:w="1129"/>
        <w:gridCol w:w="5386"/>
        <w:gridCol w:w="3123"/>
      </w:tblGrid>
      <w:tr>
        <w:trPr>
          <w:trHeight w:val="312"/>
          <w:tblHeader/>
          <w:jc w:val="center"/>
        </w:trPr>
        <w:tc>
          <w:tcPr>
            <w:tcW w:w="6015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978001河北沙城经济开发区管理委员会</w:t>
            </w:r>
          </w:p>
        </w:tc>
        <w:tc>
          <w:tcPr>
            <w:tcW w:w="2874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</w:tr>
      <w:tr>
        <w:trPr>
          <w:trHeight w:val="312"/>
          <w:tblHeader/>
          <w:jc w:val="center"/>
        </w:trPr>
        <w:tc>
          <w:tcPr>
            <w:tcW w:w="901" w:type="dxa"/>
            <w:vAlign w:val="center"/>
          </w:tcPr>
          <w:p>
            <w:pPr>
              <w:pStyle w:val="单元格样式1"/>
            </w:pPr>
            <w:r>
              <w:t xml:space="preserve">项  目代  码</w:t>
            </w:r>
          </w:p>
        </w:tc>
        <w:tc>
          <w:tcPr>
            <w:tcW w:w="5114" w:type="dxa"/>
            <w:vAlign w:val="center"/>
          </w:tcPr>
          <w:p>
            <w:pPr>
              <w:pStyle w:val="单元格样式1"/>
            </w:pPr>
            <w:r>
              <w:t xml:space="preserve">预算收支项目</w:t>
            </w:r>
          </w:p>
        </w:tc>
        <w:tc>
          <w:tcPr>
            <w:tcW w:w="2874" w:type="dxa"/>
            <w:vAlign w:val="center"/>
          </w:tcPr>
          <w:p>
            <w:pPr>
              <w:pStyle w:val="单元格样式1"/>
            </w:pPr>
            <w:r>
              <w:t xml:space="preserve">预算金额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6"/>
            </w:pPr>
            <w:r>
              <w:t xml:space="preserve">预算收入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  <w:r>
              <w:t xml:space="preserve">2134.43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5"/>
            </w:pPr>
            <w:r>
              <w:t xml:space="preserve">　　本年收入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  <w:r>
              <w:t xml:space="preserve">888.45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888.45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其中：一般财力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888.45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行政事业性收费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国有资源（资产）有偿使用收入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政府住房基金收入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上级一般公共预算安排转移支付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一般债券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其他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其中：政府性基金收入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专项债券对应项目专项收入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上级政府性基金预算安排转移支付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专项债券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3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其中：国有资本经营收入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上级国有资本经营预算安排转移支付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4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5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单位资金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其中：事业收入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上级补助收入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附属单位上缴收入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事业单位经营收入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其他收入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5"/>
            </w:pPr>
            <w:r>
              <w:t xml:space="preserve">　　上年结转结余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  <w:r>
              <w:t xml:space="preserve">1245.99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1245.99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6"/>
            </w:pPr>
            <w:r>
              <w:t xml:space="preserve">预算支出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  <w:r>
              <w:t xml:space="preserve">2134.43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基本支出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555.76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其中：人员经费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526.54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日常公用经费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29.22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项目支出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1578.67</w:t>
            </w:r>
          </w:p>
        </w:tc>
      </w:tr>
    </w:tbl>
    <w:p>
      <w:pPr>
        <w:sectPr>
          <w:type w:val="nextPage"/>
          <w:pgSz w:w="11900" w:h="16840" w:orient="portrait"/>
          <w:pgMar w:top="1020" w:right="1020" w:bottom="1020" w:left="1020" w:header="720" w:footer="720" w:gutter="0"/>
          <w:pgBorders/>
        </w:sectPr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项目支出预算</w:t>
      </w:r>
    </w:p>
    <w:tbl>
      <w:tblPr>
        <w:tblStyle w:val="NormalTable"/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600" w:firstRow="0" w:lastRow="0" w:firstColumn="0" w:lastColumn="0" w:noHBand="1" w:noVBand="1"/>
      </w:tblPr>
      <w:tblGrid>
        <w:gridCol w:w="3052"/>
        <w:gridCol w:w="1553"/>
        <w:gridCol w:w="1441"/>
        <w:gridCol w:w="1441"/>
        <w:gridCol w:w="1441"/>
        <w:gridCol w:w="1880"/>
        <w:gridCol w:w="1322"/>
        <w:gridCol w:w="1322"/>
        <w:gridCol w:w="1322"/>
      </w:tblGrid>
      <w:tr>
        <w:trPr>
          <w:trHeight w:hRule="auto" w:val="0"/>
          <w:tblHeader/>
          <w:jc w:val="center"/>
        </w:trPr>
        <w:tc>
          <w:tcPr>
            <w:tcW w:w="10093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978001河北沙城经济开发区管理委员会</w:t>
            </w:r>
          </w:p>
        </w:tc>
        <w:tc>
          <w:tcPr>
            <w:tcW w:w="4593" w:type="dxa"/>
            <w:gridSpan w:val="3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</w:tr>
      <w:tr>
        <w:trPr>
          <w:trHeight w:hRule="auto" w:val="0"/>
          <w:tblHeader/>
          <w:jc w:val="center"/>
        </w:trPr>
        <w:tc>
          <w:tcPr>
            <w:tcW w:w="2835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项目名称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功能分类科目编码</w:t>
            </w:r>
          </w:p>
        </w:tc>
        <w:tc>
          <w:tcPr>
            <w:tcW w:w="10717" w:type="dxa"/>
            <w:gridSpan w:val="7"/>
            <w:vAlign w:val="center"/>
          </w:tcPr>
          <w:p>
            <w:pPr>
              <w:pStyle w:val="单元格样式1"/>
            </w:pPr>
            <w:r>
              <w:t xml:space="preserve">资 金 来 源</w:t>
            </w:r>
          </w:p>
        </w:tc>
      </w:tr>
      <w:tr>
        <w:trPr>
          <w:trHeight w:hRule="auto" w:val="0"/>
          <w:tblHeader/>
          <w:jc w:val="center"/>
        </w:trPr>
        <w:tc>
          <w:tcPr>
            <w:tcW w:w="2835" w:type="dxa"/>
            <w:vMerge/>
          </w:tcPr>
          <w:p>
            <w:pPr/>
          </w:p>
        </w:tc>
        <w:tc>
          <w:tcPr>
            <w:tcW w:w="1134" w:type="dxa"/>
            <w:vMerge/>
          </w:tcPr>
          <w:p>
            <w:pPr/>
          </w:p>
        </w:tc>
        <w:tc>
          <w:tcPr>
            <w:tcW w:w="1531" w:type="dxa"/>
            <w:vAlign w:val="center"/>
          </w:tcPr>
          <w:p>
            <w:pPr>
              <w:pStyle w:val="单元格样式1"/>
            </w:pPr>
            <w:r>
              <w:t xml:space="preserve">合 计</w:t>
            </w:r>
          </w:p>
        </w:tc>
        <w:tc>
          <w:tcPr>
            <w:tcW w:w="1531" w:type="dxa"/>
            <w:vAlign w:val="center"/>
          </w:tcPr>
          <w:p>
            <w:pPr>
              <w:pStyle w:val="单元格样式1"/>
            </w:pPr>
            <w:r>
              <w:t xml:space="preserve">一般公共        预算拨款</w:t>
            </w:r>
          </w:p>
        </w:tc>
        <w:tc>
          <w:tcPr>
            <w:tcW w:w="1531" w:type="dxa"/>
            <w:vAlign w:val="center"/>
          </w:tcPr>
          <w:p>
            <w:pPr>
              <w:pStyle w:val="单元格样式1"/>
            </w:pPr>
            <w:r>
              <w:t xml:space="preserve">基金预算拨款</w:t>
            </w:r>
          </w:p>
        </w:tc>
        <w:tc>
          <w:tcPr>
            <w:tcW w:w="1531" w:type="dxa"/>
            <w:vAlign w:val="center"/>
          </w:tcPr>
          <w:p>
            <w:pPr>
              <w:pStyle w:val="单元格样式1"/>
            </w:pPr>
            <w:r>
              <w:t xml:space="preserve">国有资本经营预算拨款</w:t>
            </w:r>
          </w:p>
        </w:tc>
        <w:tc>
          <w:tcPr>
            <w:tcW w:w="1531" w:type="dxa"/>
            <w:vAlign w:val="center"/>
          </w:tcPr>
          <w:p>
            <w:pPr>
              <w:pStyle w:val="单元格样式1"/>
            </w:pPr>
            <w:r>
              <w:t xml:space="preserve">财政专户核拨</w:t>
            </w:r>
          </w:p>
        </w:tc>
        <w:tc>
          <w:tcPr>
            <w:tcW w:w="1531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531" w:type="dxa"/>
            <w:vAlign w:val="center"/>
          </w:tcPr>
          <w:p>
            <w:pPr>
              <w:pStyle w:val="单元格样式1"/>
            </w:pPr>
            <w:r>
              <w:t xml:space="preserve">上年结转结余</w:t>
            </w:r>
          </w:p>
        </w:tc>
      </w:tr>
      <w:tr>
        <w:trPr>
          <w:trHeight w:hRule="auto" w:val="0"/>
          <w:jc w:val="center"/>
        </w:trPr>
        <w:tc>
          <w:tcPr>
            <w:tcW w:w="2835" w:type="dxa"/>
            <w:vAlign w:val="center"/>
          </w:tcPr>
          <w:p>
            <w:pPr>
              <w:pStyle w:val="单元格样式6"/>
              <w:spacing w:before="0" w:after="0"/>
              <w:ind w:firstLine="0"/>
            </w:pPr>
            <w:r>
              <w:t xml:space="preserve">合计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  <w:tc>
          <w:tcPr>
            <w:tcW w:w="1531" w:type="dxa"/>
            <w:vAlign w:val="center"/>
          </w:tcPr>
          <w:p>
            <w:pPr>
              <w:pStyle w:val="单元格样式7"/>
            </w:pPr>
            <w:r>
              <w:t xml:space="preserve">1578.67</w:t>
            </w:r>
          </w:p>
        </w:tc>
        <w:tc>
          <w:tcPr>
            <w:tcW w:w="1531" w:type="dxa"/>
            <w:vAlign w:val="center"/>
          </w:tcPr>
          <w:p>
            <w:pPr>
              <w:pStyle w:val="单元格样式7"/>
            </w:pPr>
            <w:r>
              <w:t xml:space="preserve">332.69</w:t>
            </w:r>
          </w:p>
        </w:tc>
        <w:tc>
          <w:tcPr>
            <w:tcW w:w="1531" w:type="dxa"/>
            <w:vAlign w:val="center"/>
          </w:tcPr>
          <w:p>
            <w:pPr>
              <w:pStyle w:val="单元格样式7"/>
            </w:pPr>
          </w:p>
        </w:tc>
        <w:tc>
          <w:tcPr>
            <w:tcW w:w="1531" w:type="dxa"/>
            <w:vAlign w:val="center"/>
          </w:tcPr>
          <w:p>
            <w:pPr>
              <w:pStyle w:val="单元格样式7"/>
            </w:pPr>
          </w:p>
        </w:tc>
        <w:tc>
          <w:tcPr>
            <w:tcW w:w="1531" w:type="dxa"/>
            <w:vAlign w:val="center"/>
          </w:tcPr>
          <w:p>
            <w:pPr>
              <w:pStyle w:val="单元格样式7"/>
            </w:pPr>
          </w:p>
        </w:tc>
        <w:tc>
          <w:tcPr>
            <w:tcW w:w="1531" w:type="dxa"/>
            <w:vAlign w:val="center"/>
          </w:tcPr>
          <w:p>
            <w:pPr>
              <w:pStyle w:val="单元格样式7"/>
            </w:pPr>
          </w:p>
        </w:tc>
        <w:tc>
          <w:tcPr>
            <w:tcW w:w="1531" w:type="dxa"/>
            <w:vAlign w:val="center"/>
          </w:tcPr>
          <w:p>
            <w:pPr>
              <w:pStyle w:val="单元格样式7"/>
            </w:pPr>
            <w:r>
              <w:t xml:space="preserve">1245.99</w:t>
            </w:r>
          </w:p>
        </w:tc>
      </w:tr>
      <w:tr>
        <w:trPr>
          <w:trHeight w:hRule="auto" w:val="0"/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怀财预批【2023】3号 怀来大数据产业园区综合管网工程项目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2290402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1245.99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1245.99</w:t>
            </w:r>
          </w:p>
        </w:tc>
      </w:tr>
      <w:tr>
        <w:trPr>
          <w:trHeight w:hRule="auto" w:val="0"/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怀财字【2025】7号 2024年下半年薪酬绩效考核资金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2010301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122.69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122.69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hRule="auto" w:val="0"/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怀财字【2025】7号 定额公用经费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2010301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210.00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210.00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361" w:right="1020" w:bottom="1361" w:left="1020" w:header="720" w:footer="720" w:gutter="0"/>
          <w:pgBorders/>
        </w:sectPr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单位预算政府经济分类表</w:t>
      </w:r>
    </w:p>
    <w:tbl>
      <w:tblPr>
        <w:tblStyle w:val="NormalTable"/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600" w:firstRow="0" w:lastRow="0" w:firstColumn="0" w:lastColumn="0" w:noHBand="1" w:noVBand="1"/>
      </w:tblPr>
      <w:tblGrid>
        <w:gridCol w:w="2685"/>
        <w:gridCol w:w="1807"/>
        <w:gridCol w:w="1812"/>
        <w:gridCol w:w="1812"/>
        <w:gridCol w:w="1227"/>
        <w:gridCol w:w="1812"/>
        <w:gridCol w:w="1807"/>
        <w:gridCol w:w="1812"/>
      </w:tblGrid>
      <w:tr>
        <w:trPr>
          <w:trHeight w:val="425"/>
          <w:tblHeader/>
          <w:jc w:val="center"/>
        </w:trPr>
        <w:tc>
          <w:tcPr>
            <w:tcW w:w="11519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978001河北沙城经济开发区管理委员会</w:t>
            </w:r>
          </w:p>
        </w:tc>
        <w:tc>
          <w:tcPr>
            <w:tcW w:w="3208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</w:tr>
      <w:tr>
        <w:trPr>
          <w:trHeight w:val="425"/>
          <w:tblHeader/>
          <w:jc w:val="center"/>
        </w:trPr>
        <w:tc>
          <w:tcPr>
            <w:tcW w:w="3402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政府经济分类</w:t>
            </w:r>
          </w:p>
        </w:tc>
        <w:tc>
          <w:tcPr>
            <w:tcW w:w="11325" w:type="dxa"/>
            <w:gridSpan w:val="7"/>
            <w:vAlign w:val="center"/>
          </w:tcPr>
          <w:p>
            <w:pPr>
              <w:pStyle w:val="单元格样式1"/>
            </w:pPr>
            <w:r>
              <w:t xml:space="preserve">资 金 来 源</w:t>
            </w:r>
          </w:p>
        </w:tc>
      </w:tr>
      <w:tr>
        <w:trPr>
          <w:trHeight w:val="425"/>
          <w:tblHeader/>
          <w:jc w:val="center"/>
        </w:trPr>
        <w:tc>
          <w:tcPr>
            <w:tcW w:w="3402" w:type="dxa"/>
            <w:vMerge/>
          </w:tcPr>
          <w:p>
            <w:pPr/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合计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一般公共预算        拨款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基金预算拨款</w:t>
            </w:r>
          </w:p>
        </w:tc>
        <w:tc>
          <w:tcPr>
            <w:tcW w:w="1701" w:type="dxa"/>
            <w:vAlign w:val="center"/>
          </w:tcPr>
          <w:p>
            <w:pPr>
              <w:pStyle w:val="单元格样式1"/>
            </w:pPr>
            <w:r>
              <w:t xml:space="preserve">国有资本经营    预算拨款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财政专户核拨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上年结转结余</w:t>
            </w: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6"/>
            </w:pPr>
            <w:r>
              <w:t xml:space="preserve">合  计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2134.43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888.45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701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1245.99</w:t>
            </w: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501机关工资福利支出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672.05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672.05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502机关商品和服务支出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78.22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78.22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503机关资本性支出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504机关资本性支出（基本建设）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1245.99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1245.99</w:t>
            </w: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505对事业单位经常性补助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111.28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111.28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506对事业单位资本性补助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507对企业补助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508对企业资本性支出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509对个人和家庭的补助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26.90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26.90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511债务利息及费用支出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513转移性支出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599其他支出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361" w:right="1020" w:bottom="1361" w:left="1020" w:header="720" w:footer="720" w:gutter="0"/>
          <w:pgBorders/>
        </w:sectPr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“三公”及会议培训经费预算</w:t>
      </w:r>
    </w:p>
    <w:tbl>
      <w:tblPr>
        <w:tblStyle w:val="NormalTable"/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600" w:firstRow="0" w:lastRow="0" w:firstColumn="0" w:lastColumn="0" w:noHBand="1" w:noVBand="1"/>
      </w:tblPr>
      <w:tblGrid>
        <w:gridCol w:w="3023"/>
        <w:gridCol w:w="1713"/>
        <w:gridCol w:w="1768"/>
        <w:gridCol w:w="1768"/>
        <w:gridCol w:w="1227"/>
        <w:gridCol w:w="1768"/>
        <w:gridCol w:w="1739"/>
        <w:gridCol w:w="1768"/>
      </w:tblGrid>
      <w:tr>
        <w:trPr>
          <w:trHeight w:val="567"/>
          <w:tblHeader/>
          <w:jc w:val="center"/>
        </w:trPr>
        <w:tc>
          <w:tcPr>
            <w:tcW w:w="11519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978001河北沙城经济开发区管理委员会</w:t>
            </w:r>
          </w:p>
        </w:tc>
        <w:tc>
          <w:tcPr>
            <w:tcW w:w="3208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</w:tr>
      <w:tr>
        <w:trPr>
          <w:trHeight w:val="567"/>
          <w:tblHeader/>
          <w:jc w:val="center"/>
        </w:trPr>
        <w:tc>
          <w:tcPr>
            <w:tcW w:w="3402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支出内容</w:t>
            </w:r>
          </w:p>
        </w:tc>
        <w:tc>
          <w:tcPr>
            <w:tcW w:w="11325" w:type="dxa"/>
            <w:gridSpan w:val="7"/>
            <w:vAlign w:val="center"/>
          </w:tcPr>
          <w:p>
            <w:pPr>
              <w:pStyle w:val="单元格样式1"/>
            </w:pPr>
            <w:r>
              <w:t xml:space="preserve">资 金 来 源</w:t>
            </w:r>
          </w:p>
        </w:tc>
      </w:tr>
      <w:tr>
        <w:trPr>
          <w:trHeight w:val="567"/>
          <w:tblHeader/>
          <w:jc w:val="center"/>
        </w:trPr>
        <w:tc>
          <w:tcPr>
            <w:tcW w:w="3402" w:type="dxa"/>
            <w:vMerge/>
          </w:tcPr>
          <w:p>
            <w:pPr/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合计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一般公共预算        拨款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基金预算拨款</w:t>
            </w:r>
          </w:p>
        </w:tc>
        <w:tc>
          <w:tcPr>
            <w:tcW w:w="1701" w:type="dxa"/>
            <w:vAlign w:val="center"/>
          </w:tcPr>
          <w:p>
            <w:pPr>
              <w:pStyle w:val="单元格样式1"/>
            </w:pPr>
            <w:r>
              <w:t xml:space="preserve">国有资本经营    预算拨款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财政专户核拨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上年结转结余</w:t>
            </w: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6"/>
            </w:pPr>
            <w:r>
              <w:t xml:space="preserve">合计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2.30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2.30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701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6"/>
            </w:pPr>
            <w:r>
              <w:t xml:space="preserve">“三公”经费小计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2.30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2.30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701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一、因公出国（境）费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    其中：教学科研人员因公出国（境）费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          其他因公出国（境）费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二、公务用车购置及运维费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    其中：公务用车购置费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          公务用车运行维护费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三、公务接待费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2.30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2.30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四、会议费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    其中：省属高校业务性会议费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          其他会议费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五、培训费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</w:tbl>
    <w:p>
      <w:pPr/>
    </w:p>
    <w:sectPr>
      <w:type w:val="nextPage"/>
      <w:pgSz w:w="16840" w:h="11900" w:orient="landscape"/>
      <w:pgMar w:top="1361" w:right="1020" w:bottom="1361" w:left="1020" w:header="720" w:footer="720" w:gutter="0"/>
      <w:pgBorders/>
    </w:sectPr>
  </w:body>
</w:document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pc="http://schemas.microsoft.com/office/word/2010/wordprocessingCanvas" xmlns:w="http://schemas.openxmlformats.org/wordprocessingml/2006/main">
  <w:p>
    <w:pPr>
      <w:jc w:val="left"/>
    </w:pPr>
    <w:r>
      <w:fldChar w:fldCharType="begin"/>
    </w:r>
    <w:r>
      <w:instrText xml:space="preserve">PAGE "page number"</w:instrText>
    </w:r>
    <w:r>
      <w:fldChar w:fldCharType="separate"/>
    </w:r>
    <w:r>
      <w:t xml:space="preserve">16</w:t>
    </w:r>
    <w:r>
      <w:fldChar w:fldCharType="end"/>
    </w:r>
  </w:p>
</w:ftr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pc="http://schemas.microsoft.com/office/word/2010/wordprocessingCanvas" xmlns:w="http://schemas.openxmlformats.org/wordprocessingml/2006/main">
  <w:p>
    <w:pPr>
      <w:jc w:val="right"/>
    </w:pPr>
    <w:r>
      <w:fldChar w:fldCharType="begin"/>
    </w:r>
    <w:r>
      <w:instrText xml:space="preserve">PAGE "page number"</w:instrText>
    </w:r>
    <w:r>
      <w:fldChar w:fldCharType="separate"/>
    </w:r>
    <w:r>
      <w:t xml:space="preserve">17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 xmlns:w="http://schemas.openxmlformats.org/wordprocessingml/2006/main">
  <w:zoom w:percent="100"/>
  <w:bordersDoNotSurroundFooter w:val="0"/>
  <w:bordersDoNotSurroundHeader w:val="0"/>
  <w:doNotTrackMoves/>
  <w:defaultTabStop w:val="720"/>
  <w:evenAndOddHeaders/>
  <w:characterSpacingControl w:val="doNotCompress"/>
  <w:compat>
    <w:doNotLeaveBackslashAlone/>
    <w:doNotExpandShiftReturn/>
    <w:adjustLineHeightInTable/>
    <w:useFELayout/>
    <w:compatSetting w:name="compatibilityMode" w:uri="http://schemas.microsoft.com/office/word" w:val="12"/>
  </w:compat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插入文本样式-插入部门职责文件">
    <w:name w:val="插入文本样式-插入部门职责文件"/>
    <w:basedOn w:val="Normal"/>
    <w:qFormat/>
    <w:pPr>
      <w:spacing w:before="0" w:after="0" w:line="500" w:lineRule="exact"/>
      <w:ind w:firstLine="560"/>
      <w:jc w:val="left"/>
      <w:outlineLvl w:val="9"/>
    </w:pPr>
    <w:rPr>
      <w:rFonts w:ascii="Times New Roman" w:eastAsia="方正仿宋_GBK" w:hAnsi="Times New Roman" w:cs="Times New Roman"/>
      <w:sz w:val="28"/>
    </w:rPr>
  </w:style>
  <w:style w:type="paragraph" w:styleId="单元格样式23">
    <w:name w:val="单元格样式23"/>
    <w:basedOn w:val="Normal"/>
    <w:qFormat/>
    <w:pPr>
      <w:spacing w:before="0" w:after="0"/>
      <w:ind w:firstLine="0"/>
      <w:jc w:val="right"/>
      <w:outlineLvl w:val="9"/>
    </w:pPr>
    <w:rPr>
      <w:rFonts w:ascii="方正书宋_GBK" w:eastAsia="方正书宋_GBK" w:hAnsi="方正书宋_GBK" w:cs="方正书宋_GBK"/>
      <w:sz w:val="24"/>
    </w:rPr>
  </w:style>
  <w:style w:type="paragraph" w:styleId="单元格样式20">
    <w:name w:val="单元格样式20"/>
    <w:basedOn w:val="Normal"/>
    <w:qFormat/>
    <w:pPr>
      <w:spacing w:before="0" w:after="0"/>
      <w:ind w:firstLine="0"/>
      <w:jc w:val="left"/>
      <w:outlineLvl w:val="9"/>
    </w:pPr>
    <w:rPr>
      <w:rFonts w:ascii="方正小标宋_GBK" w:eastAsia="方正小标宋_GBK" w:hAnsi="方正小标宋_GBK" w:cs="方正小标宋_GBK"/>
      <w:sz w:val="24"/>
    </w:rPr>
  </w:style>
  <w:style w:type="paragraph" w:styleId="单元格样式1">
    <w:name w:val="单元格样式1"/>
    <w:basedOn w:val="Normal"/>
    <w:qFormat/>
    <w:pPr>
      <w:spacing w:before="0" w:after="0"/>
      <w:ind w:firstLine="0"/>
      <w:jc w:val="center"/>
      <w:outlineLvl w:val="9"/>
    </w:pPr>
    <w:rPr>
      <w:rFonts w:ascii="方正书宋_GBK" w:eastAsia="方正书宋_GBK" w:hAnsi="方正书宋_GBK" w:cs="方正书宋_GBK"/>
      <w:b/>
      <w:sz w:val="21"/>
    </w:rPr>
  </w:style>
  <w:style w:type="paragraph" w:styleId="单元格样式4">
    <w:name w:val="单元格样式4"/>
    <w:basedOn w:val="Normal"/>
    <w:qFormat/>
    <w:pPr>
      <w:spacing w:before="0" w:after="0"/>
      <w:ind w:firstLine="0"/>
      <w:jc w:val="right"/>
      <w:outlineLvl w:val="9"/>
    </w:pPr>
    <w:rPr>
      <w:rFonts w:ascii="方正书宋_GBK" w:eastAsia="方正书宋_GBK" w:hAnsi="方正书宋_GBK" w:cs="方正书宋_GBK"/>
      <w:sz w:val="21"/>
    </w:rPr>
  </w:style>
  <w:style w:type="paragraph" w:styleId="单元格样式2">
    <w:name w:val="单元格样式2"/>
    <w:basedOn w:val="Normal"/>
    <w:qFormat/>
    <w:pPr>
      <w:spacing w:before="0" w:after="0"/>
      <w:ind w:firstLine="0"/>
      <w:jc w:val="left"/>
      <w:outlineLvl w:val="9"/>
    </w:pPr>
    <w:rPr>
      <w:rFonts w:ascii="方正书宋_GBK" w:eastAsia="方正书宋_GBK" w:hAnsi="方正书宋_GBK" w:cs="方正书宋_GBK"/>
      <w:sz w:val="21"/>
    </w:rPr>
  </w:style>
  <w:style w:type="paragraph" w:styleId="单元格样式3">
    <w:name w:val="单元格样式3"/>
    <w:basedOn w:val="Normal"/>
    <w:qFormat/>
    <w:pPr>
      <w:spacing w:before="0" w:after="0"/>
      <w:ind w:firstLine="0"/>
      <w:jc w:val="center"/>
      <w:outlineLvl w:val="9"/>
    </w:pPr>
    <w:rPr>
      <w:rFonts w:ascii="方正书宋_GBK" w:eastAsia="方正书宋_GBK" w:hAnsi="方正书宋_GBK" w:cs="方正书宋_GBK"/>
      <w:sz w:val="21"/>
    </w:rPr>
  </w:style>
  <w:style w:type="paragraph" w:styleId="单元格样式6">
    <w:name w:val="单元格样式6"/>
    <w:basedOn w:val="Normal"/>
    <w:qFormat/>
    <w:pPr>
      <w:spacing w:before="0" w:after="0"/>
      <w:ind w:firstLine="0"/>
      <w:jc w:val="center"/>
      <w:outlineLvl w:val="9"/>
    </w:pPr>
    <w:rPr>
      <w:rFonts w:ascii="方正书宋_GBK" w:eastAsia="方正书宋_GBK" w:hAnsi="方正书宋_GBK" w:cs="方正书宋_GBK"/>
      <w:b/>
      <w:sz w:val="21"/>
    </w:rPr>
  </w:style>
  <w:style w:type="paragraph" w:styleId="单元格样式7">
    <w:name w:val="单元格样式7"/>
    <w:basedOn w:val="Normal"/>
    <w:qFormat/>
    <w:pPr>
      <w:spacing w:before="0" w:after="0"/>
      <w:ind w:firstLine="0"/>
      <w:jc w:val="right"/>
      <w:outlineLvl w:val="9"/>
    </w:pPr>
    <w:rPr>
      <w:rFonts w:ascii="方正书宋_GBK" w:eastAsia="方正书宋_GBK" w:hAnsi="方正书宋_GBK" w:cs="方正书宋_GBK"/>
      <w:b/>
      <w:sz w:val="21"/>
    </w:rPr>
  </w:style>
  <w:style w:type="paragraph" w:styleId="单元格样式5">
    <w:name w:val="单元格样式5"/>
    <w:basedOn w:val="Normal"/>
    <w:qFormat/>
    <w:pPr>
      <w:spacing w:before="0" w:after="0"/>
      <w:ind w:firstLine="0"/>
      <w:jc w:val="left"/>
      <w:outlineLvl w:val="9"/>
    </w:pPr>
    <w:rPr>
      <w:rFonts w:ascii="方正书宋_GBK" w:eastAsia="方正书宋_GBK" w:hAnsi="方正书宋_GBK" w:cs="方正书宋_GBK"/>
      <w:b/>
      <w:sz w:val="21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NormalTable">
    <w:name w:val="Normal Table"/>
    <w:uiPriority w:val="99"/>
    <w:semiHidden/>
    <w:unhideWhenUsed/>
    <w:qFormat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Pr/>
  </w:style>
  <w:style w:type="table" w:styleId="TableGrid">
    <w:name w:val="Table Grid"/>
    <w:basedOn w:val="NormalTable"/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2">
    <w:name w:val="TOC 2"/>
    <w:basedOn w:val="Normal"/>
    <w:qFormat/>
    <w:pPr>
      <w:ind w:left="240"/>
    </w:pPr>
    <w:rPr/>
  </w:style>
  <w:style w:type="paragraph" w:styleId="TOC4">
    <w:name w:val="TOC 4"/>
    <w:basedOn w:val="Normal"/>
    <w:qFormat/>
    <w:pPr>
      <w:ind w:left="720"/>
    </w:pPr>
    <w:rPr/>
  </w:style>
  <w:style w:type="paragraph" w:styleId="TOC1">
    <w:name w:val="TOC 1"/>
    <w:basedOn w:val="Normal"/>
    <w:qFormat/>
    <w:pPr>
      <w:spacing w:before="120" w:line="240"/>
      <w:ind w:firstLine="0"/>
    </w:pPr>
    <w:rPr>
      <w:rFonts w:ascii="Times New Roman" w:eastAsia="方正仿宋_GBK" w:hAnsi="Times New Roman" w:cs="Times New Roman"/>
      <w:color w:val="000000"/>
      <w:sz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er" Target="footer1.xml" /><Relationship Id="rId2" Type="http://schemas.openxmlformats.org/officeDocument/2006/relationships/footer" Target="footer2.xml" /><Relationship Id="rId3" Type="http://schemas.openxmlformats.org/officeDocument/2006/relationships/styles" Target="styles.xml" /><Relationship Id="rId4" Type="http://schemas.openxmlformats.org/officeDocument/2006/relationships/webSettings" Target="webSettings.xml" /><Relationship Id="rId5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Pages>21</Pages>
  <Application>Spire.Doc</Application>
  <DocSecurity>0</DocSecurity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2025-03-13T09:53:56Z</dcterms:created>
  <dcterms:modified xsi:type="dcterms:W3CDTF">2025-03-13T09:53:56Z</dcterms:modified>
</cp:coreProperties>
</file>