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怀来县审计局</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2025年部门预算绩效文本</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（草案）</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方正楷体_GBK" w:eastAsia="方正楷体_GBK" w:hAnsi="方正楷体_GBK" w:cs="方正楷体_GBK"/>
          <w:b/>
          <w:color w:val="000000"/>
          <w:sz w:val="32"/>
        </w:rPr>
        <w:t xml:space="preserve">怀来县审计局编制</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r>
        <w:rPr>
          <w:rFonts w:ascii="方正楷体_GBK" w:eastAsia="方正楷体_GBK" w:hAnsi="方正楷体_GBK" w:cs="方正楷体_GBK"/>
          <w:b/>
          <w:color w:val="000000"/>
          <w:sz w:val="32"/>
        </w:rPr>
        <w:t xml:space="preserve">怀来县财政局审核</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 </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t xml:space="preserve">一、总体绩效目标</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282"/>
        </w:tabs>
      </w:pPr>
      <w:hyperlink w:anchor="_Toc_2_2_0000000002" w:history="1">
        <w:r>
          <w:t xml:space="preserve">二、分项绩效目标</w:t>
        </w:r>
        <w:r>
          <w:tab/>
        </w:r>
        <w:r>
          <w:fldChar w:fldCharType="begin"/>
        </w:r>
        <w:r>
          <w:instrText xml:space="preserve">PAGEREF _Toc_2_2_0000000002 \h</w:instrText>
        </w:r>
        <w:r>
          <w:fldChar w:fldCharType="separate"/>
        </w:r>
        <w:r>
          <w:t xml:space="preserve">1</w:t>
        </w:r>
        <w:r>
          <w:fldChar w:fldCharType="end"/>
        </w:r>
      </w:hyperlink>
    </w:p>
    <w:p>
      <w:pPr>
        <w:pStyle w:val="TOC1"/>
        <w:tabs>
          <w:tab w:val="right" w:leader="dot" w:pos="9282"/>
        </w:tabs>
      </w:pPr>
      <w:hyperlink w:anchor="_Toc_2_2_0000000003" w:history="1">
        <w:r>
          <w:t xml:space="preserve">三、工作保障措施</w:t>
        </w:r>
        <w:r>
          <w:tab/>
        </w:r>
        <w:r>
          <w:fldChar w:fldCharType="begin"/>
        </w:r>
        <w:r>
          <w:instrText xml:space="preserve">PAGEREF _Toc_2_2_0000000003 \h</w:instrText>
        </w:r>
        <w:r>
          <w:fldChar w:fldCharType="separate"/>
        </w:r>
        <w:r>
          <w:t xml:space="preserve">1</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t xml:space="preserve">1.[13073025X000010000912]怀财字【2025】7号 业务费绩效目标表</w:t>
        </w:r>
        <w:r>
          <w:tab/>
        </w:r>
        <w:r>
          <w:fldChar w:fldCharType="begin"/>
        </w:r>
        <w:r>
          <w:instrText xml:space="preserve">PAGEREF _Toc_4_4_0000000004 \h</w:instrText>
        </w:r>
        <w:r>
          <w:fldChar w:fldCharType="separate"/>
        </w:r>
        <w:r>
          <w:t xml:space="preserve">4</w:t>
        </w:r>
        <w:r>
          <w:fldChar w:fldCharType="end"/>
        </w:r>
      </w:hyperlink>
    </w:p>
    <w:p>
      <w:pPr/>
      <w:r>
        <w:fldChar w:fldCharType="end"/>
      </w:r>
    </w:p>
    <w:p>
      <w:pPr>
        <w:sectPr>
          <w:footerReference w:type="even" r:id="rId1"/>
          <w:footerReference w:type="default" r:id="rId2"/>
          <w:type w:val="nextPage"/>
          <w:pgSz w:w="11900" w:h="16840" w:orient="portrait"/>
          <w:pgMar w:top="1984" w:right="1304" w:bottom="1134" w:left="1304" w:header="720" w:footer="720" w:gutter="0"/>
          <w:pgBorders/>
          <w:pgNumType w:start="1"/>
        </w:sectPr>
      </w:pPr>
      <w:r>
        <w:br w:type="page"/>
      </w:r>
      <w:r>
        <w:rPr/>
        <w:br/>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第一部分</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color w:val="000000"/>
          <w:sz w:val="28"/>
        </w:rPr>
        <w:t xml:space="preserve">一、总体绩效目标</w:t>
      </w:r>
      <w:bookmarkEnd w:id="0"/>
    </w:p>
    <w:p>
      <w:pPr>
        <w:pStyle w:val="插入文本样式-插入总体目标文件"/>
      </w:pPr>
      <w:r>
        <w:t xml:space="preserve">根据怀来县审计局印发的《县审计局2025年度工作计划》，确定本年度审计工作：我局主管全县审计工作，贯彻执行审计法律、法规和方针、政策。开展政策落实跟踪审计，推动全县调控政府措施落实到位，开展县本级财政预算执行审计一级预算单位预算执行审计，实现全县覆盖。开展民生审计，促进保障和改善民生资金使用成效。开展政府投资审计，提高政府投资效益和资金使用效益。开展专项审计及调查，提高专项资金使用效益。向中共怀来县委审计委员会提出年度县本级预算执行和其他财政收支情况审计报告。完成县交办的其他工作。通过财政财务收支审计真实、合法和效益情况，维护国家财政经济秩序，促进廉政建设，保障国民经济的健康运行。绩效指标按审计决定落实率、审计计划完成率等标准执行。</w:t>
      </w:r>
    </w:p>
    <w:p>
      <w:pPr>
        <w:spacing w:before="10" w:after="10"/>
        <w:ind w:firstLine="560"/>
        <w:jc w:val="left"/>
        <w:outlineLvl w:val="1"/>
      </w:pPr>
      <w:bookmarkStart w:id="1" w:name="_Toc_2_2_0000000002"/>
      <w:r>
        <w:rPr>
          <w:rFonts w:ascii="方正黑体_GBK" w:eastAsia="方正黑体_GBK" w:hAnsi="方正黑体_GBK" w:cs="方正黑体_GBK"/>
          <w:color w:val="000000"/>
          <w:sz w:val="28"/>
        </w:rPr>
        <w:t xml:space="preserve">二、分项绩效目标</w:t>
      </w:r>
      <w:bookmarkEnd w:id="1"/>
    </w:p>
    <w:p>
      <w:pPr>
        <w:pStyle w:val="插入文本样式-插入职责分类绩效目标文件"/>
      </w:pPr>
      <w:r>
        <w:t xml:space="preserve">（一）外聘中介机构费用</w:t>
      </w:r>
    </w:p>
    <w:p>
      <w:pPr>
        <w:pStyle w:val="插入文本样式-插入职责分类绩效目标文件"/>
      </w:pPr>
      <w:r>
        <w:t xml:space="preserve">绩效目标：提高审计业务质量。          绩效指标：产出指标中数量指标完成集中审计项目数量大于等于90%；效益指标中社会效益指标对社会效益有所提升；满意度指标中服务满意度指标大于等于90%。</w:t>
      </w:r>
    </w:p>
    <w:p>
      <w:pPr>
        <w:pStyle w:val="插入文本样式-插入职责分类绩效目标文件"/>
      </w:pPr>
      <w:r>
        <w:t xml:space="preserve">（二）业务费</w:t>
      </w:r>
    </w:p>
    <w:p>
      <w:pPr>
        <w:pStyle w:val="插入文本样式-插入职责分类绩效目标文件"/>
      </w:pPr>
      <w:r>
        <w:t xml:space="preserve">绩效目标：保障机关正常运转。          绩效指标：产出指标中时效指标经费拨付及时；效益指标中社会效益指标对社会效益有所提升；满意度指标中服务满意度指标大于等于90%。</w:t>
      </w:r>
    </w:p>
    <w:p>
      <w:pPr>
        <w:pStyle w:val="插入文本样式-插入职责分类绩效目标文件"/>
      </w:pPr>
      <w:r>
        <w:t xml:space="preserve">通过财政财务收支审计真实、合法和效益情况，维护国家财政经济秩序，促进廉政建设，保障国民经济的健康运行。</w:t>
      </w:r>
    </w:p>
    <w:p>
      <w:pPr>
        <w:spacing w:before="10" w:after="10"/>
        <w:ind w:firstLine="560"/>
        <w:jc w:val="left"/>
        <w:outlineLvl w:val="1"/>
      </w:pPr>
      <w:bookmarkStart w:id="2" w:name="_Toc_2_2_0000000003"/>
      <w:r>
        <w:rPr>
          <w:rFonts w:ascii="方正黑体_GBK" w:eastAsia="方正黑体_GBK" w:hAnsi="方正黑体_GBK" w:cs="方正黑体_GBK"/>
          <w:color w:val="000000"/>
          <w:sz w:val="28"/>
        </w:rPr>
        <w:t xml:space="preserve">三、工作保障措施</w:t>
      </w:r>
      <w:bookmarkEnd w:id="2"/>
    </w:p>
    <w:p>
      <w:pPr>
        <w:pStyle w:val="插入文本样式-插入实现年度发展规划目标的保障措施文件"/>
      </w:pPr>
      <w:r>
        <w:t xml:space="preserve">（一）完善制度建设。制定完善的预算管理制度，为全年预算绩效目标的实现奠定制度基础。</w:t>
      </w:r>
    </w:p>
    <w:p>
      <w:pPr>
        <w:pStyle w:val="插入文本样式-插入实现年度发展规划目标的保障措施文件"/>
      </w:pPr>
      <w:r>
        <w:t xml:space="preserve">（二）做好绩效自评。按要求开展上年度部门预算绩效自评和重点评价工作，对评价中发现的问题及时整改，调整优化支出结构，提高财政资金使用效益。</w:t>
      </w:r>
    </w:p>
    <w:p>
      <w:pPr>
        <w:pStyle w:val="插入文本样式-插入实现年度发展规划目标的保障措施文件"/>
      </w:pPr>
      <w:r>
        <w:t xml:space="preserve">（三）加强内部监督。加强内部监督制度建设，对会计资金料进行内部审计，并配合好审计、财政监督等外部监督工作，确保财</w:t>
      </w:r>
    </w:p>
    <w:p>
      <w:pPr>
        <w:pStyle w:val="插入文本样式-插入实现年度发展规划目标的保障措施文件"/>
      </w:pPr>
      <w:r>
        <w:t xml:space="preserve">（四）加强人员培训。提高本财务人员素质，强化预算绩效管理意识，促进预算绩效管理水平进一步提升。</w:t>
      </w:r>
    </w:p>
    <w:p>
      <w:pPr>
        <w:pStyle w:val="插入文本样式-插入实现年度发展规划目标的保障措施文件"/>
      </w:pPr>
      <w:r>
        <w:t xml:space="preserve">（五）加强支出管理。通过优化支出结构、编细编实预算、加快履行政府采购手续、尽快启动项目、及时支付资金、6月底前细化代编预算、按规定及时下达资金等多种措施，确保支出进度达标。</w:t>
      </w:r>
    </w:p>
    <w:p>
      <w:pPr>
        <w:pStyle w:val="插入文本样式-插入实现年度发展规划目标的保障措施文件"/>
      </w:pPr>
      <w:r>
        <w:t xml:space="preserve">（六）加强绩效运行监控。按要求开展绩效运行监控，发现问题及时采取措施，确保绩效目标如期保质实现。</w:t>
      </w:r>
    </w:p>
    <w:p>
      <w:pPr>
        <w:pStyle w:val="插入文本样式-插入实现年度发展规划目标的保障措施文件"/>
      </w:pPr>
      <w:r>
        <w:t xml:space="preserve">（七）规范财务资金管理。完善财务管理制度，严格审批程序，加强固定资产登记、使用和报废处置管理，做到支出合理，物尽其用。</w:t>
      </w:r>
    </w:p>
    <w:p>
      <w:pPr>
        <w:spacing w:before="0" w:after="0" w:line="240"/>
        <w:ind w:firstLine="0"/>
        <w:jc w:val="center"/>
        <w:outlineLvl w:val="9"/>
        <w:sectPr>
          <w:type w:val="nextPage"/>
          <w:pgSz w:w="11900" w:h="16840" w:orient="portrait"/>
          <w:pgMar w:top="1984" w:right="1304" w:bottom="1134" w:left="1304" w:header="720" w:footer="720" w:gutter="0"/>
          <w:pgBorders/>
          <w:pgNumType w:start="1"/>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第二部分</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pgBorders/>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color w:val="000000"/>
          <w:sz w:val="28"/>
        </w:rPr>
        <w:t xml:space="preserve">1.[13073025X000010000912]怀财字【2025】7号 业务费绩效目标表</w:t>
      </w:r>
      <w:bookmarkEnd w:id="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319001怀来县审计局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13073025P000912100010</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[13073025X000010000912]怀财字【2025】7号 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用于审计办公</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25%</w:t>
            </w:r>
          </w:p>
        </w:tc>
        <w:tc>
          <w:tcPr>
            <w:tcW w:w="1304" w:type="dxa"/>
            <w:vAlign w:val="center"/>
          </w:tcPr>
          <w:p>
            <w:pPr>
              <w:pStyle w:val="单元格样式3"/>
            </w:pPr>
            <w:r>
              <w:t xml:space="preserve">25%</w:t>
            </w:r>
          </w:p>
        </w:tc>
        <w:tc>
          <w:tcPr>
            <w:tcW w:w="3119" w:type="dxa"/>
            <w:gridSpan w:val="2"/>
            <w:vAlign w:val="center"/>
          </w:tcPr>
          <w:p>
            <w:pPr>
              <w:pStyle w:val="单元格样式3"/>
            </w:pPr>
            <w:r>
              <w:t xml:space="preserve">25%</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1.保障审计工作顺利进行，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完成集中审计项目数量</w:t>
            </w:r>
          </w:p>
        </w:tc>
        <w:tc>
          <w:tcPr>
            <w:tcW w:w="2891" w:type="dxa"/>
            <w:vAlign w:val="center"/>
          </w:tcPr>
          <w:p>
            <w:pPr>
              <w:pStyle w:val="单元格样式2"/>
            </w:pPr>
            <w:r>
              <w:t xml:space="preserve">完成集中审计项目数量</w:t>
            </w:r>
          </w:p>
        </w:tc>
        <w:tc>
          <w:tcPr>
            <w:tcW w:w="1276" w:type="dxa"/>
            <w:vAlign w:val="center"/>
          </w:tcPr>
          <w:p>
            <w:pPr>
              <w:pStyle w:val="单元格样式2"/>
            </w:pPr>
            <w:r>
              <w:t xml:space="preserve">≥2大于等于2个</w:t>
            </w:r>
          </w:p>
        </w:tc>
        <w:tc>
          <w:tcPr>
            <w:tcW w:w="1843" w:type="dxa"/>
            <w:vAlign w:val="center"/>
          </w:tcPr>
          <w:p>
            <w:pPr>
              <w:pStyle w:val="单元格样式2"/>
            </w:pPr>
            <w:r>
              <w:t xml:space="preserve">实际情况</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优秀审计项目数量</w:t>
            </w:r>
          </w:p>
        </w:tc>
        <w:tc>
          <w:tcPr>
            <w:tcW w:w="2891" w:type="dxa"/>
            <w:vAlign w:val="center"/>
          </w:tcPr>
          <w:p>
            <w:pPr>
              <w:pStyle w:val="单元格样式2"/>
            </w:pPr>
            <w:r>
              <w:t xml:space="preserve">优秀审计项目数量</w:t>
            </w:r>
          </w:p>
        </w:tc>
        <w:tc>
          <w:tcPr>
            <w:tcW w:w="1276" w:type="dxa"/>
            <w:vAlign w:val="center"/>
          </w:tcPr>
          <w:p>
            <w:pPr>
              <w:pStyle w:val="单元格样式2"/>
            </w:pPr>
            <w:r>
              <w:t xml:space="preserve">≥1大于等于1个</w:t>
            </w:r>
          </w:p>
        </w:tc>
        <w:tc>
          <w:tcPr>
            <w:tcW w:w="1843" w:type="dxa"/>
            <w:vAlign w:val="center"/>
          </w:tcPr>
          <w:p>
            <w:pPr>
              <w:pStyle w:val="单元格样式2"/>
            </w:pPr>
            <w:r>
              <w:t xml:space="preserve">实际情况</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审计通知书送达率</w:t>
            </w:r>
          </w:p>
        </w:tc>
        <w:tc>
          <w:tcPr>
            <w:tcW w:w="2891" w:type="dxa"/>
            <w:vAlign w:val="center"/>
          </w:tcPr>
          <w:p>
            <w:pPr>
              <w:pStyle w:val="单元格样式2"/>
            </w:pPr>
            <w:r>
              <w:t xml:space="preserve">审计通知书送达率</w:t>
            </w:r>
          </w:p>
        </w:tc>
        <w:tc>
          <w:tcPr>
            <w:tcW w:w="1276" w:type="dxa"/>
            <w:vAlign w:val="center"/>
          </w:tcPr>
          <w:p>
            <w:pPr>
              <w:pStyle w:val="单元格样式2"/>
            </w:pPr>
            <w:r>
              <w:t xml:space="preserve">≥90大于等于90%</w:t>
            </w:r>
          </w:p>
        </w:tc>
        <w:tc>
          <w:tcPr>
            <w:tcW w:w="1843" w:type="dxa"/>
            <w:vAlign w:val="center"/>
          </w:tcPr>
          <w:p>
            <w:pPr>
              <w:pStyle w:val="单元格样式2"/>
            </w:pPr>
            <w:r>
              <w:t xml:space="preserve">实际情况</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总成本</w:t>
            </w:r>
          </w:p>
        </w:tc>
        <w:tc>
          <w:tcPr>
            <w:tcW w:w="2891" w:type="dxa"/>
            <w:vAlign w:val="center"/>
          </w:tcPr>
          <w:p>
            <w:pPr>
              <w:pStyle w:val="单元格样式2"/>
            </w:pPr>
            <w:r>
              <w:t xml:space="preserve">总成本</w:t>
            </w:r>
          </w:p>
        </w:tc>
        <w:tc>
          <w:tcPr>
            <w:tcW w:w="1276" w:type="dxa"/>
            <w:vAlign w:val="center"/>
          </w:tcPr>
          <w:p>
            <w:pPr>
              <w:pStyle w:val="单元格样式2"/>
            </w:pPr>
            <w:r>
              <w:t xml:space="preserve">≤18小于等于18万</w:t>
            </w:r>
          </w:p>
        </w:tc>
        <w:tc>
          <w:tcPr>
            <w:tcW w:w="1843" w:type="dxa"/>
            <w:vAlign w:val="center"/>
          </w:tcPr>
          <w:p>
            <w:pPr>
              <w:pStyle w:val="单元格样式2"/>
            </w:pPr>
            <w:r>
              <w:t xml:space="preserve">实际情况</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经济效益指标</w:t>
            </w:r>
          </w:p>
        </w:tc>
        <w:tc>
          <w:tcPr>
            <w:tcW w:w="2891" w:type="dxa"/>
            <w:vAlign w:val="center"/>
          </w:tcPr>
          <w:p>
            <w:pPr>
              <w:pStyle w:val="单元格样式2"/>
            </w:pPr>
            <w:r>
              <w:t xml:space="preserve">经济效益指标</w:t>
            </w:r>
          </w:p>
        </w:tc>
        <w:tc>
          <w:tcPr>
            <w:tcW w:w="1276" w:type="dxa"/>
            <w:vAlign w:val="center"/>
          </w:tcPr>
          <w:p>
            <w:pPr>
              <w:pStyle w:val="单元格样式2"/>
            </w:pPr>
            <w:r>
              <w:t xml:space="preserve">经济效益距去年有所增加</w:t>
            </w:r>
          </w:p>
        </w:tc>
        <w:tc>
          <w:tcPr>
            <w:tcW w:w="1843" w:type="dxa"/>
            <w:vAlign w:val="center"/>
          </w:tcPr>
          <w:p>
            <w:pPr>
              <w:pStyle w:val="单元格样式2"/>
            </w:pPr>
            <w:r>
              <w:t xml:space="preserve">历史经验</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社会效益指标</w:t>
            </w:r>
          </w:p>
        </w:tc>
        <w:tc>
          <w:tcPr>
            <w:tcW w:w="2891" w:type="dxa"/>
            <w:vAlign w:val="center"/>
          </w:tcPr>
          <w:p>
            <w:pPr>
              <w:pStyle w:val="单元格样式2"/>
            </w:pPr>
            <w:r>
              <w:t xml:space="preserve">社会效益指标</w:t>
            </w:r>
          </w:p>
        </w:tc>
        <w:tc>
          <w:tcPr>
            <w:tcW w:w="1276" w:type="dxa"/>
            <w:vAlign w:val="center"/>
          </w:tcPr>
          <w:p>
            <w:pPr>
              <w:pStyle w:val="单元格样式2"/>
            </w:pPr>
            <w:r>
              <w:t xml:space="preserve">社会效益距去年有所增加</w:t>
            </w:r>
          </w:p>
        </w:tc>
        <w:tc>
          <w:tcPr>
            <w:tcW w:w="1843" w:type="dxa"/>
            <w:vAlign w:val="center"/>
          </w:tcPr>
          <w:p>
            <w:pPr>
              <w:pStyle w:val="单元格样式2"/>
            </w:pPr>
            <w:r>
              <w:t xml:space="preserve">历史经验</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生态效益指标</w:t>
            </w:r>
          </w:p>
        </w:tc>
        <w:tc>
          <w:tcPr>
            <w:tcW w:w="2891" w:type="dxa"/>
            <w:vAlign w:val="center"/>
          </w:tcPr>
          <w:p>
            <w:pPr>
              <w:pStyle w:val="单元格样式2"/>
            </w:pPr>
            <w:r>
              <w:t xml:space="preserve">生态效益指标</w:t>
            </w:r>
          </w:p>
        </w:tc>
        <w:tc>
          <w:tcPr>
            <w:tcW w:w="1276" w:type="dxa"/>
            <w:vAlign w:val="center"/>
          </w:tcPr>
          <w:p>
            <w:pPr>
              <w:pStyle w:val="单元格样式2"/>
            </w:pPr>
            <w:r>
              <w:t xml:space="preserve">生态效益距去年有所增加</w:t>
            </w:r>
          </w:p>
        </w:tc>
        <w:tc>
          <w:tcPr>
            <w:tcW w:w="1843" w:type="dxa"/>
            <w:vAlign w:val="center"/>
          </w:tcPr>
          <w:p>
            <w:pPr>
              <w:pStyle w:val="单元格样式2"/>
            </w:pPr>
            <w:r>
              <w:t xml:space="preserve">历史经验</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对本行业未来可持续发展的影响</w:t>
            </w:r>
          </w:p>
        </w:tc>
        <w:tc>
          <w:tcPr>
            <w:tcW w:w="2891" w:type="dxa"/>
            <w:vAlign w:val="center"/>
          </w:tcPr>
          <w:p>
            <w:pPr>
              <w:pStyle w:val="单元格样式2"/>
            </w:pPr>
            <w:r>
              <w:t xml:space="preserve">对本行业未来可持续发展的影响</w:t>
            </w:r>
          </w:p>
        </w:tc>
        <w:tc>
          <w:tcPr>
            <w:tcW w:w="1276" w:type="dxa"/>
            <w:vAlign w:val="center"/>
          </w:tcPr>
          <w:p>
            <w:pPr>
              <w:pStyle w:val="单元格样式2"/>
            </w:pPr>
            <w:r>
              <w:t xml:space="preserve">可持续发展指标距去年有所增加</w:t>
            </w:r>
          </w:p>
        </w:tc>
        <w:tc>
          <w:tcPr>
            <w:tcW w:w="1843" w:type="dxa"/>
            <w:vAlign w:val="center"/>
          </w:tcPr>
          <w:p>
            <w:pPr>
              <w:pStyle w:val="单元格样式2"/>
            </w:pPr>
            <w:r>
              <w:t xml:space="preserve">历史经验</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服务满意度</w:t>
            </w:r>
          </w:p>
        </w:tc>
        <w:tc>
          <w:tcPr>
            <w:tcW w:w="2891" w:type="dxa"/>
            <w:vAlign w:val="center"/>
          </w:tcPr>
          <w:p>
            <w:pPr>
              <w:pStyle w:val="单元格样式2"/>
            </w:pPr>
            <w:r>
              <w:t xml:space="preserve">服务满意度</w:t>
            </w:r>
          </w:p>
        </w:tc>
        <w:tc>
          <w:tcPr>
            <w:tcW w:w="1276" w:type="dxa"/>
            <w:vAlign w:val="center"/>
          </w:tcPr>
          <w:p>
            <w:pPr>
              <w:pStyle w:val="单元格样式2"/>
            </w:pPr>
            <w:r>
              <w:t xml:space="preserve">≥90大于等于90%</w:t>
            </w:r>
          </w:p>
        </w:tc>
        <w:tc>
          <w:tcPr>
            <w:tcW w:w="1843" w:type="dxa"/>
            <w:vAlign w:val="center"/>
          </w:tcPr>
          <w:p>
            <w:pPr>
              <w:pStyle w:val="单元格样式2"/>
            </w:pPr>
            <w:r>
              <w:t xml:space="preserve">实际情况</w:t>
            </w:r>
          </w:p>
        </w:tc>
      </w:tr>
    </w:tbl>
    <w:p>
      <w:pPr/>
    </w:p>
    <w:sectPr>
      <w:type w:val="nextPage"/>
      <w:pgSz w:w="11900" w:h="16840" w:orient="portrait"/>
      <w:pgMar w:top="1984" w:right="1304" w:bottom="1134" w:left="1304"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4</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3</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8</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2025-03-13T10:09:16Z</dcterms:created>
  <dcterms:modified xsi:type="dcterms:W3CDTF">2025-03-13T10:09:16Z</dcterms:modified>
</cp:coreProperties>
</file>