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怀来县土木镇人民政府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怀来县土木镇人民政府编制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一、怀来县土木镇人民政府收支预算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根据《怀来县土木镇人民政府职能配置、内设机构和人员编制规定》，怀来县土木镇人民政府的主要职责是：</w:t>
      </w:r>
    </w:p>
    <w:p>
      <w:pPr>
        <w:pStyle w:val="8"/>
      </w:pPr>
      <w:r>
        <w:t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8"/>
      </w:pPr>
      <w:r>
        <w:t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pStyle w:val="8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8"/>
      </w:pPr>
      <w: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</w:t>
      </w:r>
      <w:r>
        <w:rPr>
          <w:rFonts w:hint="eastAsia"/>
          <w:lang w:val="en-US" w:eastAsia="zh-CN"/>
        </w:rPr>
        <w:t>治</w:t>
      </w:r>
      <w:r>
        <w:t>宣传教育以及对刑释解教人员的安置帮教工作，指导管理基层法律服务，积极参与社会治安综合治理工作，及时报送综治信息，其他日常工 作。</w:t>
      </w:r>
    </w:p>
    <w:p>
      <w:pPr>
        <w:pStyle w:val="8"/>
      </w:pPr>
      <w: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8"/>
      </w:pPr>
      <w: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</w:t>
      </w:r>
      <w:r>
        <w:rPr>
          <w:rFonts w:hint="eastAsia"/>
          <w:lang w:val="en-US" w:eastAsia="zh-CN"/>
        </w:rPr>
        <w:t>务</w:t>
      </w:r>
      <w:bookmarkStart w:id="8" w:name="_GoBack"/>
      <w:bookmarkEnd w:id="8"/>
      <w:r>
        <w:rPr>
          <w:rFonts w:hint="eastAsia"/>
          <w:lang w:val="en-US" w:eastAsia="zh-CN"/>
        </w:rPr>
        <w:t>严禁</w:t>
      </w:r>
      <w:r>
        <w:t>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pStyle w:val="8"/>
      </w:pPr>
      <w:r>
        <w:t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8"/>
      </w:pPr>
      <w:r>
        <w:t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</w:sectPr>
      </w:pPr>
      <w:r>
        <w:t>8、承办上级政府交办的其他事项。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888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805怀来县土木镇人民政府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1447.61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1445.26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1445.26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1445.26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1447.61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461.10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427.19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33.91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986.51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1475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805怀来县土木镇人民政府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1474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805怀来县土木镇人民政府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986.51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984.16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986.51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984.16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1、怀财字[2025]7号  上年结转（怀财字[2024]7号  2024年县级财政衔接推进乡村振兴补助资金-怀来县土木镇新建设施大棚项目）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67.92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67.92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64.48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64.48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8、张财指标字[2024]79号  市级财政衔接推进乡村振兴补助资金  怀来县土木镇人民政府宗家洼村给排水及路面恢复工程项目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2.35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495.10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495.10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283.17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283.17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——怀财字【2025】7号专职化村党组织书记报酬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0.67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0.67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——怀财字【2025】7号社区党组织服务群众 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——怀财字【2025】7号社区工作经费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147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805怀来县土木镇人民政府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1447.61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1445.26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443.42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443.42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516.45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516.45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70.27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67.92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39.02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39.02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378.45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378.45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1505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805怀来县土木镇人民政府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197.00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怀来县土木镇人民政府小计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197.00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怀财字【2025】7号垃圾清理费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农业农村环境治理服务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C07020900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147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805怀来县土木镇人民政府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一、怀来县土木镇人民政府收支预算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963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5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805001怀来县土木镇人民政府</w:t>
            </w:r>
          </w:p>
        </w:tc>
        <w:tc>
          <w:tcPr>
            <w:tcW w:w="312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129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386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3123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1447.61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1445.26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1445.26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1445.26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</w:pPr>
          </w:p>
        </w:tc>
        <w:tc>
          <w:tcPr>
            <w:tcW w:w="5386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3123" w:type="dxa"/>
            <w:vAlign w:val="center"/>
          </w:tcPr>
          <w:p>
            <w:pPr>
              <w:pStyle w:val="16"/>
            </w:pPr>
            <w:r>
              <w:t>1447.61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461.10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427.19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33.91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3123" w:type="dxa"/>
            <w:vAlign w:val="center"/>
          </w:tcPr>
          <w:p>
            <w:pPr>
              <w:pStyle w:val="12"/>
            </w:pPr>
            <w:r>
              <w:t>986.51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1477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  <w:gridCol w:w="1553"/>
        <w:gridCol w:w="1099"/>
        <w:gridCol w:w="1124"/>
        <w:gridCol w:w="1233"/>
        <w:gridCol w:w="1880"/>
        <w:gridCol w:w="1227"/>
        <w:gridCol w:w="937"/>
        <w:gridCol w:w="12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805001怀来县土木镇人民政府</w:t>
            </w:r>
          </w:p>
        </w:tc>
        <w:tc>
          <w:tcPr>
            <w:tcW w:w="339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4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87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493" w:type="dxa"/>
            <w:vMerge w:val="continue"/>
          </w:tcPr>
          <w:p/>
        </w:tc>
        <w:tc>
          <w:tcPr>
            <w:tcW w:w="1553" w:type="dxa"/>
            <w:vMerge w:val="continue"/>
          </w:tcPr>
          <w:p/>
        </w:tc>
        <w:tc>
          <w:tcPr>
            <w:tcW w:w="109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12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233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880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27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3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27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553" w:type="dxa"/>
            <w:vAlign w:val="center"/>
          </w:tcPr>
          <w:p>
            <w:pPr>
              <w:pStyle w:val="16"/>
            </w:pPr>
          </w:p>
        </w:tc>
        <w:tc>
          <w:tcPr>
            <w:tcW w:w="1099" w:type="dxa"/>
            <w:vAlign w:val="center"/>
          </w:tcPr>
          <w:p>
            <w:pPr>
              <w:pStyle w:val="16"/>
            </w:pPr>
            <w:r>
              <w:t>986.51</w:t>
            </w:r>
          </w:p>
        </w:tc>
        <w:tc>
          <w:tcPr>
            <w:tcW w:w="1124" w:type="dxa"/>
            <w:vAlign w:val="center"/>
          </w:tcPr>
          <w:p>
            <w:pPr>
              <w:pStyle w:val="16"/>
            </w:pPr>
            <w:r>
              <w:t>984.16</w:t>
            </w:r>
          </w:p>
        </w:tc>
        <w:tc>
          <w:tcPr>
            <w:tcW w:w="1233" w:type="dxa"/>
            <w:vAlign w:val="center"/>
          </w:tcPr>
          <w:p>
            <w:pPr>
              <w:pStyle w:val="16"/>
            </w:pPr>
          </w:p>
        </w:tc>
        <w:tc>
          <w:tcPr>
            <w:tcW w:w="1880" w:type="dxa"/>
            <w:vAlign w:val="center"/>
          </w:tcPr>
          <w:p>
            <w:pPr>
              <w:pStyle w:val="16"/>
            </w:pPr>
          </w:p>
        </w:tc>
        <w:tc>
          <w:tcPr>
            <w:tcW w:w="1227" w:type="dxa"/>
            <w:vAlign w:val="center"/>
          </w:tcPr>
          <w:p>
            <w:pPr>
              <w:pStyle w:val="16"/>
            </w:pPr>
          </w:p>
        </w:tc>
        <w:tc>
          <w:tcPr>
            <w:tcW w:w="937" w:type="dxa"/>
            <w:vAlign w:val="center"/>
          </w:tcPr>
          <w:p>
            <w:pPr>
              <w:pStyle w:val="16"/>
            </w:pPr>
          </w:p>
        </w:tc>
        <w:tc>
          <w:tcPr>
            <w:tcW w:w="1227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怀财字[2025]7号  上年结转（怀财字[2024]7号  2024年县级财政衔接推进乡村振兴补助资金-怀来县土木镇新建设施大棚项目）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67.92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67.92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怀财字【2025】7号防火经费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怀财字【2025】7号防汛经费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怀财字【2025】7号垃圾清理费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怀财字【2025】7号社区党组织服务群众 专项经费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怀财字【2025】7号社区工作经费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怀财字【2025】7号社区工作者薪酬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96.00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怀财字【2025】7号武装工作经费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怀财字【2025】7号乡镇转移支付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64.48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64.48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怀财字【2025】7号巡河员经费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10.86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10.86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张财指标字[2024]79号  市级财政衔接推进乡村振兴补助资金  怀来县土木镇人民政府宗家洼村给排水及路面恢复工程项目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2.35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怀财字【2025】7号村党组织活动经费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25.26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25.26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怀财字【2025】7号村干部基础报酬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283.17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283.17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怀财字【2025】7号村干部养老保险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怀财字【2025】7号村级组织办公经费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怀财字【2025】7号村级组织服务群众专项经费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怀财字【2025】7号正常离任村干部生活补贴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27.00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27.00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93" w:type="dxa"/>
            <w:vAlign w:val="center"/>
          </w:tcPr>
          <w:p>
            <w:pPr>
              <w:pStyle w:val="13"/>
            </w:pPr>
            <w:r>
              <w:t>怀财字【2025】7号专职化村党组织书记报酬</w:t>
            </w:r>
          </w:p>
        </w:tc>
        <w:tc>
          <w:tcPr>
            <w:tcW w:w="1553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099" w:type="dxa"/>
            <w:vAlign w:val="center"/>
          </w:tcPr>
          <w:p>
            <w:pPr>
              <w:pStyle w:val="12"/>
            </w:pPr>
            <w:r>
              <w:t>0.67</w:t>
            </w:r>
          </w:p>
        </w:tc>
        <w:tc>
          <w:tcPr>
            <w:tcW w:w="1124" w:type="dxa"/>
            <w:vAlign w:val="center"/>
          </w:tcPr>
          <w:p>
            <w:pPr>
              <w:pStyle w:val="12"/>
            </w:pPr>
            <w:r>
              <w:t>0.67</w:t>
            </w:r>
          </w:p>
        </w:tc>
        <w:tc>
          <w:tcPr>
            <w:tcW w:w="1233" w:type="dxa"/>
            <w:vAlign w:val="center"/>
          </w:tcPr>
          <w:p>
            <w:pPr>
              <w:pStyle w:val="12"/>
            </w:pPr>
          </w:p>
        </w:tc>
        <w:tc>
          <w:tcPr>
            <w:tcW w:w="1880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937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1477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15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805001怀来县土木镇人民政府</w:t>
            </w:r>
          </w:p>
        </w:tc>
        <w:tc>
          <w:tcPr>
            <w:tcW w:w="361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685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2089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685" w:type="dxa"/>
            <w:vMerge w:val="continue"/>
          </w:tcPr>
          <w:p/>
        </w:tc>
        <w:tc>
          <w:tcPr>
            <w:tcW w:w="180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812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812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227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812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80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81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807" w:type="dxa"/>
            <w:vAlign w:val="center"/>
          </w:tcPr>
          <w:p>
            <w:pPr>
              <w:pStyle w:val="16"/>
            </w:pPr>
            <w:r>
              <w:t>1447.61</w:t>
            </w:r>
          </w:p>
        </w:tc>
        <w:tc>
          <w:tcPr>
            <w:tcW w:w="1812" w:type="dxa"/>
            <w:vAlign w:val="center"/>
          </w:tcPr>
          <w:p>
            <w:pPr>
              <w:pStyle w:val="16"/>
            </w:pPr>
            <w:r>
              <w:t>1445.26</w:t>
            </w:r>
          </w:p>
        </w:tc>
        <w:tc>
          <w:tcPr>
            <w:tcW w:w="1812" w:type="dxa"/>
            <w:vAlign w:val="center"/>
          </w:tcPr>
          <w:p>
            <w:pPr>
              <w:pStyle w:val="16"/>
            </w:pPr>
          </w:p>
        </w:tc>
        <w:tc>
          <w:tcPr>
            <w:tcW w:w="1227" w:type="dxa"/>
            <w:vAlign w:val="center"/>
          </w:tcPr>
          <w:p>
            <w:pPr>
              <w:pStyle w:val="16"/>
            </w:pPr>
          </w:p>
        </w:tc>
        <w:tc>
          <w:tcPr>
            <w:tcW w:w="1812" w:type="dxa"/>
            <w:vAlign w:val="center"/>
          </w:tcPr>
          <w:p>
            <w:pPr>
              <w:pStyle w:val="16"/>
            </w:pPr>
          </w:p>
        </w:tc>
        <w:tc>
          <w:tcPr>
            <w:tcW w:w="1807" w:type="dxa"/>
            <w:vAlign w:val="center"/>
          </w:tcPr>
          <w:p>
            <w:pPr>
              <w:pStyle w:val="16"/>
            </w:pPr>
          </w:p>
        </w:tc>
        <w:tc>
          <w:tcPr>
            <w:tcW w:w="1812" w:type="dxa"/>
            <w:vAlign w:val="center"/>
          </w:tcPr>
          <w:p>
            <w:pPr>
              <w:pStyle w:val="16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  <w:r>
              <w:t>443.42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  <w:r>
              <w:t>443.42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  <w:r>
              <w:t>516.45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  <w:r>
              <w:t>516.45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  <w:r>
              <w:t>70.27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  <w:r>
              <w:t>67.92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  <w:r>
              <w:t>2.35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  <w:r>
              <w:t>39.02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  <w:r>
              <w:t>39.02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  <w:r>
              <w:t>378.45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  <w:r>
              <w:t>378.45</w:t>
            </w: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22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  <w:tc>
          <w:tcPr>
            <w:tcW w:w="1807" w:type="dxa"/>
            <w:vAlign w:val="center"/>
          </w:tcPr>
          <w:p>
            <w:pPr>
              <w:pStyle w:val="12"/>
            </w:pPr>
          </w:p>
        </w:tc>
        <w:tc>
          <w:tcPr>
            <w:tcW w:w="1812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E3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7</TotalTime>
  <ScaleCrop>false</ScaleCrop>
  <LinksUpToDate>false</LinksUpToDate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2025-03-13T09:52:00Z</dcterms:created>
  <dc:creator>Administrator</dc:creator>
  <cp:lastModifiedBy>Administrator</cp:lastModifiedBy>
  <dcterms:modified xsi:type="dcterms:W3CDTF">2025-04-07T08:45:46Z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