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bCs/>
          <w:sz w:val="44"/>
          <w:szCs w:val="44"/>
        </w:rPr>
      </w:pPr>
      <w:bookmarkStart w:id="0" w:name="_GoBack"/>
      <w:bookmarkEnd w:id="0"/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202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val="en-US" w:eastAsia="zh-CN"/>
        </w:rPr>
        <w:t>5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年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eastAsia="zh-CN"/>
        </w:rPr>
        <w:t>部门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预算信息公开目录</w:t>
      </w:r>
    </w:p>
    <w:p>
      <w:pPr>
        <w:ind w:firstLine="600" w:firstLineChars="200"/>
        <w:rPr>
          <w:rFonts w:ascii="黑体" w:hAnsi="黑体" w:eastAsia="黑体" w:cs="仿宋_GB2312"/>
          <w:sz w:val="30"/>
          <w:szCs w:val="30"/>
        </w:rPr>
      </w:pP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一、</w:t>
      </w:r>
      <w:r>
        <w:rPr>
          <w:rFonts w:hint="eastAsia" w:ascii="楷体" w:hAnsi="楷体" w:eastAsia="楷体" w:cs="仿宋_GB2312"/>
          <w:b/>
          <w:sz w:val="30"/>
          <w:szCs w:val="30"/>
          <w:lang w:eastAsia="zh-CN"/>
        </w:rPr>
        <w:t>部门</w:t>
      </w:r>
      <w:r>
        <w:rPr>
          <w:rFonts w:hint="eastAsia" w:ascii="楷体" w:hAnsi="楷体" w:eastAsia="楷体" w:cs="仿宋_GB2312"/>
          <w:b/>
          <w:sz w:val="30"/>
          <w:szCs w:val="30"/>
        </w:rPr>
        <w:t>预算公开表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部门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部门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预算收入总表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部门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预算支出总表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部门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预算财政拨款收支总表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部门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预算一般公共预算财政拨款支出表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部门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预算一般公共预算财政拨款基本支出表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部门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预算政府性基金预算财政拨款支出表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部门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预算国有资本经营预算财政拨款支出表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部门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预算财政拨款“三公”经费支出表</w:t>
      </w: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二、</w:t>
      </w:r>
      <w:r>
        <w:rPr>
          <w:rFonts w:hint="eastAsia" w:ascii="楷体" w:hAnsi="楷体" w:eastAsia="楷体" w:cs="仿宋_GB2312"/>
          <w:b/>
          <w:sz w:val="30"/>
          <w:szCs w:val="30"/>
          <w:lang w:eastAsia="zh-CN"/>
        </w:rPr>
        <w:t>部门</w:t>
      </w:r>
      <w:r>
        <w:rPr>
          <w:rFonts w:hint="eastAsia" w:ascii="楷体" w:hAnsi="楷体" w:eastAsia="楷体" w:cs="仿宋_GB2312"/>
          <w:b/>
          <w:sz w:val="30"/>
          <w:szCs w:val="30"/>
        </w:rPr>
        <w:t>预算信息公开情况说明</w:t>
      </w:r>
    </w:p>
    <w:p>
      <w:pPr>
        <w:numPr>
          <w:ilvl w:val="0"/>
          <w:numId w:val="2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部门</w:t>
      </w:r>
      <w:r>
        <w:rPr>
          <w:rFonts w:hint="eastAsia" w:ascii="仿宋_GB2312" w:hAnsi="仿宋_GB2312" w:eastAsia="仿宋_GB2312" w:cs="仿宋_GB2312"/>
          <w:sz w:val="30"/>
          <w:szCs w:val="30"/>
        </w:rPr>
        <w:t>职责及机构设置情况</w:t>
      </w:r>
    </w:p>
    <w:p>
      <w:pPr>
        <w:ind w:firstLine="64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部门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预算安排的总体情况</w:t>
      </w:r>
    </w:p>
    <w:p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3、机关运行经费安排情况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4、财政拨款“三公”经费预算情况及增减变化原因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5、预算绩效信息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6、政府采购预算情况</w:t>
      </w:r>
    </w:p>
    <w:p>
      <w:pPr>
        <w:autoSpaceDE w:val="0"/>
        <w:autoSpaceDN w:val="0"/>
        <w:adjustRightInd w:val="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7、国有资产信息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8、名词解释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9、其他需要说明的事项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宋体-方正超大字符集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9A8F38"/>
    <w:multiLevelType w:val="singleLevel"/>
    <w:tmpl w:val="589A8F3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74A"/>
    <w:rsid w:val="00136145"/>
    <w:rsid w:val="001A6347"/>
    <w:rsid w:val="004164A3"/>
    <w:rsid w:val="00432E7D"/>
    <w:rsid w:val="006159EF"/>
    <w:rsid w:val="008369E2"/>
    <w:rsid w:val="00A5774A"/>
    <w:rsid w:val="00B5719F"/>
    <w:rsid w:val="00D94858"/>
    <w:rsid w:val="0EC64FE1"/>
    <w:rsid w:val="51BC651C"/>
    <w:rsid w:val="6778200E"/>
    <w:rsid w:val="687C2334"/>
    <w:rsid w:val="6F133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463BD92-691B-4A02-84A9-B5C280ED84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43</Words>
  <Characters>249</Characters>
  <Lines>2</Lines>
  <Paragraphs>1</Paragraphs>
  <TotalTime>21</TotalTime>
  <ScaleCrop>false</ScaleCrop>
  <LinksUpToDate>false</LinksUpToDate>
  <CharactersWithSpaces>291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2019-01-15T00:49:00Z</dcterms:created>
  <dc:creator>user</dc:creator>
  <cp:lastModifiedBy>Administrator</cp:lastModifiedBy>
  <dcterms:modified xsi:type="dcterms:W3CDTF">2025-04-16T07:39:34Z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