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592CD3">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47B327C9">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0548B988">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4280B47F">
      <w:pPr>
        <w:spacing w:before="0" w:after="0" w:line="240" w:lineRule="auto"/>
        <w:ind w:firstLine="0"/>
        <w:jc w:val="center"/>
        <w:outlineLvl w:val="9"/>
        <w:rPr>
          <w:rFonts w:hint="eastAsia" w:eastAsia="方正小标宋_GBK"/>
          <w:lang w:eastAsia="zh-CN"/>
        </w:rPr>
      </w:pPr>
      <w:r>
        <w:rPr>
          <w:rFonts w:ascii="方正小标宋_GBK" w:hAnsi="方正小标宋_GBK" w:eastAsia="方正小标宋_GBK" w:cs="方正小标宋_GBK"/>
          <w:color w:val="000000"/>
          <w:sz w:val="72"/>
        </w:rPr>
        <w:t>怀来县信访</w:t>
      </w:r>
      <w:r>
        <w:rPr>
          <w:rFonts w:hint="eastAsia" w:ascii="方正小标宋_GBK" w:hAnsi="方正小标宋_GBK" w:eastAsia="方正小标宋_GBK" w:cs="方正小标宋_GBK"/>
          <w:color w:val="000000"/>
          <w:sz w:val="72"/>
          <w:lang w:eastAsia="zh-CN"/>
        </w:rPr>
        <w:t>局</w:t>
      </w:r>
    </w:p>
    <w:p w14:paraId="4A3D54C6">
      <w:pPr>
        <w:spacing w:before="0" w:after="0" w:line="240" w:lineRule="auto"/>
        <w:ind w:firstLine="0"/>
        <w:jc w:val="center"/>
        <w:outlineLvl w:val="9"/>
      </w:pPr>
      <w:r>
        <w:rPr>
          <w:rFonts w:ascii="方正小标宋_GBK" w:hAnsi="方正小标宋_GBK" w:eastAsia="方正小标宋_GBK" w:cs="方正小标宋_GBK"/>
          <w:color w:val="000000"/>
          <w:sz w:val="72"/>
        </w:rPr>
        <w:t>2023年</w:t>
      </w:r>
      <w:r>
        <w:rPr>
          <w:rFonts w:hint="eastAsia" w:ascii="方正小标宋_GBK" w:hAnsi="方正小标宋_GBK" w:eastAsia="方正小标宋_GBK" w:cs="方正小标宋_GBK"/>
          <w:color w:val="000000"/>
          <w:sz w:val="72"/>
          <w:lang w:eastAsia="zh-CN"/>
        </w:rPr>
        <w:t>单位</w:t>
      </w:r>
      <w:r>
        <w:rPr>
          <w:rFonts w:ascii="方正小标宋_GBK" w:hAnsi="方正小标宋_GBK" w:eastAsia="方正小标宋_GBK" w:cs="方正小标宋_GBK"/>
          <w:color w:val="000000"/>
          <w:sz w:val="72"/>
        </w:rPr>
        <w:t>预算绩效文本</w:t>
      </w:r>
    </w:p>
    <w:p w14:paraId="15419ABA">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14:paraId="777B0831">
      <w:pPr>
        <w:spacing w:before="0" w:after="0" w:line="240" w:lineRule="auto"/>
        <w:ind w:firstLine="0"/>
        <w:jc w:val="center"/>
        <w:outlineLvl w:val="9"/>
      </w:pPr>
      <w:r>
        <w:rPr>
          <w:rFonts w:ascii="宋体" w:hAnsi="宋体" w:eastAsia="宋体" w:cs="宋体"/>
          <w:color w:val="000000"/>
          <w:sz w:val="21"/>
        </w:rPr>
        <w:t xml:space="preserve"> </w:t>
      </w:r>
    </w:p>
    <w:p w14:paraId="7A52AF05">
      <w:pPr>
        <w:spacing w:before="0" w:after="0" w:line="240" w:lineRule="auto"/>
        <w:ind w:firstLine="0"/>
        <w:jc w:val="center"/>
        <w:outlineLvl w:val="9"/>
      </w:pPr>
      <w:r>
        <w:rPr>
          <w:rFonts w:ascii="宋体" w:hAnsi="宋体" w:eastAsia="宋体" w:cs="宋体"/>
          <w:color w:val="000000"/>
          <w:sz w:val="21"/>
        </w:rPr>
        <w:t xml:space="preserve"> </w:t>
      </w:r>
    </w:p>
    <w:p w14:paraId="57B10BAF">
      <w:pPr>
        <w:spacing w:before="0" w:after="0" w:line="240" w:lineRule="auto"/>
        <w:ind w:firstLine="0"/>
        <w:jc w:val="center"/>
        <w:outlineLvl w:val="9"/>
      </w:pPr>
      <w:r>
        <w:rPr>
          <w:rFonts w:ascii="宋体" w:hAnsi="宋体" w:eastAsia="宋体" w:cs="宋体"/>
          <w:color w:val="000000"/>
          <w:sz w:val="21"/>
        </w:rPr>
        <w:t xml:space="preserve"> </w:t>
      </w:r>
    </w:p>
    <w:p w14:paraId="7BBC1FE2">
      <w:pPr>
        <w:spacing w:before="0" w:after="0" w:line="240" w:lineRule="auto"/>
        <w:ind w:firstLine="0"/>
        <w:jc w:val="center"/>
        <w:outlineLvl w:val="9"/>
      </w:pPr>
      <w:r>
        <w:rPr>
          <w:rFonts w:ascii="宋体" w:hAnsi="宋体" w:eastAsia="宋体" w:cs="宋体"/>
          <w:color w:val="000000"/>
          <w:sz w:val="21"/>
        </w:rPr>
        <w:t xml:space="preserve"> </w:t>
      </w:r>
    </w:p>
    <w:p w14:paraId="11C4805D">
      <w:pPr>
        <w:spacing w:before="0" w:after="0" w:line="240" w:lineRule="auto"/>
        <w:ind w:firstLine="0"/>
        <w:jc w:val="center"/>
        <w:outlineLvl w:val="9"/>
      </w:pPr>
      <w:r>
        <w:rPr>
          <w:rFonts w:ascii="宋体" w:hAnsi="宋体" w:eastAsia="宋体" w:cs="宋体"/>
          <w:color w:val="000000"/>
          <w:sz w:val="21"/>
        </w:rPr>
        <w:t xml:space="preserve"> </w:t>
      </w:r>
    </w:p>
    <w:p w14:paraId="7B553776">
      <w:pPr>
        <w:spacing w:before="0" w:after="0" w:line="240" w:lineRule="auto"/>
        <w:ind w:firstLine="0"/>
        <w:jc w:val="center"/>
        <w:outlineLvl w:val="9"/>
      </w:pPr>
      <w:r>
        <w:rPr>
          <w:rFonts w:ascii="宋体" w:hAnsi="宋体" w:eastAsia="宋体" w:cs="宋体"/>
          <w:color w:val="000000"/>
          <w:sz w:val="21"/>
        </w:rPr>
        <w:t xml:space="preserve"> </w:t>
      </w:r>
    </w:p>
    <w:p w14:paraId="28498598">
      <w:pPr>
        <w:spacing w:before="0" w:after="0" w:line="240" w:lineRule="auto"/>
        <w:ind w:firstLine="0"/>
        <w:jc w:val="center"/>
        <w:outlineLvl w:val="9"/>
      </w:pPr>
      <w:r>
        <w:rPr>
          <w:rFonts w:ascii="宋体" w:hAnsi="宋体" w:eastAsia="宋体" w:cs="宋体"/>
          <w:color w:val="000000"/>
          <w:sz w:val="21"/>
        </w:rPr>
        <w:t xml:space="preserve"> </w:t>
      </w:r>
    </w:p>
    <w:p w14:paraId="7FFCDFC1">
      <w:pPr>
        <w:spacing w:before="0" w:after="0" w:line="240" w:lineRule="auto"/>
        <w:ind w:firstLine="0"/>
        <w:jc w:val="center"/>
        <w:outlineLvl w:val="9"/>
      </w:pPr>
      <w:r>
        <w:rPr>
          <w:rFonts w:ascii="宋体" w:hAnsi="宋体" w:eastAsia="宋体" w:cs="宋体"/>
          <w:color w:val="000000"/>
          <w:sz w:val="21"/>
        </w:rPr>
        <w:t xml:space="preserve"> </w:t>
      </w:r>
    </w:p>
    <w:p w14:paraId="61F2C71F">
      <w:pPr>
        <w:spacing w:before="0" w:after="0" w:line="240" w:lineRule="auto"/>
        <w:ind w:firstLine="0"/>
        <w:jc w:val="center"/>
        <w:outlineLvl w:val="9"/>
      </w:pPr>
      <w:r>
        <w:rPr>
          <w:rFonts w:ascii="宋体" w:hAnsi="宋体" w:eastAsia="宋体" w:cs="宋体"/>
          <w:color w:val="000000"/>
          <w:sz w:val="21"/>
        </w:rPr>
        <w:t xml:space="preserve"> </w:t>
      </w:r>
    </w:p>
    <w:p w14:paraId="0A320871">
      <w:pPr>
        <w:spacing w:before="0" w:after="0" w:line="240" w:lineRule="auto"/>
        <w:ind w:firstLine="0"/>
        <w:jc w:val="center"/>
        <w:outlineLvl w:val="9"/>
      </w:pPr>
      <w:r>
        <w:rPr>
          <w:rFonts w:ascii="宋体" w:hAnsi="宋体" w:eastAsia="宋体" w:cs="宋体"/>
          <w:color w:val="000000"/>
          <w:sz w:val="21"/>
        </w:rPr>
        <w:t xml:space="preserve"> </w:t>
      </w:r>
    </w:p>
    <w:p w14:paraId="64334651">
      <w:pPr>
        <w:spacing w:before="0" w:after="0" w:line="240" w:lineRule="auto"/>
        <w:ind w:firstLine="0"/>
        <w:jc w:val="center"/>
        <w:outlineLvl w:val="9"/>
      </w:pPr>
      <w:r>
        <w:rPr>
          <w:rFonts w:ascii="宋体" w:hAnsi="宋体" w:eastAsia="宋体" w:cs="宋体"/>
          <w:color w:val="000000"/>
          <w:sz w:val="21"/>
        </w:rPr>
        <w:t xml:space="preserve"> </w:t>
      </w:r>
    </w:p>
    <w:p w14:paraId="7A5A9652">
      <w:pPr>
        <w:spacing w:before="0" w:after="0" w:line="240" w:lineRule="auto"/>
        <w:ind w:firstLine="0"/>
        <w:jc w:val="center"/>
        <w:outlineLvl w:val="9"/>
      </w:pPr>
      <w:r>
        <w:rPr>
          <w:rFonts w:ascii="宋体" w:hAnsi="宋体" w:eastAsia="宋体" w:cs="宋体"/>
          <w:color w:val="000000"/>
          <w:sz w:val="21"/>
        </w:rPr>
        <w:t xml:space="preserve"> </w:t>
      </w:r>
    </w:p>
    <w:p w14:paraId="2A12C1B8">
      <w:pPr>
        <w:spacing w:before="0" w:after="0" w:line="240" w:lineRule="auto"/>
        <w:ind w:firstLine="0"/>
        <w:jc w:val="center"/>
        <w:outlineLvl w:val="9"/>
      </w:pPr>
      <w:r>
        <w:rPr>
          <w:rFonts w:ascii="宋体" w:hAnsi="宋体" w:eastAsia="宋体" w:cs="宋体"/>
          <w:color w:val="000000"/>
          <w:sz w:val="21"/>
        </w:rPr>
        <w:t xml:space="preserve"> </w:t>
      </w:r>
    </w:p>
    <w:p w14:paraId="0E9EEECF">
      <w:pPr>
        <w:spacing w:before="0" w:after="0" w:line="240" w:lineRule="auto"/>
        <w:ind w:firstLine="0"/>
        <w:jc w:val="center"/>
        <w:outlineLvl w:val="9"/>
      </w:pPr>
      <w:r>
        <w:rPr>
          <w:rFonts w:ascii="宋体" w:hAnsi="宋体" w:eastAsia="宋体" w:cs="宋体"/>
          <w:color w:val="000000"/>
          <w:sz w:val="21"/>
        </w:rPr>
        <w:t xml:space="preserve"> </w:t>
      </w:r>
    </w:p>
    <w:p w14:paraId="26E1DD99">
      <w:pPr>
        <w:spacing w:before="0" w:after="0" w:line="240" w:lineRule="auto"/>
        <w:ind w:firstLine="0"/>
        <w:jc w:val="center"/>
        <w:outlineLvl w:val="9"/>
      </w:pPr>
      <w:r>
        <w:rPr>
          <w:rFonts w:ascii="宋体" w:hAnsi="宋体" w:eastAsia="宋体" w:cs="宋体"/>
          <w:color w:val="000000"/>
          <w:sz w:val="21"/>
        </w:rPr>
        <w:t xml:space="preserve"> </w:t>
      </w:r>
    </w:p>
    <w:p w14:paraId="216D8D22">
      <w:pPr>
        <w:spacing w:before="0" w:after="0" w:line="240" w:lineRule="auto"/>
        <w:ind w:firstLine="0"/>
        <w:jc w:val="center"/>
        <w:outlineLvl w:val="9"/>
      </w:pPr>
      <w:r>
        <w:rPr>
          <w:rFonts w:ascii="宋体" w:hAnsi="宋体" w:eastAsia="宋体" w:cs="宋体"/>
          <w:color w:val="000000"/>
          <w:sz w:val="21"/>
        </w:rPr>
        <w:t xml:space="preserve"> </w:t>
      </w:r>
    </w:p>
    <w:p w14:paraId="1E94900A">
      <w:pPr>
        <w:spacing w:before="0" w:after="0" w:line="240" w:lineRule="auto"/>
        <w:ind w:firstLine="0"/>
        <w:jc w:val="center"/>
        <w:outlineLvl w:val="9"/>
      </w:pPr>
      <w:r>
        <w:rPr>
          <w:rFonts w:ascii="宋体" w:hAnsi="宋体" w:eastAsia="宋体" w:cs="宋体"/>
          <w:color w:val="000000"/>
          <w:sz w:val="21"/>
        </w:rPr>
        <w:t xml:space="preserve"> </w:t>
      </w:r>
    </w:p>
    <w:p w14:paraId="177A3AED">
      <w:pPr>
        <w:spacing w:before="0" w:after="0" w:line="240" w:lineRule="auto"/>
        <w:ind w:firstLine="0"/>
        <w:jc w:val="center"/>
        <w:outlineLvl w:val="9"/>
      </w:pPr>
      <w:r>
        <w:rPr>
          <w:rFonts w:ascii="宋体" w:hAnsi="宋体" w:eastAsia="宋体" w:cs="宋体"/>
          <w:color w:val="000000"/>
          <w:sz w:val="21"/>
        </w:rPr>
        <w:t xml:space="preserve"> </w:t>
      </w:r>
    </w:p>
    <w:p w14:paraId="32FBBB22">
      <w:pPr>
        <w:spacing w:before="0" w:after="0" w:line="240" w:lineRule="auto"/>
        <w:ind w:firstLine="0"/>
        <w:jc w:val="center"/>
        <w:outlineLvl w:val="9"/>
      </w:pPr>
      <w:r>
        <w:rPr>
          <w:rFonts w:ascii="方正楷体_GBK" w:hAnsi="方正楷体_GBK" w:eastAsia="方正楷体_GBK" w:cs="方正楷体_GBK"/>
          <w:b/>
          <w:color w:val="000000"/>
          <w:sz w:val="32"/>
        </w:rPr>
        <w:t>怀来县信访部门编制</w:t>
      </w:r>
    </w:p>
    <w:p w14:paraId="6DC76D4E">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w:t>
      </w:r>
    </w:p>
    <w:p w14:paraId="42873971">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54940E79">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538F6A41">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14:paraId="4E108B2D">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第一部分 </w:t>
      </w:r>
      <w:r>
        <w:rPr>
          <w:rFonts w:hint="eastAsia" w:ascii="方正小标宋_GBK" w:hAnsi="方正小标宋_GBK" w:eastAsia="方正小标宋_GBK" w:cs="方正小标宋_GBK"/>
          <w:color w:val="000000"/>
          <w:sz w:val="30"/>
          <w:lang w:eastAsia="zh-CN"/>
        </w:rPr>
        <w:t>单位</w:t>
      </w:r>
      <w:r>
        <w:rPr>
          <w:rFonts w:ascii="方正小标宋_GBK" w:hAnsi="方正小标宋_GBK" w:eastAsia="方正小标宋_GBK" w:cs="方正小标宋_GBK"/>
          <w:color w:val="000000"/>
          <w:sz w:val="30"/>
        </w:rPr>
        <w:t>整体绩效目标</w:t>
      </w:r>
    </w:p>
    <w:p w14:paraId="16477B05">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0E61CEFA">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0BF730CA">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1</w:t>
      </w:r>
      <w:r>
        <w:fldChar w:fldCharType="end"/>
      </w:r>
      <w:r>
        <w:fldChar w:fldCharType="end"/>
      </w:r>
    </w:p>
    <w:p w14:paraId="260DE980">
      <w:r>
        <w:fldChar w:fldCharType="end"/>
      </w:r>
    </w:p>
    <w:p w14:paraId="078ACA53">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14:paraId="442D4E3D">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 [2023] 7号 维稳经费绩效目标表</w:t>
      </w:r>
      <w:r>
        <w:tab/>
      </w:r>
      <w:r>
        <w:fldChar w:fldCharType="begin"/>
      </w:r>
      <w:r>
        <w:instrText xml:space="preserve">PAGEREF _Toc_4_4_0000000004 \h</w:instrText>
      </w:r>
      <w:r>
        <w:fldChar w:fldCharType="separate"/>
      </w:r>
      <w:r>
        <w:t>4</w:t>
      </w:r>
      <w:r>
        <w:fldChar w:fldCharType="end"/>
      </w:r>
      <w:r>
        <w:fldChar w:fldCharType="end"/>
      </w:r>
    </w:p>
    <w:p w14:paraId="25E38571">
      <w:pPr>
        <w:pStyle w:val="2"/>
        <w:tabs>
          <w:tab w:val="right" w:leader="dot" w:pos="9282"/>
        </w:tabs>
      </w:pPr>
      <w:r>
        <w:fldChar w:fldCharType="begin"/>
      </w:r>
      <w:r>
        <w:instrText xml:space="preserve"> HYPERLINK \l "_Toc_4_4_0000000005" </w:instrText>
      </w:r>
      <w:r>
        <w:fldChar w:fldCharType="separate"/>
      </w:r>
      <w:r>
        <w:t>2.怀财字 [2023] 7号信访专项 绩效目标表</w:t>
      </w:r>
      <w:r>
        <w:tab/>
      </w:r>
      <w:r>
        <w:fldChar w:fldCharType="begin"/>
      </w:r>
      <w:r>
        <w:instrText xml:space="preserve">PAGEREF _Toc_4_4_0000000005 \h</w:instrText>
      </w:r>
      <w:r>
        <w:fldChar w:fldCharType="separate"/>
      </w:r>
      <w:r>
        <w:t>5</w:t>
      </w:r>
      <w:r>
        <w:fldChar w:fldCharType="end"/>
      </w:r>
      <w:r>
        <w:fldChar w:fldCharType="end"/>
      </w:r>
    </w:p>
    <w:p w14:paraId="39A8D1F0">
      <w:r>
        <w:fldChar w:fldCharType="end"/>
      </w:r>
    </w:p>
    <w:p w14:paraId="18D222D3">
      <w:pPr>
        <w:sectPr>
          <w:footerReference r:id="rId3" w:type="default"/>
          <w:footerReference r:id="rId4" w:type="even"/>
          <w:pgSz w:w="11900" w:h="16840"/>
          <w:pgMar w:top="1984" w:right="1304" w:bottom="1134" w:left="1304" w:header="720" w:footer="720" w:gutter="0"/>
          <w:pgNumType w:start="1"/>
          <w:cols w:space="720" w:num="1"/>
        </w:sectPr>
      </w:pPr>
      <w:r>
        <w:br w:type="textWrapping"/>
      </w:r>
    </w:p>
    <w:p w14:paraId="6A37EB3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64970A37">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14:paraId="0CF6D149">
      <w:pPr>
        <w:spacing w:before="0" w:after="0" w:line="240" w:lineRule="auto"/>
        <w:ind w:firstLine="0"/>
        <w:jc w:val="center"/>
        <w:outlineLvl w:val="0"/>
      </w:pPr>
      <w:r>
        <w:rPr>
          <w:rFonts w:hint="eastAsia" w:ascii="方正小标宋_GBK" w:hAnsi="方正小标宋_GBK" w:eastAsia="方正小标宋_GBK" w:cs="方正小标宋_GBK"/>
          <w:color w:val="000000"/>
          <w:sz w:val="44"/>
          <w:lang w:eastAsia="zh-CN"/>
        </w:rPr>
        <w:t>单位</w:t>
      </w:r>
      <w:r>
        <w:rPr>
          <w:rFonts w:ascii="方正小标宋_GBK" w:hAnsi="方正小标宋_GBK" w:eastAsia="方正小标宋_GBK" w:cs="方正小标宋_GBK"/>
          <w:color w:val="000000"/>
          <w:sz w:val="44"/>
        </w:rPr>
        <w:t>整体绩效目标</w:t>
      </w:r>
    </w:p>
    <w:p w14:paraId="7F3B31B0">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95C06A0">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14:paraId="1B7B3F4B">
      <w:pPr>
        <w:pStyle w:val="8"/>
      </w:pPr>
      <w:r>
        <w:t>2023年，我局将精心部署、统筹规划，以万无一失的工作质量搞好排查，以切实可行的措施解决问题，以死看死守的精神做好稳控，以精益求精的责任心抓好“三率”提升工作，进一步创新工作思路，着力发挥群众工作中心作用，在做好群众工作上下功夫;着力实行干部、群众“双向规范”，在打造“阳光信访”、“法治信访”、“责任信访”上下功夫，为经济社会和谐较快发展营造良好社会环境。</w:t>
      </w:r>
    </w:p>
    <w:p w14:paraId="6CC8771B">
      <w:pPr>
        <w:spacing w:before="10" w:after="10"/>
        <w:ind w:firstLine="560"/>
        <w:jc w:val="left"/>
        <w:outlineLvl w:val="1"/>
        <w:rPr>
          <w:highlight w:val="none"/>
        </w:rPr>
      </w:pPr>
      <w:bookmarkStart w:id="1" w:name="_Toc_2_2_0000000002"/>
      <w:r>
        <w:rPr>
          <w:rFonts w:ascii="方正黑体_GBK" w:hAnsi="方正黑体_GBK" w:eastAsia="方正黑体_GBK" w:cs="方正黑体_GBK"/>
          <w:color w:val="000000"/>
          <w:sz w:val="28"/>
          <w:highlight w:val="none"/>
        </w:rPr>
        <w:t>二、分项绩效目标</w:t>
      </w:r>
      <w:bookmarkEnd w:id="1"/>
    </w:p>
    <w:p w14:paraId="016DD2E7">
      <w:pPr>
        <w:pStyle w:val="9"/>
        <w:rPr>
          <w:highlight w:val="none"/>
        </w:rPr>
      </w:pPr>
      <w:r>
        <w:rPr>
          <w:highlight w:val="none"/>
        </w:rPr>
        <w:t>1、开展领导包案化解重点信访案件工作;</w:t>
      </w:r>
    </w:p>
    <w:p w14:paraId="454C4299">
      <w:pPr>
        <w:pStyle w:val="9"/>
        <w:rPr>
          <w:highlight w:val="none"/>
        </w:rPr>
      </w:pPr>
      <w:r>
        <w:rPr>
          <w:highlight w:val="none"/>
        </w:rPr>
        <w:t>2、减少到省进京越级访、到非接待场所的发生次数;</w:t>
      </w:r>
    </w:p>
    <w:p w14:paraId="39257463">
      <w:pPr>
        <w:pStyle w:val="9"/>
        <w:rPr>
          <w:highlight w:val="none"/>
        </w:rPr>
      </w:pPr>
      <w:r>
        <w:rPr>
          <w:highlight w:val="none"/>
        </w:rPr>
        <w:t>3、有效开展领导接访、相关人员下访工作;</w:t>
      </w:r>
    </w:p>
    <w:p w14:paraId="6D70824E">
      <w:pPr>
        <w:pStyle w:val="9"/>
        <w:rPr>
          <w:highlight w:val="none"/>
        </w:rPr>
      </w:pPr>
      <w:r>
        <w:rPr>
          <w:highlight w:val="none"/>
        </w:rPr>
        <w:t>4、确保信访信息系统的录入率、办结率等。</w:t>
      </w:r>
    </w:p>
    <w:p w14:paraId="1FF85CAC">
      <w:pPr>
        <w:spacing w:before="10" w:after="10"/>
        <w:ind w:firstLine="560"/>
        <w:jc w:val="left"/>
        <w:outlineLvl w:val="1"/>
        <w:rPr>
          <w:highlight w:val="none"/>
        </w:rPr>
      </w:pPr>
      <w:bookmarkStart w:id="2" w:name="_Toc_2_2_0000000003"/>
      <w:r>
        <w:rPr>
          <w:rFonts w:ascii="方正黑体_GBK" w:hAnsi="方正黑体_GBK" w:eastAsia="方正黑体_GBK" w:cs="方正黑体_GBK"/>
          <w:color w:val="000000"/>
          <w:sz w:val="28"/>
          <w:highlight w:val="none"/>
        </w:rPr>
        <w:t>三、工作保障措施</w:t>
      </w:r>
      <w:bookmarkEnd w:id="2"/>
    </w:p>
    <w:p w14:paraId="42990A0E">
      <w:pPr>
        <w:pStyle w:val="10"/>
      </w:pPr>
      <w:r>
        <w:t>1、更加注重信访问题源头治理。做好社会稳定风险评估工作，加大重点信访群体政策研究，通过落实政策、完善政策、疏导教育，从根本化解群体利益问题;充分发挥群众工作中心作用，规范联合接访，建立起全县统一领导、综合协调、部分负责、分类处理的信访工作新格局。</w:t>
      </w:r>
    </w:p>
    <w:p w14:paraId="54D84FD2">
      <w:pPr>
        <w:pStyle w:val="10"/>
      </w:pPr>
      <w:r>
        <w:t>2、更加注重解决疑难信访案件。坚持清积案、消重案、化新案“三管齐下”，落实领导接访包案责任制，定期梳理重访率高的信访积案、到县以上集体访、进京“非访”、群体性信访隐患等重点案件，列入信访攻坚范围;</w:t>
      </w:r>
    </w:p>
    <w:p w14:paraId="5217EBFE">
      <w:pPr>
        <w:pStyle w:val="10"/>
      </w:pPr>
      <w:r>
        <w:t>3、更加注重信访法制化建设。适时集中开展信访法制法规宣传教育活动，加大领导干部法治教育培训，引导群众通过复议、仲裁等途径化解矛盾纠纷。加大进京“非访”治理力度。四是更加注重信访事项规范化办理。继续推进河北信访信息系统规范化使用，推进信访业务办理过程全覆盖，切实做到信访业务和工作流程全部网上数字化运转。推进满意度评价，提高信访事项“三率”水平。努力打造“阳光信访”，提高信访工作公信力。</w:t>
      </w:r>
    </w:p>
    <w:p w14:paraId="70C8A168">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595C88BD">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06875B01">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32E6774E">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16AED172">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14:paraId="4D88E9D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EB68BC6">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14:paraId="4F5DE9DE">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018D6FB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D4A2797">
      <w:pPr>
        <w:spacing w:before="0" w:after="0"/>
        <w:ind w:firstLine="560"/>
        <w:jc w:val="left"/>
        <w:outlineLvl w:val="3"/>
      </w:pPr>
      <w:bookmarkStart w:id="3" w:name="_Toc_4_4_0000000004"/>
      <w:r>
        <w:rPr>
          <w:rFonts w:ascii="方正仿宋_GBK" w:hAnsi="方正仿宋_GBK" w:eastAsia="方正仿宋_GBK" w:cs="方正仿宋_GBK"/>
          <w:color w:val="000000"/>
          <w:sz w:val="28"/>
        </w:rPr>
        <w:t>1.怀财字 [2023] 7号 维稳经费绩效目标表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375AA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39647930">
            <w:pPr>
              <w:pStyle w:val="12"/>
            </w:pPr>
            <w:r>
              <w:t>286001怀来县信访局</w:t>
            </w:r>
          </w:p>
        </w:tc>
        <w:tc>
          <w:tcPr>
            <w:tcW w:w="1843" w:type="dxa"/>
            <w:tcBorders>
              <w:top w:val="single" w:color="FFFFFF" w:sz="6" w:space="0"/>
              <w:left w:val="single" w:color="FFFFFF" w:sz="6" w:space="0"/>
              <w:right w:val="single" w:color="FFFFFF" w:sz="6" w:space="0"/>
            </w:tcBorders>
            <w:vAlign w:val="center"/>
          </w:tcPr>
          <w:p w14:paraId="6705037A">
            <w:pPr>
              <w:pStyle w:val="11"/>
            </w:pPr>
            <w:r>
              <w:t>单位：万元</w:t>
            </w:r>
          </w:p>
        </w:tc>
      </w:tr>
      <w:tr w14:paraId="203325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C906D9">
            <w:pPr>
              <w:pStyle w:val="14"/>
            </w:pPr>
            <w:r>
              <w:t>项目编码</w:t>
            </w:r>
          </w:p>
        </w:tc>
        <w:tc>
          <w:tcPr>
            <w:tcW w:w="2608" w:type="dxa"/>
            <w:gridSpan w:val="2"/>
            <w:vAlign w:val="center"/>
          </w:tcPr>
          <w:p w14:paraId="572B8EB3">
            <w:pPr>
              <w:pStyle w:val="13"/>
            </w:pPr>
            <w:r>
              <w:t>13073023P00011310002E</w:t>
            </w:r>
          </w:p>
        </w:tc>
        <w:tc>
          <w:tcPr>
            <w:tcW w:w="1587" w:type="dxa"/>
            <w:vAlign w:val="center"/>
          </w:tcPr>
          <w:p w14:paraId="7FCB3AA0">
            <w:pPr>
              <w:pStyle w:val="14"/>
            </w:pPr>
            <w:r>
              <w:t>项目名称</w:t>
            </w:r>
          </w:p>
        </w:tc>
        <w:tc>
          <w:tcPr>
            <w:tcW w:w="4422" w:type="dxa"/>
            <w:gridSpan w:val="3"/>
            <w:vAlign w:val="center"/>
          </w:tcPr>
          <w:p w14:paraId="7EA158F5">
            <w:pPr>
              <w:pStyle w:val="13"/>
            </w:pPr>
            <w:r>
              <w:t>怀财字 [2023] 7号维稳经费</w:t>
            </w:r>
          </w:p>
        </w:tc>
      </w:tr>
      <w:tr w14:paraId="57CF42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6F8248">
            <w:pPr>
              <w:pStyle w:val="14"/>
            </w:pPr>
            <w:r>
              <w:t>预算规模及资金用途</w:t>
            </w:r>
          </w:p>
        </w:tc>
        <w:tc>
          <w:tcPr>
            <w:tcW w:w="1276" w:type="dxa"/>
            <w:vAlign w:val="center"/>
          </w:tcPr>
          <w:p w14:paraId="0E9BF753">
            <w:pPr>
              <w:pStyle w:val="14"/>
            </w:pPr>
            <w:r>
              <w:t>预算数</w:t>
            </w:r>
          </w:p>
        </w:tc>
        <w:tc>
          <w:tcPr>
            <w:tcW w:w="1332" w:type="dxa"/>
            <w:vAlign w:val="center"/>
          </w:tcPr>
          <w:p w14:paraId="79F7396D">
            <w:pPr>
              <w:pStyle w:val="13"/>
            </w:pPr>
            <w:r>
              <w:t>100.00</w:t>
            </w:r>
          </w:p>
        </w:tc>
        <w:tc>
          <w:tcPr>
            <w:tcW w:w="1587" w:type="dxa"/>
            <w:vAlign w:val="center"/>
          </w:tcPr>
          <w:p w14:paraId="2A86594D">
            <w:pPr>
              <w:pStyle w:val="14"/>
            </w:pPr>
            <w:r>
              <w:t>其中：财政    资金</w:t>
            </w:r>
          </w:p>
        </w:tc>
        <w:tc>
          <w:tcPr>
            <w:tcW w:w="1304" w:type="dxa"/>
            <w:vAlign w:val="center"/>
          </w:tcPr>
          <w:p w14:paraId="52C1ADE6">
            <w:pPr>
              <w:pStyle w:val="13"/>
            </w:pPr>
            <w:r>
              <w:t>100.00</w:t>
            </w:r>
          </w:p>
        </w:tc>
        <w:tc>
          <w:tcPr>
            <w:tcW w:w="1276" w:type="dxa"/>
            <w:vAlign w:val="center"/>
          </w:tcPr>
          <w:p w14:paraId="0B85E175">
            <w:pPr>
              <w:pStyle w:val="14"/>
            </w:pPr>
            <w:r>
              <w:t>其他资金</w:t>
            </w:r>
          </w:p>
        </w:tc>
        <w:tc>
          <w:tcPr>
            <w:tcW w:w="1843" w:type="dxa"/>
            <w:vAlign w:val="center"/>
          </w:tcPr>
          <w:p w14:paraId="47A812A8">
            <w:pPr>
              <w:pStyle w:val="13"/>
            </w:pPr>
            <w:r>
              <w:t xml:space="preserve"> </w:t>
            </w:r>
          </w:p>
        </w:tc>
      </w:tr>
      <w:tr w14:paraId="483C14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994A65"/>
        </w:tc>
        <w:tc>
          <w:tcPr>
            <w:tcW w:w="8617" w:type="dxa"/>
            <w:gridSpan w:val="6"/>
            <w:vAlign w:val="center"/>
          </w:tcPr>
          <w:p w14:paraId="088E3C68">
            <w:pPr>
              <w:pStyle w:val="13"/>
              <w:rPr>
                <w:rFonts w:hint="default" w:eastAsia="方正书宋_GBK"/>
                <w:lang w:val="en-US" w:eastAsia="zh-CN"/>
              </w:rPr>
            </w:pPr>
            <w:r>
              <w:rPr>
                <w:rFonts w:hint="eastAsia"/>
                <w:lang w:val="en-US" w:eastAsia="zh-CN"/>
              </w:rPr>
              <w:t>主要用于协调处理我县群众</w:t>
            </w:r>
            <w:bookmarkStart w:id="5" w:name="_GoBack"/>
            <w:bookmarkEnd w:id="5"/>
            <w:r>
              <w:rPr>
                <w:rFonts w:hint="eastAsia"/>
                <w:lang w:val="en-US" w:eastAsia="zh-CN"/>
              </w:rPr>
              <w:t>重大政治活动及重要敏感时期信访维稳、值班工作等支出。</w:t>
            </w:r>
          </w:p>
        </w:tc>
      </w:tr>
      <w:tr w14:paraId="1EFE18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468EA5">
            <w:pPr>
              <w:pStyle w:val="14"/>
            </w:pPr>
            <w:r>
              <w:t>资金支出计划（%）</w:t>
            </w:r>
          </w:p>
        </w:tc>
        <w:tc>
          <w:tcPr>
            <w:tcW w:w="2608" w:type="dxa"/>
            <w:gridSpan w:val="2"/>
            <w:vAlign w:val="center"/>
          </w:tcPr>
          <w:p w14:paraId="28297FAB">
            <w:pPr>
              <w:pStyle w:val="14"/>
            </w:pPr>
            <w:r>
              <w:t>3月底</w:t>
            </w:r>
          </w:p>
        </w:tc>
        <w:tc>
          <w:tcPr>
            <w:tcW w:w="1587" w:type="dxa"/>
            <w:vAlign w:val="center"/>
          </w:tcPr>
          <w:p w14:paraId="66AFE9CC">
            <w:pPr>
              <w:pStyle w:val="14"/>
            </w:pPr>
            <w:r>
              <w:t>6月底</w:t>
            </w:r>
          </w:p>
        </w:tc>
        <w:tc>
          <w:tcPr>
            <w:tcW w:w="1304" w:type="dxa"/>
            <w:vAlign w:val="center"/>
          </w:tcPr>
          <w:p w14:paraId="7EDE3277">
            <w:pPr>
              <w:pStyle w:val="14"/>
            </w:pPr>
            <w:r>
              <w:t>10月底</w:t>
            </w:r>
          </w:p>
        </w:tc>
        <w:tc>
          <w:tcPr>
            <w:tcW w:w="3118" w:type="dxa"/>
            <w:gridSpan w:val="2"/>
            <w:vAlign w:val="center"/>
          </w:tcPr>
          <w:p w14:paraId="439BBB7E">
            <w:pPr>
              <w:pStyle w:val="14"/>
            </w:pPr>
            <w:r>
              <w:t>12月底</w:t>
            </w:r>
          </w:p>
        </w:tc>
      </w:tr>
      <w:tr w14:paraId="1A45C3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9FF2F2"/>
        </w:tc>
        <w:tc>
          <w:tcPr>
            <w:tcW w:w="2608" w:type="dxa"/>
            <w:gridSpan w:val="2"/>
            <w:vAlign w:val="center"/>
          </w:tcPr>
          <w:p w14:paraId="4B0D2F74">
            <w:pPr>
              <w:pStyle w:val="15"/>
            </w:pPr>
            <w:r>
              <w:t>25%</w:t>
            </w:r>
          </w:p>
        </w:tc>
        <w:tc>
          <w:tcPr>
            <w:tcW w:w="1587" w:type="dxa"/>
            <w:vAlign w:val="center"/>
          </w:tcPr>
          <w:p w14:paraId="5EB8B0E5">
            <w:pPr>
              <w:pStyle w:val="15"/>
            </w:pPr>
            <w:r>
              <w:t>50%</w:t>
            </w:r>
          </w:p>
        </w:tc>
        <w:tc>
          <w:tcPr>
            <w:tcW w:w="1304" w:type="dxa"/>
            <w:vAlign w:val="center"/>
          </w:tcPr>
          <w:p w14:paraId="0D2FC054">
            <w:pPr>
              <w:pStyle w:val="15"/>
            </w:pPr>
            <w:r>
              <w:t>100%</w:t>
            </w:r>
          </w:p>
        </w:tc>
        <w:tc>
          <w:tcPr>
            <w:tcW w:w="3118" w:type="dxa"/>
            <w:gridSpan w:val="2"/>
            <w:vAlign w:val="center"/>
          </w:tcPr>
          <w:p w14:paraId="634A40A6">
            <w:pPr>
              <w:pStyle w:val="15"/>
            </w:pPr>
            <w:r>
              <w:t>100%</w:t>
            </w:r>
          </w:p>
        </w:tc>
      </w:tr>
      <w:tr w14:paraId="17DA86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25A9E5">
            <w:pPr>
              <w:pStyle w:val="14"/>
              <w:rPr>
                <w:highlight w:val="none"/>
              </w:rPr>
            </w:pPr>
            <w:r>
              <w:rPr>
                <w:highlight w:val="none"/>
              </w:rPr>
              <w:t>绩效目标</w:t>
            </w:r>
          </w:p>
        </w:tc>
        <w:tc>
          <w:tcPr>
            <w:tcW w:w="8617" w:type="dxa"/>
            <w:gridSpan w:val="6"/>
            <w:vAlign w:val="center"/>
          </w:tcPr>
          <w:p w14:paraId="68EB5115">
            <w:pPr>
              <w:pStyle w:val="13"/>
              <w:numPr>
                <w:ilvl w:val="0"/>
                <w:numId w:val="1"/>
              </w:numPr>
              <w:rPr>
                <w:rFonts w:hint="eastAsia"/>
                <w:highlight w:val="none"/>
                <w:lang w:eastAsia="zh-CN"/>
              </w:rPr>
            </w:pPr>
            <w:r>
              <w:rPr>
                <w:highlight w:val="none"/>
              </w:rPr>
              <w:t>开展领导包案化解重点信访案件工作</w:t>
            </w:r>
            <w:r>
              <w:rPr>
                <w:rFonts w:hint="eastAsia"/>
                <w:highlight w:val="none"/>
                <w:lang w:eastAsia="zh-CN"/>
              </w:rPr>
              <w:t>。</w:t>
            </w:r>
          </w:p>
          <w:p w14:paraId="30B7B841">
            <w:pPr>
              <w:pStyle w:val="13"/>
              <w:numPr>
                <w:ilvl w:val="0"/>
                <w:numId w:val="1"/>
              </w:numPr>
              <w:rPr>
                <w:rFonts w:hint="default" w:eastAsia="方正书宋_GBK"/>
                <w:highlight w:val="none"/>
                <w:lang w:val="en-US" w:eastAsia="zh-CN"/>
              </w:rPr>
            </w:pPr>
            <w:r>
              <w:rPr>
                <w:rFonts w:hint="eastAsia"/>
                <w:highlight w:val="none"/>
                <w:lang w:val="en-US" w:eastAsia="zh-CN"/>
              </w:rPr>
              <w:t>通过处置各类进京、赴省访和到市访，处置突发性聚集上访活动，协调、服务保障我县在市、在京、在省、暑期等信访值班工作任务，维护重大政治活动及重要敏感时期社会和谐稳定，切实做到“北京不去、河北不聚、外省不串、网上不炒”。</w:t>
            </w:r>
          </w:p>
        </w:tc>
      </w:tr>
    </w:tbl>
    <w:p w14:paraId="5D664150">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932B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26B42421">
            <w:pPr>
              <w:pStyle w:val="14"/>
            </w:pPr>
            <w:r>
              <w:t>一级指标</w:t>
            </w:r>
          </w:p>
        </w:tc>
        <w:tc>
          <w:tcPr>
            <w:tcW w:w="1327" w:type="dxa"/>
            <w:vAlign w:val="center"/>
          </w:tcPr>
          <w:p w14:paraId="68061516">
            <w:pPr>
              <w:pStyle w:val="14"/>
            </w:pPr>
            <w:r>
              <w:t>二级指标</w:t>
            </w:r>
          </w:p>
        </w:tc>
        <w:tc>
          <w:tcPr>
            <w:tcW w:w="1327" w:type="dxa"/>
            <w:vAlign w:val="center"/>
          </w:tcPr>
          <w:p w14:paraId="60940B25">
            <w:pPr>
              <w:pStyle w:val="14"/>
            </w:pPr>
            <w:r>
              <w:t>三级指标</w:t>
            </w:r>
          </w:p>
        </w:tc>
        <w:tc>
          <w:tcPr>
            <w:tcW w:w="2654" w:type="dxa"/>
            <w:vAlign w:val="center"/>
          </w:tcPr>
          <w:p w14:paraId="18454338">
            <w:pPr>
              <w:pStyle w:val="14"/>
            </w:pPr>
            <w:r>
              <w:t>绩效指标描述</w:t>
            </w:r>
          </w:p>
        </w:tc>
        <w:tc>
          <w:tcPr>
            <w:tcW w:w="1327" w:type="dxa"/>
            <w:vAlign w:val="center"/>
          </w:tcPr>
          <w:p w14:paraId="52E8B16E">
            <w:pPr>
              <w:pStyle w:val="14"/>
            </w:pPr>
            <w:r>
              <w:t>指标值</w:t>
            </w:r>
          </w:p>
        </w:tc>
        <w:tc>
          <w:tcPr>
            <w:tcW w:w="1327" w:type="dxa"/>
            <w:vAlign w:val="center"/>
          </w:tcPr>
          <w:p w14:paraId="4CAC6AE9">
            <w:pPr>
              <w:pStyle w:val="14"/>
            </w:pPr>
            <w:r>
              <w:t>指标值确定依据</w:t>
            </w:r>
          </w:p>
        </w:tc>
      </w:tr>
      <w:tr w14:paraId="4A010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327" w:type="dxa"/>
            <w:vMerge w:val="restart"/>
            <w:vAlign w:val="center"/>
          </w:tcPr>
          <w:p w14:paraId="03F6E8B0">
            <w:pPr>
              <w:pStyle w:val="15"/>
            </w:pPr>
            <w:r>
              <w:t>产出指标</w:t>
            </w:r>
          </w:p>
        </w:tc>
        <w:tc>
          <w:tcPr>
            <w:tcW w:w="1327" w:type="dxa"/>
            <w:vMerge w:val="restart"/>
            <w:vAlign w:val="center"/>
          </w:tcPr>
          <w:p w14:paraId="2A3BF7CA">
            <w:pPr>
              <w:pStyle w:val="13"/>
            </w:pPr>
            <w:r>
              <w:t>数量指标</w:t>
            </w:r>
          </w:p>
        </w:tc>
        <w:tc>
          <w:tcPr>
            <w:tcW w:w="1327" w:type="dxa"/>
            <w:vAlign w:val="center"/>
          </w:tcPr>
          <w:p w14:paraId="3D2D7DC1">
            <w:pPr>
              <w:pStyle w:val="13"/>
              <w:rPr>
                <w:rFonts w:hint="eastAsia"/>
                <w:lang w:val="en-US" w:eastAsia="zh-CN"/>
              </w:rPr>
            </w:pPr>
            <w:r>
              <w:rPr>
                <w:rFonts w:hint="eastAsia"/>
                <w:lang w:val="en-US" w:eastAsia="zh-CN"/>
              </w:rPr>
              <w:t>督办信访案件数</w:t>
            </w:r>
          </w:p>
        </w:tc>
        <w:tc>
          <w:tcPr>
            <w:tcW w:w="2654" w:type="dxa"/>
            <w:vAlign w:val="center"/>
          </w:tcPr>
          <w:p w14:paraId="1D82FBE8">
            <w:pPr>
              <w:pStyle w:val="13"/>
              <w:rPr>
                <w:rFonts w:hint="eastAsia"/>
                <w:lang w:val="en-US" w:eastAsia="zh-CN"/>
              </w:rPr>
            </w:pPr>
            <w:r>
              <w:rPr>
                <w:rFonts w:hint="eastAsia"/>
                <w:lang w:val="en-US" w:eastAsia="zh-CN"/>
              </w:rPr>
              <w:t>督办信访案件数</w:t>
            </w:r>
          </w:p>
        </w:tc>
        <w:tc>
          <w:tcPr>
            <w:tcW w:w="1327" w:type="dxa"/>
            <w:vAlign w:val="center"/>
          </w:tcPr>
          <w:p w14:paraId="00A992D2">
            <w:pPr>
              <w:pStyle w:val="13"/>
            </w:pPr>
            <w:r>
              <w:rPr>
                <w:rFonts w:hint="eastAsia"/>
              </w:rPr>
              <w:t>≥1</w:t>
            </w:r>
            <w:r>
              <w:rPr>
                <w:rFonts w:hint="eastAsia"/>
                <w:lang w:val="en-US" w:eastAsia="zh-CN"/>
              </w:rPr>
              <w:t>件</w:t>
            </w:r>
            <w:r>
              <w:rPr>
                <w:rFonts w:hint="eastAsia"/>
              </w:rPr>
              <w:t>特殊疑难信访问题</w:t>
            </w:r>
          </w:p>
        </w:tc>
        <w:tc>
          <w:tcPr>
            <w:tcW w:w="1327" w:type="dxa"/>
            <w:vAlign w:val="center"/>
          </w:tcPr>
          <w:p w14:paraId="2EB4A1A6">
            <w:pPr>
              <w:pStyle w:val="13"/>
              <w:rPr>
                <w:rFonts w:hint="eastAsia"/>
                <w:lang w:val="en-US" w:eastAsia="zh-CN"/>
              </w:rPr>
            </w:pPr>
            <w:r>
              <w:rPr>
                <w:rFonts w:hint="eastAsia"/>
                <w:lang w:val="en-US" w:eastAsia="zh-CN"/>
              </w:rPr>
              <w:t>根据近三年平均水平</w:t>
            </w:r>
          </w:p>
        </w:tc>
      </w:tr>
      <w:tr w14:paraId="28324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327" w:type="dxa"/>
            <w:vMerge w:val="continue"/>
            <w:vAlign w:val="center"/>
          </w:tcPr>
          <w:p w14:paraId="66463BA3">
            <w:pPr>
              <w:pStyle w:val="15"/>
            </w:pPr>
          </w:p>
        </w:tc>
        <w:tc>
          <w:tcPr>
            <w:tcW w:w="1327" w:type="dxa"/>
            <w:vMerge w:val="continue"/>
            <w:vAlign w:val="center"/>
          </w:tcPr>
          <w:p w14:paraId="049E45FF">
            <w:pPr>
              <w:pStyle w:val="13"/>
            </w:pPr>
          </w:p>
        </w:tc>
        <w:tc>
          <w:tcPr>
            <w:tcW w:w="1327" w:type="dxa"/>
            <w:vAlign w:val="center"/>
          </w:tcPr>
          <w:p w14:paraId="55E8542F">
            <w:pPr>
              <w:pStyle w:val="13"/>
              <w:rPr>
                <w:rFonts w:hint="eastAsia" w:eastAsia="方正书宋_GBK"/>
                <w:lang w:eastAsia="zh-CN"/>
              </w:rPr>
            </w:pPr>
            <w:r>
              <w:rPr>
                <w:rFonts w:hint="eastAsia"/>
                <w:lang w:val="en-US" w:eastAsia="zh-CN"/>
              </w:rPr>
              <w:t>值班人数</w:t>
            </w:r>
          </w:p>
        </w:tc>
        <w:tc>
          <w:tcPr>
            <w:tcW w:w="2654" w:type="dxa"/>
            <w:vAlign w:val="center"/>
          </w:tcPr>
          <w:p w14:paraId="293F8EE7">
            <w:pPr>
              <w:pStyle w:val="13"/>
              <w:rPr>
                <w:rFonts w:hint="default" w:eastAsia="方正书宋_GBK"/>
                <w:lang w:val="en-US" w:eastAsia="zh-CN"/>
              </w:rPr>
            </w:pPr>
            <w:r>
              <w:rPr>
                <w:rFonts w:hint="eastAsia"/>
                <w:lang w:val="en-US" w:eastAsia="zh-CN"/>
              </w:rPr>
              <w:t>反映全年到北京、石家庄、北戴河三道防线等地累计值班人数</w:t>
            </w:r>
          </w:p>
        </w:tc>
        <w:tc>
          <w:tcPr>
            <w:tcW w:w="1327" w:type="dxa"/>
            <w:vAlign w:val="center"/>
          </w:tcPr>
          <w:p w14:paraId="1FE6E338">
            <w:pPr>
              <w:pStyle w:val="13"/>
              <w:rPr>
                <w:rFonts w:hint="eastAsia" w:eastAsia="方正书宋_GBK"/>
                <w:lang w:eastAsia="zh-CN"/>
              </w:rPr>
            </w:pPr>
            <w:r>
              <w:rPr>
                <w:highlight w:val="none"/>
              </w:rPr>
              <w:t>≥</w:t>
            </w:r>
            <w:r>
              <w:rPr>
                <w:rFonts w:hint="eastAsia"/>
                <w:highlight w:val="none"/>
                <w:lang w:val="en-US" w:eastAsia="zh-CN"/>
              </w:rPr>
              <w:t>15人次</w:t>
            </w:r>
          </w:p>
        </w:tc>
        <w:tc>
          <w:tcPr>
            <w:tcW w:w="1327" w:type="dxa"/>
            <w:vAlign w:val="center"/>
          </w:tcPr>
          <w:p w14:paraId="602BB455">
            <w:pPr>
              <w:pStyle w:val="13"/>
              <w:rPr>
                <w:rFonts w:hint="default" w:eastAsia="方正书宋_GBK"/>
                <w:lang w:val="en-US" w:eastAsia="zh-CN"/>
              </w:rPr>
            </w:pPr>
            <w:r>
              <w:rPr>
                <w:rFonts w:hint="eastAsia"/>
                <w:lang w:val="en-US" w:eastAsia="zh-CN"/>
              </w:rPr>
              <w:t>根据近三年平均水平</w:t>
            </w:r>
          </w:p>
        </w:tc>
      </w:tr>
      <w:tr w14:paraId="7776F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4CC41B4"/>
        </w:tc>
        <w:tc>
          <w:tcPr>
            <w:tcW w:w="1327" w:type="dxa"/>
            <w:vMerge w:val="restart"/>
            <w:vAlign w:val="center"/>
          </w:tcPr>
          <w:p w14:paraId="1FEE0BF8">
            <w:pPr>
              <w:pStyle w:val="13"/>
            </w:pPr>
            <w:r>
              <w:t>质量指标</w:t>
            </w:r>
          </w:p>
        </w:tc>
        <w:tc>
          <w:tcPr>
            <w:tcW w:w="1327" w:type="dxa"/>
            <w:vAlign w:val="center"/>
          </w:tcPr>
          <w:p w14:paraId="4628000D">
            <w:pPr>
              <w:pStyle w:val="13"/>
              <w:rPr>
                <w:rFonts w:hint="default" w:eastAsia="方正书宋_GBK"/>
                <w:lang w:val="en-US" w:eastAsia="zh-CN"/>
              </w:rPr>
            </w:pPr>
            <w:r>
              <w:rPr>
                <w:rFonts w:hint="eastAsia"/>
                <w:lang w:val="en-US" w:eastAsia="zh-CN"/>
              </w:rPr>
              <w:t>群众来访接待率</w:t>
            </w:r>
          </w:p>
        </w:tc>
        <w:tc>
          <w:tcPr>
            <w:tcW w:w="2654" w:type="dxa"/>
            <w:vAlign w:val="center"/>
          </w:tcPr>
          <w:p w14:paraId="64000120">
            <w:pPr>
              <w:pStyle w:val="13"/>
              <w:rPr>
                <w:rFonts w:hint="default" w:eastAsia="方正书宋_GBK"/>
                <w:lang w:val="en-US" w:eastAsia="zh-CN"/>
              </w:rPr>
            </w:pPr>
            <w:r>
              <w:rPr>
                <w:rFonts w:hint="eastAsia"/>
                <w:lang w:val="en-US" w:eastAsia="zh-CN"/>
              </w:rPr>
              <w:t>反映群众来访接待情况</w:t>
            </w:r>
          </w:p>
        </w:tc>
        <w:tc>
          <w:tcPr>
            <w:tcW w:w="1327" w:type="dxa"/>
            <w:vAlign w:val="center"/>
          </w:tcPr>
          <w:p w14:paraId="1874C48C">
            <w:pPr>
              <w:pStyle w:val="13"/>
            </w:pPr>
            <w:r>
              <w:rPr>
                <w:rFonts w:hint="eastAsia"/>
                <w:lang w:val="en-US" w:eastAsia="zh-CN"/>
              </w:rPr>
              <w:t>100%</w:t>
            </w:r>
          </w:p>
        </w:tc>
        <w:tc>
          <w:tcPr>
            <w:tcW w:w="1327" w:type="dxa"/>
            <w:vMerge w:val="restart"/>
            <w:vAlign w:val="center"/>
          </w:tcPr>
          <w:p w14:paraId="15CD9E6B">
            <w:pPr>
              <w:pStyle w:val="13"/>
              <w:rPr>
                <w:rFonts w:hint="default" w:eastAsia="方正书宋_GBK"/>
                <w:lang w:val="en-US" w:eastAsia="zh-CN"/>
              </w:rPr>
            </w:pPr>
            <w:r>
              <w:rPr>
                <w:rFonts w:hint="eastAsia"/>
                <w:lang w:val="en-US" w:eastAsia="zh-CN"/>
              </w:rPr>
              <w:t>2023年度信访局部门年度工作计划</w:t>
            </w:r>
          </w:p>
        </w:tc>
      </w:tr>
      <w:tr w14:paraId="01785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30C9A41"/>
        </w:tc>
        <w:tc>
          <w:tcPr>
            <w:tcW w:w="1327" w:type="dxa"/>
            <w:vMerge w:val="continue"/>
            <w:vAlign w:val="center"/>
          </w:tcPr>
          <w:p w14:paraId="539039F3">
            <w:pPr>
              <w:pStyle w:val="13"/>
            </w:pPr>
          </w:p>
        </w:tc>
        <w:tc>
          <w:tcPr>
            <w:tcW w:w="1327" w:type="dxa"/>
            <w:vAlign w:val="center"/>
          </w:tcPr>
          <w:p w14:paraId="6B722FD0">
            <w:pPr>
              <w:pStyle w:val="13"/>
              <w:rPr>
                <w:rFonts w:hint="eastAsia"/>
                <w:lang w:val="en-US" w:eastAsia="zh-CN"/>
              </w:rPr>
            </w:pPr>
            <w:r>
              <w:rPr>
                <w:rFonts w:hint="eastAsia"/>
                <w:lang w:val="en-US" w:eastAsia="zh-CN"/>
              </w:rPr>
              <w:t>案件处理办结率</w:t>
            </w:r>
          </w:p>
        </w:tc>
        <w:tc>
          <w:tcPr>
            <w:tcW w:w="2654" w:type="dxa"/>
            <w:vAlign w:val="center"/>
          </w:tcPr>
          <w:p w14:paraId="589ED35A">
            <w:pPr>
              <w:pStyle w:val="13"/>
              <w:rPr>
                <w:rFonts w:hint="eastAsia"/>
                <w:lang w:val="en-US" w:eastAsia="zh-CN"/>
              </w:rPr>
            </w:pPr>
            <w:r>
              <w:rPr>
                <w:rFonts w:hint="eastAsia"/>
                <w:lang w:val="en-US" w:eastAsia="zh-CN"/>
              </w:rPr>
              <w:t>案件处理办结率</w:t>
            </w:r>
          </w:p>
        </w:tc>
        <w:tc>
          <w:tcPr>
            <w:tcW w:w="1327" w:type="dxa"/>
            <w:vAlign w:val="center"/>
          </w:tcPr>
          <w:p w14:paraId="4F35DE53">
            <w:pPr>
              <w:pStyle w:val="13"/>
              <w:rPr>
                <w:rFonts w:hint="default"/>
                <w:lang w:val="en-US" w:eastAsia="zh-CN"/>
              </w:rPr>
            </w:pPr>
            <w:r>
              <w:rPr>
                <w:rFonts w:hint="eastAsia"/>
                <w:lang w:val="en-US" w:eastAsia="zh-CN"/>
              </w:rPr>
              <w:t>100%</w:t>
            </w:r>
          </w:p>
        </w:tc>
        <w:tc>
          <w:tcPr>
            <w:tcW w:w="1327" w:type="dxa"/>
            <w:vMerge w:val="continue"/>
            <w:vAlign w:val="center"/>
          </w:tcPr>
          <w:p w14:paraId="0A07CCEF">
            <w:pPr>
              <w:pStyle w:val="13"/>
              <w:rPr>
                <w:rFonts w:hint="eastAsia"/>
                <w:lang w:val="en-US" w:eastAsia="zh-CN"/>
              </w:rPr>
            </w:pPr>
          </w:p>
        </w:tc>
      </w:tr>
      <w:tr w14:paraId="6D28D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7B58507"/>
        </w:tc>
        <w:tc>
          <w:tcPr>
            <w:tcW w:w="1327" w:type="dxa"/>
            <w:vAlign w:val="center"/>
          </w:tcPr>
          <w:p w14:paraId="50440939">
            <w:pPr>
              <w:pStyle w:val="13"/>
            </w:pPr>
            <w:r>
              <w:t>时效指标</w:t>
            </w:r>
          </w:p>
        </w:tc>
        <w:tc>
          <w:tcPr>
            <w:tcW w:w="1327" w:type="dxa"/>
            <w:vAlign w:val="center"/>
          </w:tcPr>
          <w:p w14:paraId="03B4B5C6">
            <w:pPr>
              <w:pStyle w:val="13"/>
            </w:pPr>
            <w:r>
              <w:t>信访事项受理及时率</w:t>
            </w:r>
          </w:p>
        </w:tc>
        <w:tc>
          <w:tcPr>
            <w:tcW w:w="2654" w:type="dxa"/>
            <w:vAlign w:val="center"/>
          </w:tcPr>
          <w:p w14:paraId="27FA5C84">
            <w:pPr>
              <w:pStyle w:val="13"/>
              <w:rPr>
                <w:rFonts w:hint="default" w:eastAsia="方正书宋_GBK"/>
                <w:lang w:val="en-US" w:eastAsia="zh-CN"/>
              </w:rPr>
            </w:pPr>
            <w:r>
              <w:rPr>
                <w:rFonts w:hint="eastAsia"/>
                <w:lang w:val="en-US" w:eastAsia="zh-CN"/>
              </w:rPr>
              <w:t>及时受理的信访事项数量占信访事项数量的比例</w:t>
            </w:r>
          </w:p>
        </w:tc>
        <w:tc>
          <w:tcPr>
            <w:tcW w:w="1327" w:type="dxa"/>
            <w:vAlign w:val="center"/>
          </w:tcPr>
          <w:p w14:paraId="38AA02E5">
            <w:pPr>
              <w:pStyle w:val="13"/>
              <w:rPr>
                <w:rFonts w:hint="eastAsia" w:eastAsia="方正书宋_GBK"/>
                <w:lang w:eastAsia="zh-CN"/>
              </w:rPr>
            </w:pPr>
            <w:r>
              <w:t>≥90</w:t>
            </w:r>
            <w:r>
              <w:rPr>
                <w:rFonts w:hint="eastAsia"/>
                <w:lang w:val="en-US" w:eastAsia="zh-CN"/>
              </w:rPr>
              <w:t>%</w:t>
            </w:r>
          </w:p>
        </w:tc>
        <w:tc>
          <w:tcPr>
            <w:tcW w:w="1327" w:type="dxa"/>
            <w:vAlign w:val="center"/>
          </w:tcPr>
          <w:p w14:paraId="2367ED85">
            <w:pPr>
              <w:pStyle w:val="13"/>
              <w:rPr>
                <w:rFonts w:hint="default" w:eastAsia="方正书宋_GBK"/>
                <w:lang w:val="en-US" w:eastAsia="zh-CN"/>
              </w:rPr>
            </w:pPr>
            <w:r>
              <w:rPr>
                <w:rFonts w:hint="eastAsia"/>
                <w:lang w:val="en-US" w:eastAsia="zh-CN"/>
              </w:rPr>
              <w:t>参照2022年工作情况</w:t>
            </w:r>
          </w:p>
        </w:tc>
      </w:tr>
      <w:tr w14:paraId="421CC7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CE2F0E1"/>
        </w:tc>
        <w:tc>
          <w:tcPr>
            <w:tcW w:w="1327" w:type="dxa"/>
            <w:vAlign w:val="center"/>
          </w:tcPr>
          <w:p w14:paraId="3D0BF137">
            <w:pPr>
              <w:pStyle w:val="13"/>
            </w:pPr>
            <w:r>
              <w:t>成本指标</w:t>
            </w:r>
          </w:p>
        </w:tc>
        <w:tc>
          <w:tcPr>
            <w:tcW w:w="1327" w:type="dxa"/>
            <w:vAlign w:val="center"/>
          </w:tcPr>
          <w:p w14:paraId="4200F80C">
            <w:pPr>
              <w:pStyle w:val="13"/>
              <w:rPr>
                <w:rFonts w:hint="default" w:eastAsia="方正书宋_GBK"/>
                <w:lang w:val="en-US" w:eastAsia="zh-CN"/>
              </w:rPr>
            </w:pPr>
            <w:r>
              <w:rPr>
                <w:rFonts w:hint="eastAsia"/>
                <w:lang w:val="en-US" w:eastAsia="zh-CN"/>
              </w:rPr>
              <w:t>项目总体成本</w:t>
            </w:r>
          </w:p>
        </w:tc>
        <w:tc>
          <w:tcPr>
            <w:tcW w:w="2654" w:type="dxa"/>
            <w:vAlign w:val="center"/>
          </w:tcPr>
          <w:p w14:paraId="44B16C0B">
            <w:pPr>
              <w:pStyle w:val="13"/>
              <w:rPr>
                <w:rFonts w:hint="default" w:eastAsia="方正书宋_GBK"/>
                <w:lang w:val="en-US" w:eastAsia="zh-CN"/>
              </w:rPr>
            </w:pPr>
            <w:r>
              <w:rPr>
                <w:rFonts w:hint="eastAsia"/>
                <w:lang w:val="en-US" w:eastAsia="zh-CN"/>
              </w:rPr>
              <w:t>信访维稳、值班工作项目总成本</w:t>
            </w:r>
          </w:p>
        </w:tc>
        <w:tc>
          <w:tcPr>
            <w:tcW w:w="1327" w:type="dxa"/>
            <w:vAlign w:val="center"/>
          </w:tcPr>
          <w:p w14:paraId="17062C45">
            <w:pPr>
              <w:pStyle w:val="13"/>
            </w:pPr>
            <w:r>
              <w:t>≤100万</w:t>
            </w:r>
          </w:p>
        </w:tc>
        <w:tc>
          <w:tcPr>
            <w:tcW w:w="1327" w:type="dxa"/>
            <w:vAlign w:val="center"/>
          </w:tcPr>
          <w:p w14:paraId="4B20C4CC">
            <w:pPr>
              <w:pStyle w:val="13"/>
              <w:rPr>
                <w:rFonts w:hint="default" w:eastAsia="方正书宋_GBK"/>
                <w:lang w:val="en-US" w:eastAsia="zh-CN"/>
              </w:rPr>
            </w:pPr>
            <w:r>
              <w:rPr>
                <w:rFonts w:hint="eastAsia"/>
                <w:lang w:val="en-US" w:eastAsia="zh-CN"/>
              </w:rPr>
              <w:t>2023年预算测算</w:t>
            </w:r>
          </w:p>
        </w:tc>
      </w:tr>
      <w:tr w14:paraId="5E1CB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A1D4649">
            <w:pPr>
              <w:pStyle w:val="15"/>
            </w:pPr>
            <w:r>
              <w:t>效益指标</w:t>
            </w:r>
          </w:p>
        </w:tc>
        <w:tc>
          <w:tcPr>
            <w:tcW w:w="1327" w:type="dxa"/>
            <w:vAlign w:val="center"/>
          </w:tcPr>
          <w:p w14:paraId="106840A1">
            <w:pPr>
              <w:pStyle w:val="13"/>
            </w:pPr>
            <w:r>
              <w:t>社会效益指标</w:t>
            </w:r>
          </w:p>
        </w:tc>
        <w:tc>
          <w:tcPr>
            <w:tcW w:w="1327" w:type="dxa"/>
            <w:vAlign w:val="center"/>
          </w:tcPr>
          <w:p w14:paraId="487053D0">
            <w:pPr>
              <w:pStyle w:val="13"/>
              <w:rPr>
                <w:rFonts w:hint="default" w:eastAsia="方正书宋_GBK"/>
                <w:lang w:val="en-US" w:eastAsia="zh-CN"/>
              </w:rPr>
            </w:pPr>
            <w:r>
              <w:rPr>
                <w:rFonts w:hint="eastAsia"/>
                <w:lang w:val="en-US" w:eastAsia="zh-CN"/>
              </w:rPr>
              <w:t>保障群众合法权益</w:t>
            </w:r>
          </w:p>
        </w:tc>
        <w:tc>
          <w:tcPr>
            <w:tcW w:w="2654" w:type="dxa"/>
            <w:vAlign w:val="center"/>
          </w:tcPr>
          <w:p w14:paraId="742B80B9">
            <w:pPr>
              <w:pStyle w:val="13"/>
              <w:rPr>
                <w:rFonts w:hint="default" w:eastAsia="方正书宋_GBK"/>
                <w:lang w:val="en-US" w:eastAsia="zh-CN"/>
              </w:rPr>
            </w:pPr>
            <w:r>
              <w:rPr>
                <w:rFonts w:hint="eastAsia"/>
                <w:lang w:val="en-US" w:eastAsia="zh-CN"/>
              </w:rPr>
              <w:t>及时做好信访案件化解工作，维护群众合理、合法权益</w:t>
            </w:r>
          </w:p>
        </w:tc>
        <w:tc>
          <w:tcPr>
            <w:tcW w:w="1327" w:type="dxa"/>
            <w:vAlign w:val="center"/>
          </w:tcPr>
          <w:p w14:paraId="0877F365">
            <w:pPr>
              <w:pStyle w:val="13"/>
              <w:rPr>
                <w:rFonts w:hint="default" w:eastAsia="方正书宋_GBK"/>
                <w:lang w:val="en-US" w:eastAsia="zh-CN"/>
              </w:rPr>
            </w:pPr>
            <w:r>
              <w:rPr>
                <w:rFonts w:hint="eastAsia"/>
                <w:lang w:val="en-US" w:eastAsia="zh-CN"/>
              </w:rPr>
              <w:t>进一步保障</w:t>
            </w:r>
          </w:p>
        </w:tc>
        <w:tc>
          <w:tcPr>
            <w:tcW w:w="1327" w:type="dxa"/>
            <w:vAlign w:val="center"/>
          </w:tcPr>
          <w:p w14:paraId="12643A96">
            <w:pPr>
              <w:pStyle w:val="13"/>
              <w:rPr>
                <w:rFonts w:hint="default" w:eastAsia="方正书宋_GBK"/>
                <w:lang w:val="en-US" w:eastAsia="zh-CN"/>
              </w:rPr>
            </w:pPr>
            <w:r>
              <w:rPr>
                <w:rFonts w:hint="eastAsia"/>
                <w:lang w:val="en-US" w:eastAsia="zh-CN"/>
              </w:rPr>
              <w:t>参照2022年工作情况</w:t>
            </w:r>
          </w:p>
        </w:tc>
      </w:tr>
      <w:tr w14:paraId="5F3EF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565FDD6">
            <w:pPr>
              <w:pStyle w:val="15"/>
            </w:pPr>
            <w:r>
              <w:t>满意度指标</w:t>
            </w:r>
          </w:p>
        </w:tc>
        <w:tc>
          <w:tcPr>
            <w:tcW w:w="1327" w:type="dxa"/>
            <w:vAlign w:val="center"/>
          </w:tcPr>
          <w:p w14:paraId="5C59A792">
            <w:pPr>
              <w:pStyle w:val="13"/>
            </w:pPr>
            <w:r>
              <w:t>服务对象满意度指标</w:t>
            </w:r>
          </w:p>
        </w:tc>
        <w:tc>
          <w:tcPr>
            <w:tcW w:w="1327" w:type="dxa"/>
            <w:vAlign w:val="center"/>
          </w:tcPr>
          <w:p w14:paraId="35E14E0F">
            <w:pPr>
              <w:pStyle w:val="13"/>
            </w:pPr>
            <w:r>
              <w:t>信访群众满意度</w:t>
            </w:r>
          </w:p>
        </w:tc>
        <w:tc>
          <w:tcPr>
            <w:tcW w:w="2654" w:type="dxa"/>
            <w:vAlign w:val="center"/>
          </w:tcPr>
          <w:p w14:paraId="38A0207A">
            <w:pPr>
              <w:pStyle w:val="13"/>
              <w:rPr>
                <w:rFonts w:hint="eastAsia" w:eastAsia="方正书宋_GBK"/>
                <w:lang w:val="en-US" w:eastAsia="zh-CN"/>
              </w:rPr>
            </w:pPr>
            <w:r>
              <w:rPr>
                <w:rFonts w:hint="eastAsia"/>
                <w:lang w:val="en-US" w:eastAsia="zh-CN"/>
              </w:rPr>
              <w:t>反映</w:t>
            </w:r>
            <w:r>
              <w:t>信访群众</w:t>
            </w:r>
            <w:r>
              <w:rPr>
                <w:rFonts w:hint="eastAsia"/>
                <w:lang w:val="en-US" w:eastAsia="zh-CN"/>
              </w:rPr>
              <w:t>对信访事项办理情况的</w:t>
            </w:r>
            <w:r>
              <w:t>满意度</w:t>
            </w:r>
            <w:r>
              <w:rPr>
                <w:rFonts w:hint="eastAsia"/>
                <w:lang w:val="en-US" w:eastAsia="zh-CN"/>
              </w:rPr>
              <w:t>情况</w:t>
            </w:r>
          </w:p>
        </w:tc>
        <w:tc>
          <w:tcPr>
            <w:tcW w:w="1327" w:type="dxa"/>
            <w:vAlign w:val="center"/>
          </w:tcPr>
          <w:p w14:paraId="1780EE13">
            <w:pPr>
              <w:pStyle w:val="13"/>
              <w:rPr>
                <w:rFonts w:hint="eastAsia" w:eastAsia="方正书宋_GBK"/>
                <w:lang w:eastAsia="zh-CN"/>
              </w:rPr>
            </w:pPr>
            <w:r>
              <w:t>≥</w:t>
            </w:r>
            <w:r>
              <w:rPr>
                <w:rFonts w:hint="eastAsia"/>
                <w:lang w:val="en-US" w:eastAsia="zh-CN"/>
              </w:rPr>
              <w:t>85%</w:t>
            </w:r>
          </w:p>
        </w:tc>
        <w:tc>
          <w:tcPr>
            <w:tcW w:w="1327" w:type="dxa"/>
            <w:vAlign w:val="center"/>
          </w:tcPr>
          <w:p w14:paraId="193DB4D3">
            <w:pPr>
              <w:pStyle w:val="13"/>
              <w:rPr>
                <w:rFonts w:hint="default" w:eastAsia="方正书宋_GBK"/>
                <w:lang w:val="en-US" w:eastAsia="zh-CN"/>
              </w:rPr>
            </w:pPr>
            <w:r>
              <w:rPr>
                <w:rFonts w:hint="eastAsia"/>
                <w:lang w:val="en-US" w:eastAsia="zh-CN"/>
              </w:rPr>
              <w:t>信访群众意见反馈</w:t>
            </w:r>
          </w:p>
        </w:tc>
      </w:tr>
    </w:tbl>
    <w:p w14:paraId="33F5B6A5">
      <w:pPr>
        <w:sectPr>
          <w:pgSz w:w="11900" w:h="16840"/>
          <w:pgMar w:top="1984" w:right="1304" w:bottom="1134" w:left="1304" w:header="720" w:footer="720" w:gutter="0"/>
          <w:cols w:space="720" w:num="1"/>
        </w:sectPr>
      </w:pPr>
    </w:p>
    <w:p w14:paraId="42E8908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53FA9449">
      <w:pPr>
        <w:spacing w:before="0" w:after="0"/>
        <w:ind w:firstLine="560"/>
        <w:jc w:val="left"/>
        <w:outlineLvl w:val="3"/>
      </w:pPr>
      <w:bookmarkStart w:id="4" w:name="_Toc_4_4_0000000005"/>
      <w:r>
        <w:rPr>
          <w:rFonts w:ascii="方正仿宋_GBK" w:hAnsi="方正仿宋_GBK" w:eastAsia="方正仿宋_GBK" w:cs="方正仿宋_GBK"/>
          <w:color w:val="000000"/>
          <w:sz w:val="28"/>
        </w:rPr>
        <w:t>2.怀财字 [2023] 7号信访专项绩效目标表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113CD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8CEBCC9">
            <w:pPr>
              <w:pStyle w:val="12"/>
            </w:pPr>
            <w:r>
              <w:t>286001怀来县信访局</w:t>
            </w:r>
          </w:p>
        </w:tc>
        <w:tc>
          <w:tcPr>
            <w:tcW w:w="1843" w:type="dxa"/>
            <w:tcBorders>
              <w:top w:val="single" w:color="FFFFFF" w:sz="6" w:space="0"/>
              <w:left w:val="single" w:color="FFFFFF" w:sz="6" w:space="0"/>
              <w:right w:val="single" w:color="FFFFFF" w:sz="6" w:space="0"/>
            </w:tcBorders>
            <w:vAlign w:val="center"/>
          </w:tcPr>
          <w:p w14:paraId="1BD6E83A">
            <w:pPr>
              <w:pStyle w:val="11"/>
            </w:pPr>
            <w:r>
              <w:t>单位：万元</w:t>
            </w:r>
          </w:p>
        </w:tc>
      </w:tr>
      <w:tr w14:paraId="1A41DB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97DE35">
            <w:pPr>
              <w:pStyle w:val="14"/>
            </w:pPr>
            <w:r>
              <w:t>项目编码</w:t>
            </w:r>
          </w:p>
        </w:tc>
        <w:tc>
          <w:tcPr>
            <w:tcW w:w="2608" w:type="dxa"/>
            <w:gridSpan w:val="2"/>
            <w:vAlign w:val="center"/>
          </w:tcPr>
          <w:p w14:paraId="430132DA">
            <w:pPr>
              <w:pStyle w:val="13"/>
            </w:pPr>
            <w:r>
              <w:t>13073023P000117100025</w:t>
            </w:r>
          </w:p>
        </w:tc>
        <w:tc>
          <w:tcPr>
            <w:tcW w:w="1587" w:type="dxa"/>
            <w:vAlign w:val="center"/>
          </w:tcPr>
          <w:p w14:paraId="6923995E">
            <w:pPr>
              <w:pStyle w:val="14"/>
            </w:pPr>
            <w:r>
              <w:t>项目名称</w:t>
            </w:r>
          </w:p>
        </w:tc>
        <w:tc>
          <w:tcPr>
            <w:tcW w:w="4422" w:type="dxa"/>
            <w:gridSpan w:val="3"/>
            <w:vAlign w:val="center"/>
          </w:tcPr>
          <w:p w14:paraId="3F15D14B">
            <w:pPr>
              <w:pStyle w:val="13"/>
            </w:pPr>
            <w:r>
              <w:t xml:space="preserve">怀财字 [2023] 7号信访专项 </w:t>
            </w:r>
          </w:p>
        </w:tc>
      </w:tr>
      <w:tr w14:paraId="5C4C62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9E3F08">
            <w:pPr>
              <w:pStyle w:val="14"/>
            </w:pPr>
            <w:r>
              <w:t>预算规模及资金用途</w:t>
            </w:r>
          </w:p>
        </w:tc>
        <w:tc>
          <w:tcPr>
            <w:tcW w:w="1276" w:type="dxa"/>
            <w:vAlign w:val="center"/>
          </w:tcPr>
          <w:p w14:paraId="1337C1B5">
            <w:pPr>
              <w:pStyle w:val="14"/>
            </w:pPr>
            <w:r>
              <w:t>预算数</w:t>
            </w:r>
          </w:p>
        </w:tc>
        <w:tc>
          <w:tcPr>
            <w:tcW w:w="1332" w:type="dxa"/>
            <w:vAlign w:val="center"/>
          </w:tcPr>
          <w:p w14:paraId="2E80D0E8">
            <w:pPr>
              <w:pStyle w:val="13"/>
            </w:pPr>
            <w:r>
              <w:t>50.00</w:t>
            </w:r>
          </w:p>
        </w:tc>
        <w:tc>
          <w:tcPr>
            <w:tcW w:w="1587" w:type="dxa"/>
            <w:vAlign w:val="center"/>
          </w:tcPr>
          <w:p w14:paraId="7245B082">
            <w:pPr>
              <w:pStyle w:val="14"/>
            </w:pPr>
            <w:r>
              <w:t>其中：财政    资金</w:t>
            </w:r>
          </w:p>
        </w:tc>
        <w:tc>
          <w:tcPr>
            <w:tcW w:w="1304" w:type="dxa"/>
            <w:vAlign w:val="center"/>
          </w:tcPr>
          <w:p w14:paraId="368EC853">
            <w:pPr>
              <w:pStyle w:val="13"/>
            </w:pPr>
            <w:r>
              <w:t>50.00</w:t>
            </w:r>
          </w:p>
        </w:tc>
        <w:tc>
          <w:tcPr>
            <w:tcW w:w="1276" w:type="dxa"/>
            <w:vAlign w:val="center"/>
          </w:tcPr>
          <w:p w14:paraId="7788CC3D">
            <w:pPr>
              <w:pStyle w:val="14"/>
            </w:pPr>
            <w:r>
              <w:t>其他资金</w:t>
            </w:r>
          </w:p>
        </w:tc>
        <w:tc>
          <w:tcPr>
            <w:tcW w:w="1843" w:type="dxa"/>
            <w:vAlign w:val="center"/>
          </w:tcPr>
          <w:p w14:paraId="609DA87C">
            <w:pPr>
              <w:pStyle w:val="13"/>
            </w:pPr>
            <w:r>
              <w:t xml:space="preserve"> </w:t>
            </w:r>
          </w:p>
        </w:tc>
      </w:tr>
      <w:tr w14:paraId="492BFA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7E8777"/>
        </w:tc>
        <w:tc>
          <w:tcPr>
            <w:tcW w:w="8617" w:type="dxa"/>
            <w:gridSpan w:val="6"/>
            <w:vAlign w:val="center"/>
          </w:tcPr>
          <w:p w14:paraId="1B2B1B61">
            <w:pPr>
              <w:pStyle w:val="13"/>
              <w:rPr>
                <w:rFonts w:hint="default"/>
                <w:lang w:val="en-US"/>
              </w:rPr>
            </w:pPr>
            <w:r>
              <w:rPr>
                <w:rFonts w:hint="eastAsia"/>
                <w:lang w:val="en-US" w:eastAsia="zh-CN"/>
              </w:rPr>
              <w:t>主要用于协调处理我县群众群众重大政治活动及重要敏感时期开展信访维稳保障工作座谈会议费支出</w:t>
            </w:r>
          </w:p>
        </w:tc>
      </w:tr>
      <w:tr w14:paraId="13C15E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36F487">
            <w:pPr>
              <w:pStyle w:val="14"/>
            </w:pPr>
            <w:r>
              <w:t>资金支出计划（%）</w:t>
            </w:r>
          </w:p>
        </w:tc>
        <w:tc>
          <w:tcPr>
            <w:tcW w:w="2608" w:type="dxa"/>
            <w:gridSpan w:val="2"/>
            <w:vAlign w:val="center"/>
          </w:tcPr>
          <w:p w14:paraId="0A972CCE">
            <w:pPr>
              <w:pStyle w:val="14"/>
            </w:pPr>
            <w:r>
              <w:t>3月底</w:t>
            </w:r>
          </w:p>
        </w:tc>
        <w:tc>
          <w:tcPr>
            <w:tcW w:w="1587" w:type="dxa"/>
            <w:vAlign w:val="center"/>
          </w:tcPr>
          <w:p w14:paraId="36384F66">
            <w:pPr>
              <w:pStyle w:val="14"/>
            </w:pPr>
            <w:r>
              <w:t>6月底</w:t>
            </w:r>
          </w:p>
        </w:tc>
        <w:tc>
          <w:tcPr>
            <w:tcW w:w="1304" w:type="dxa"/>
            <w:vAlign w:val="center"/>
          </w:tcPr>
          <w:p w14:paraId="3016640F">
            <w:pPr>
              <w:pStyle w:val="14"/>
            </w:pPr>
            <w:r>
              <w:t>10月底</w:t>
            </w:r>
          </w:p>
        </w:tc>
        <w:tc>
          <w:tcPr>
            <w:tcW w:w="3118" w:type="dxa"/>
            <w:gridSpan w:val="2"/>
            <w:vAlign w:val="center"/>
          </w:tcPr>
          <w:p w14:paraId="57608F46">
            <w:pPr>
              <w:pStyle w:val="14"/>
            </w:pPr>
            <w:r>
              <w:t>12月底</w:t>
            </w:r>
          </w:p>
        </w:tc>
      </w:tr>
      <w:tr w14:paraId="6A3E0C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BEA323"/>
        </w:tc>
        <w:tc>
          <w:tcPr>
            <w:tcW w:w="2608" w:type="dxa"/>
            <w:gridSpan w:val="2"/>
            <w:vAlign w:val="center"/>
          </w:tcPr>
          <w:p w14:paraId="01A15A41">
            <w:pPr>
              <w:pStyle w:val="15"/>
            </w:pPr>
            <w:r>
              <w:t>25%</w:t>
            </w:r>
          </w:p>
        </w:tc>
        <w:tc>
          <w:tcPr>
            <w:tcW w:w="1587" w:type="dxa"/>
            <w:vAlign w:val="center"/>
          </w:tcPr>
          <w:p w14:paraId="1AD9F63D">
            <w:pPr>
              <w:pStyle w:val="15"/>
            </w:pPr>
            <w:r>
              <w:t>50%</w:t>
            </w:r>
          </w:p>
        </w:tc>
        <w:tc>
          <w:tcPr>
            <w:tcW w:w="1304" w:type="dxa"/>
            <w:vAlign w:val="center"/>
          </w:tcPr>
          <w:p w14:paraId="6AC71E30">
            <w:pPr>
              <w:pStyle w:val="15"/>
            </w:pPr>
            <w:r>
              <w:t>100%</w:t>
            </w:r>
          </w:p>
        </w:tc>
        <w:tc>
          <w:tcPr>
            <w:tcW w:w="3118" w:type="dxa"/>
            <w:gridSpan w:val="2"/>
            <w:vAlign w:val="center"/>
          </w:tcPr>
          <w:p w14:paraId="74CB315C">
            <w:pPr>
              <w:pStyle w:val="15"/>
              <w:rPr>
                <w:rFonts w:hint="default" w:eastAsia="方正书宋_GBK"/>
                <w:lang w:val="en-US" w:eastAsia="zh-CN"/>
              </w:rPr>
            </w:pPr>
            <w:r>
              <w:t xml:space="preserve"> </w:t>
            </w:r>
            <w:r>
              <w:rPr>
                <w:rFonts w:hint="eastAsia"/>
                <w:lang w:val="en-US" w:eastAsia="zh-CN"/>
              </w:rPr>
              <w:t>100%</w:t>
            </w:r>
          </w:p>
        </w:tc>
      </w:tr>
      <w:tr w14:paraId="35D838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C6E0F7">
            <w:pPr>
              <w:pStyle w:val="14"/>
            </w:pPr>
            <w:r>
              <w:t>绩效目标</w:t>
            </w:r>
          </w:p>
        </w:tc>
        <w:tc>
          <w:tcPr>
            <w:tcW w:w="8617" w:type="dxa"/>
            <w:gridSpan w:val="6"/>
            <w:vAlign w:val="center"/>
          </w:tcPr>
          <w:p w14:paraId="3344D5E1">
            <w:pPr>
              <w:pStyle w:val="13"/>
              <w:rPr>
                <w:rFonts w:hint="default"/>
                <w:lang w:val="en-US" w:eastAsia="zh-CN"/>
              </w:rPr>
            </w:pPr>
            <w:r>
              <w:rPr>
                <w:rFonts w:hint="eastAsia"/>
                <w:lang w:val="en-US" w:eastAsia="zh-CN"/>
              </w:rPr>
              <w:t>1、有效开展领导接访、相关人员下访工作。</w:t>
            </w:r>
          </w:p>
          <w:p w14:paraId="6DA36C08">
            <w:pPr>
              <w:pStyle w:val="13"/>
              <w:rPr>
                <w:rFonts w:hint="eastAsia" w:eastAsia="方正书宋_GBK"/>
                <w:lang w:eastAsia="zh-CN"/>
              </w:rPr>
            </w:pPr>
            <w:r>
              <w:rPr>
                <w:rFonts w:hint="eastAsia"/>
                <w:lang w:val="en-US" w:eastAsia="zh-CN"/>
              </w:rPr>
              <w:t>2、</w:t>
            </w:r>
            <w:r>
              <w:rPr>
                <w:rFonts w:hint="eastAsia"/>
              </w:rPr>
              <w:t>确保信访信息系统的录入率、办结率等</w:t>
            </w:r>
            <w:r>
              <w:rPr>
                <w:rFonts w:hint="eastAsia"/>
                <w:lang w:eastAsia="zh-CN"/>
              </w:rPr>
              <w:t>。</w:t>
            </w:r>
          </w:p>
        </w:tc>
      </w:tr>
    </w:tbl>
    <w:p w14:paraId="3769E5A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48191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F77CF1">
            <w:pPr>
              <w:pStyle w:val="14"/>
            </w:pPr>
            <w:r>
              <w:t>一级指标</w:t>
            </w:r>
          </w:p>
        </w:tc>
        <w:tc>
          <w:tcPr>
            <w:tcW w:w="1276" w:type="dxa"/>
            <w:vAlign w:val="center"/>
          </w:tcPr>
          <w:p w14:paraId="13A6713E">
            <w:pPr>
              <w:pStyle w:val="14"/>
            </w:pPr>
            <w:r>
              <w:t>二级指标</w:t>
            </w:r>
          </w:p>
        </w:tc>
        <w:tc>
          <w:tcPr>
            <w:tcW w:w="1332" w:type="dxa"/>
            <w:vAlign w:val="center"/>
          </w:tcPr>
          <w:p w14:paraId="1E201240">
            <w:pPr>
              <w:pStyle w:val="14"/>
            </w:pPr>
            <w:r>
              <w:t>三级指标</w:t>
            </w:r>
          </w:p>
        </w:tc>
        <w:tc>
          <w:tcPr>
            <w:tcW w:w="2891" w:type="dxa"/>
            <w:vAlign w:val="center"/>
          </w:tcPr>
          <w:p w14:paraId="118113AF">
            <w:pPr>
              <w:pStyle w:val="14"/>
            </w:pPr>
            <w:r>
              <w:t>绩效指标描述</w:t>
            </w:r>
          </w:p>
        </w:tc>
        <w:tc>
          <w:tcPr>
            <w:tcW w:w="1276" w:type="dxa"/>
            <w:vAlign w:val="center"/>
          </w:tcPr>
          <w:p w14:paraId="0495C7D8">
            <w:pPr>
              <w:pStyle w:val="14"/>
            </w:pPr>
            <w:r>
              <w:t>指标值</w:t>
            </w:r>
          </w:p>
        </w:tc>
        <w:tc>
          <w:tcPr>
            <w:tcW w:w="1843" w:type="dxa"/>
            <w:vAlign w:val="center"/>
          </w:tcPr>
          <w:p w14:paraId="0A78E900">
            <w:pPr>
              <w:pStyle w:val="14"/>
            </w:pPr>
            <w:r>
              <w:t>指标值确定依据</w:t>
            </w:r>
          </w:p>
        </w:tc>
      </w:tr>
      <w:tr w14:paraId="6015A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8CECCD">
            <w:pPr>
              <w:pStyle w:val="15"/>
            </w:pPr>
            <w:r>
              <w:t>产出指标</w:t>
            </w:r>
          </w:p>
        </w:tc>
        <w:tc>
          <w:tcPr>
            <w:tcW w:w="1276" w:type="dxa"/>
            <w:vAlign w:val="center"/>
          </w:tcPr>
          <w:p w14:paraId="4CA73D76">
            <w:pPr>
              <w:pStyle w:val="13"/>
            </w:pPr>
            <w:r>
              <w:t>数量指标</w:t>
            </w:r>
          </w:p>
        </w:tc>
        <w:tc>
          <w:tcPr>
            <w:tcW w:w="1332" w:type="dxa"/>
            <w:vAlign w:val="center"/>
          </w:tcPr>
          <w:p w14:paraId="1CE23CAD">
            <w:pPr>
              <w:pStyle w:val="13"/>
            </w:pPr>
            <w:r>
              <w:t xml:space="preserve">开展信访维稳保障工作座谈次数 </w:t>
            </w:r>
          </w:p>
        </w:tc>
        <w:tc>
          <w:tcPr>
            <w:tcW w:w="2891" w:type="dxa"/>
            <w:vAlign w:val="center"/>
          </w:tcPr>
          <w:p w14:paraId="1BB90664">
            <w:pPr>
              <w:pStyle w:val="13"/>
              <w:rPr>
                <w:rFonts w:hint="eastAsia" w:eastAsia="方正书宋_GBK"/>
                <w:lang w:val="en-US" w:eastAsia="zh-CN"/>
              </w:rPr>
            </w:pPr>
            <w:r>
              <w:t>开展信访维稳保障工作座谈次数</w:t>
            </w:r>
            <w:r>
              <w:rPr>
                <w:rFonts w:hint="eastAsia"/>
                <w:lang w:val="en-US" w:eastAsia="zh-CN"/>
              </w:rPr>
              <w:t>情况</w:t>
            </w:r>
          </w:p>
        </w:tc>
        <w:tc>
          <w:tcPr>
            <w:tcW w:w="1276" w:type="dxa"/>
            <w:vAlign w:val="center"/>
          </w:tcPr>
          <w:p w14:paraId="20D84D94">
            <w:pPr>
              <w:pStyle w:val="13"/>
            </w:pPr>
            <w:r>
              <w:t>≥5次</w:t>
            </w:r>
          </w:p>
        </w:tc>
        <w:tc>
          <w:tcPr>
            <w:tcW w:w="1843" w:type="dxa"/>
            <w:vAlign w:val="center"/>
          </w:tcPr>
          <w:p w14:paraId="5C114CCA">
            <w:pPr>
              <w:pStyle w:val="13"/>
            </w:pPr>
            <w:r>
              <w:rPr>
                <w:rFonts w:hint="eastAsia"/>
                <w:lang w:val="en-US" w:eastAsia="zh-CN"/>
              </w:rPr>
              <w:t>2023年度信访局部门年度工作计划</w:t>
            </w:r>
          </w:p>
        </w:tc>
      </w:tr>
      <w:tr w14:paraId="7DABA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0971101"/>
        </w:tc>
        <w:tc>
          <w:tcPr>
            <w:tcW w:w="1276" w:type="dxa"/>
            <w:vAlign w:val="center"/>
          </w:tcPr>
          <w:p w14:paraId="271C08CC">
            <w:pPr>
              <w:pStyle w:val="13"/>
            </w:pPr>
            <w:r>
              <w:t>质量指标</w:t>
            </w:r>
          </w:p>
        </w:tc>
        <w:tc>
          <w:tcPr>
            <w:tcW w:w="1332" w:type="dxa"/>
            <w:vAlign w:val="center"/>
          </w:tcPr>
          <w:p w14:paraId="118CD0ED">
            <w:pPr>
              <w:pStyle w:val="13"/>
            </w:pPr>
            <w:r>
              <w:t>信访事项按期结案率</w:t>
            </w:r>
          </w:p>
        </w:tc>
        <w:tc>
          <w:tcPr>
            <w:tcW w:w="2891" w:type="dxa"/>
            <w:vAlign w:val="center"/>
          </w:tcPr>
          <w:p w14:paraId="648ABA08">
            <w:pPr>
              <w:pStyle w:val="13"/>
              <w:rPr>
                <w:rFonts w:hint="default" w:eastAsia="方正书宋_GBK"/>
                <w:lang w:val="en-US" w:eastAsia="zh-CN"/>
              </w:rPr>
            </w:pPr>
            <w:r>
              <w:rPr>
                <w:rFonts w:hint="eastAsia"/>
                <w:lang w:val="en-US" w:eastAsia="zh-CN"/>
              </w:rPr>
              <w:t>年度内已按期办结的案件数量占案件总数的比例</w:t>
            </w:r>
          </w:p>
        </w:tc>
        <w:tc>
          <w:tcPr>
            <w:tcW w:w="1276" w:type="dxa"/>
            <w:vAlign w:val="center"/>
          </w:tcPr>
          <w:p w14:paraId="1F6775A8">
            <w:pPr>
              <w:pStyle w:val="13"/>
              <w:rPr>
                <w:rFonts w:hint="eastAsia" w:eastAsia="方正书宋_GBK"/>
                <w:lang w:eastAsia="zh-CN"/>
              </w:rPr>
            </w:pPr>
            <w:r>
              <w:t>≥90</w:t>
            </w:r>
            <w:r>
              <w:rPr>
                <w:rFonts w:hint="eastAsia"/>
                <w:lang w:val="en-US" w:eastAsia="zh-CN"/>
              </w:rPr>
              <w:t>%</w:t>
            </w:r>
          </w:p>
        </w:tc>
        <w:tc>
          <w:tcPr>
            <w:tcW w:w="1843" w:type="dxa"/>
            <w:vAlign w:val="center"/>
          </w:tcPr>
          <w:p w14:paraId="5D09B06F">
            <w:pPr>
              <w:pStyle w:val="13"/>
              <w:rPr>
                <w:rFonts w:hint="default" w:eastAsia="方正书宋_GBK"/>
                <w:lang w:val="en-US" w:eastAsia="zh-CN"/>
              </w:rPr>
            </w:pPr>
            <w:r>
              <w:rPr>
                <w:rFonts w:hint="eastAsia"/>
                <w:lang w:val="en-US" w:eastAsia="zh-CN"/>
              </w:rPr>
              <w:t>参照2022年工作情况</w:t>
            </w:r>
          </w:p>
        </w:tc>
      </w:tr>
      <w:tr w14:paraId="5D124F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018B783"/>
        </w:tc>
        <w:tc>
          <w:tcPr>
            <w:tcW w:w="1276" w:type="dxa"/>
            <w:vAlign w:val="center"/>
          </w:tcPr>
          <w:p w14:paraId="061D8251">
            <w:pPr>
              <w:pStyle w:val="13"/>
            </w:pPr>
            <w:r>
              <w:t>时效指标</w:t>
            </w:r>
          </w:p>
        </w:tc>
        <w:tc>
          <w:tcPr>
            <w:tcW w:w="1332" w:type="dxa"/>
            <w:vAlign w:val="center"/>
          </w:tcPr>
          <w:p w14:paraId="743815E3">
            <w:pPr>
              <w:pStyle w:val="13"/>
            </w:pPr>
            <w:r>
              <w:t>信访事项受理及时率</w:t>
            </w:r>
          </w:p>
        </w:tc>
        <w:tc>
          <w:tcPr>
            <w:tcW w:w="2891" w:type="dxa"/>
            <w:vAlign w:val="center"/>
          </w:tcPr>
          <w:p w14:paraId="2FBE922B">
            <w:pPr>
              <w:pStyle w:val="13"/>
            </w:pPr>
            <w:r>
              <w:rPr>
                <w:rFonts w:hint="eastAsia"/>
              </w:rPr>
              <w:t>及时受理的信访事项数量占信访事项数量的比例</w:t>
            </w:r>
          </w:p>
        </w:tc>
        <w:tc>
          <w:tcPr>
            <w:tcW w:w="1276" w:type="dxa"/>
            <w:vAlign w:val="center"/>
          </w:tcPr>
          <w:p w14:paraId="723EC237">
            <w:pPr>
              <w:pStyle w:val="13"/>
              <w:rPr>
                <w:rFonts w:hint="eastAsia" w:eastAsia="方正书宋_GBK"/>
                <w:lang w:eastAsia="zh-CN"/>
              </w:rPr>
            </w:pPr>
            <w:r>
              <w:t>≥90</w:t>
            </w:r>
            <w:r>
              <w:rPr>
                <w:rFonts w:hint="eastAsia"/>
                <w:lang w:val="en-US" w:eastAsia="zh-CN"/>
              </w:rPr>
              <w:t>%</w:t>
            </w:r>
          </w:p>
        </w:tc>
        <w:tc>
          <w:tcPr>
            <w:tcW w:w="1843" w:type="dxa"/>
            <w:vAlign w:val="center"/>
          </w:tcPr>
          <w:p w14:paraId="161D6BE6">
            <w:pPr>
              <w:pStyle w:val="13"/>
            </w:pPr>
            <w:r>
              <w:t>信访系统及时受理率</w:t>
            </w:r>
          </w:p>
        </w:tc>
      </w:tr>
      <w:tr w14:paraId="5756B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D549CF"/>
        </w:tc>
        <w:tc>
          <w:tcPr>
            <w:tcW w:w="1276" w:type="dxa"/>
            <w:vAlign w:val="center"/>
          </w:tcPr>
          <w:p w14:paraId="00ABB824">
            <w:pPr>
              <w:pStyle w:val="13"/>
            </w:pPr>
            <w:r>
              <w:t>成本指标</w:t>
            </w:r>
          </w:p>
        </w:tc>
        <w:tc>
          <w:tcPr>
            <w:tcW w:w="1332" w:type="dxa"/>
            <w:vAlign w:val="center"/>
          </w:tcPr>
          <w:p w14:paraId="1F0E1451">
            <w:pPr>
              <w:pStyle w:val="13"/>
              <w:rPr>
                <w:rFonts w:hint="default" w:eastAsia="方正书宋_GBK"/>
                <w:lang w:val="en-US" w:eastAsia="zh-CN"/>
              </w:rPr>
            </w:pPr>
            <w:r>
              <w:rPr>
                <w:rFonts w:hint="eastAsia"/>
                <w:lang w:val="en-US" w:eastAsia="zh-CN"/>
              </w:rPr>
              <w:t>项目总体成本</w:t>
            </w:r>
          </w:p>
        </w:tc>
        <w:tc>
          <w:tcPr>
            <w:tcW w:w="2891" w:type="dxa"/>
            <w:vAlign w:val="center"/>
          </w:tcPr>
          <w:p w14:paraId="1C98E48D">
            <w:pPr>
              <w:pStyle w:val="13"/>
              <w:rPr>
                <w:rFonts w:hint="default" w:eastAsia="方正书宋_GBK"/>
                <w:lang w:val="en-US" w:eastAsia="zh-CN"/>
              </w:rPr>
            </w:pPr>
            <w:r>
              <w:rPr>
                <w:rFonts w:hint="eastAsia"/>
                <w:lang w:val="en-US" w:eastAsia="zh-CN"/>
              </w:rPr>
              <w:t>信访维稳保障工作座谈会议总成本</w:t>
            </w:r>
          </w:p>
        </w:tc>
        <w:tc>
          <w:tcPr>
            <w:tcW w:w="1276" w:type="dxa"/>
            <w:vAlign w:val="center"/>
          </w:tcPr>
          <w:p w14:paraId="40DB9B20">
            <w:pPr>
              <w:pStyle w:val="13"/>
            </w:pPr>
            <w:r>
              <w:t>≤50万</w:t>
            </w:r>
          </w:p>
        </w:tc>
        <w:tc>
          <w:tcPr>
            <w:tcW w:w="1843" w:type="dxa"/>
            <w:vAlign w:val="center"/>
          </w:tcPr>
          <w:p w14:paraId="1BBB3C6E">
            <w:pPr>
              <w:pStyle w:val="13"/>
            </w:pPr>
            <w:r>
              <w:t>年初预算安排</w:t>
            </w:r>
          </w:p>
        </w:tc>
      </w:tr>
      <w:tr w14:paraId="569FE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01C04D">
            <w:pPr>
              <w:pStyle w:val="15"/>
            </w:pPr>
            <w:r>
              <w:t>效益指标</w:t>
            </w:r>
          </w:p>
        </w:tc>
        <w:tc>
          <w:tcPr>
            <w:tcW w:w="1276" w:type="dxa"/>
            <w:vAlign w:val="center"/>
          </w:tcPr>
          <w:p w14:paraId="657A0E57">
            <w:pPr>
              <w:pStyle w:val="13"/>
            </w:pPr>
            <w:r>
              <w:t>社会效益指标</w:t>
            </w:r>
          </w:p>
        </w:tc>
        <w:tc>
          <w:tcPr>
            <w:tcW w:w="1332" w:type="dxa"/>
            <w:vAlign w:val="center"/>
          </w:tcPr>
          <w:p w14:paraId="41B21008">
            <w:pPr>
              <w:pStyle w:val="13"/>
            </w:pPr>
            <w:r>
              <w:t>信访转诉案件结案率</w:t>
            </w:r>
          </w:p>
        </w:tc>
        <w:tc>
          <w:tcPr>
            <w:tcW w:w="2891" w:type="dxa"/>
            <w:vAlign w:val="center"/>
          </w:tcPr>
          <w:p w14:paraId="66F42E94">
            <w:pPr>
              <w:pStyle w:val="13"/>
            </w:pPr>
            <w:r>
              <w:t>信访转诉案件结案率</w:t>
            </w:r>
          </w:p>
        </w:tc>
        <w:tc>
          <w:tcPr>
            <w:tcW w:w="1276" w:type="dxa"/>
            <w:vAlign w:val="center"/>
          </w:tcPr>
          <w:p w14:paraId="6517DAB5">
            <w:pPr>
              <w:pStyle w:val="13"/>
              <w:rPr>
                <w:rFonts w:hint="eastAsia" w:eastAsia="方正书宋_GBK"/>
                <w:lang w:eastAsia="zh-CN"/>
              </w:rPr>
            </w:pPr>
            <w:r>
              <w:t>≥90</w:t>
            </w:r>
            <w:r>
              <w:rPr>
                <w:rFonts w:hint="eastAsia"/>
                <w:lang w:val="en-US" w:eastAsia="zh-CN"/>
              </w:rPr>
              <w:t>%</w:t>
            </w:r>
          </w:p>
        </w:tc>
        <w:tc>
          <w:tcPr>
            <w:tcW w:w="1843" w:type="dxa"/>
            <w:vAlign w:val="center"/>
          </w:tcPr>
          <w:p w14:paraId="37D625F5">
            <w:pPr>
              <w:pStyle w:val="13"/>
            </w:pPr>
            <w:r>
              <w:t>信访系统结案率</w:t>
            </w:r>
          </w:p>
        </w:tc>
      </w:tr>
      <w:tr w14:paraId="1FBA2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6DE265">
            <w:pPr>
              <w:pStyle w:val="15"/>
            </w:pPr>
            <w:r>
              <w:t>满意度指标</w:t>
            </w:r>
          </w:p>
        </w:tc>
        <w:tc>
          <w:tcPr>
            <w:tcW w:w="1276" w:type="dxa"/>
            <w:vAlign w:val="center"/>
          </w:tcPr>
          <w:p w14:paraId="303500FC">
            <w:pPr>
              <w:pStyle w:val="13"/>
            </w:pPr>
            <w:r>
              <w:t>服务对象满意度指标</w:t>
            </w:r>
          </w:p>
        </w:tc>
        <w:tc>
          <w:tcPr>
            <w:tcW w:w="1332" w:type="dxa"/>
            <w:vAlign w:val="center"/>
          </w:tcPr>
          <w:p w14:paraId="2BDEF4D8">
            <w:pPr>
              <w:pStyle w:val="13"/>
            </w:pPr>
            <w:r>
              <w:t>信访群众满意度</w:t>
            </w:r>
          </w:p>
        </w:tc>
        <w:tc>
          <w:tcPr>
            <w:tcW w:w="2891" w:type="dxa"/>
            <w:vAlign w:val="center"/>
          </w:tcPr>
          <w:p w14:paraId="06DBA2E6">
            <w:pPr>
              <w:pStyle w:val="13"/>
            </w:pPr>
            <w:r>
              <w:rPr>
                <w:rFonts w:hint="eastAsia"/>
              </w:rPr>
              <w:t>反映信访群众对信访事项办理情况的满意度情况</w:t>
            </w:r>
          </w:p>
        </w:tc>
        <w:tc>
          <w:tcPr>
            <w:tcW w:w="1276" w:type="dxa"/>
            <w:vAlign w:val="center"/>
          </w:tcPr>
          <w:p w14:paraId="0F9DC300">
            <w:pPr>
              <w:pStyle w:val="13"/>
              <w:rPr>
                <w:rFonts w:hint="eastAsia" w:eastAsia="方正书宋_GBK"/>
                <w:lang w:eastAsia="zh-CN"/>
              </w:rPr>
            </w:pPr>
            <w:r>
              <w:t>≥</w:t>
            </w:r>
            <w:r>
              <w:rPr>
                <w:rFonts w:hint="eastAsia"/>
                <w:lang w:val="en-US" w:eastAsia="zh-CN"/>
              </w:rPr>
              <w:t>8</w:t>
            </w:r>
            <w:r>
              <w:t>5</w:t>
            </w:r>
            <w:r>
              <w:rPr>
                <w:rFonts w:hint="eastAsia"/>
                <w:lang w:val="en-US" w:eastAsia="zh-CN"/>
              </w:rPr>
              <w:t>%</w:t>
            </w:r>
          </w:p>
        </w:tc>
        <w:tc>
          <w:tcPr>
            <w:tcW w:w="1843" w:type="dxa"/>
            <w:vAlign w:val="center"/>
          </w:tcPr>
          <w:p w14:paraId="468A3B00">
            <w:pPr>
              <w:pStyle w:val="13"/>
            </w:pPr>
            <w:r>
              <w:rPr>
                <w:rFonts w:hint="eastAsia"/>
                <w:lang w:val="en-US" w:eastAsia="zh-CN"/>
              </w:rPr>
              <w:t>信访群众意见反馈</w:t>
            </w:r>
          </w:p>
        </w:tc>
      </w:tr>
    </w:tbl>
    <w:p w14:paraId="45D52275"/>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embedRegular r:id="rId1" w:fontKey="{8264A6D3-4E06-44E1-AE60-F764D44DC4E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embedRegular r:id="rId2" w:fontKey="{86C999A6-8977-45EF-9875-98B8DF3BA53F}"/>
  </w:font>
  <w:font w:name="方正小标宋_GBK">
    <w:panose1 w:val="02000000000000000000"/>
    <w:charset w:val="86"/>
    <w:family w:val="auto"/>
    <w:pitch w:val="default"/>
    <w:sig w:usb0="A00002BF" w:usb1="38CF7CFA" w:usb2="00082016" w:usb3="00000000" w:csb0="00040001" w:csb1="00000000"/>
    <w:embedRegular r:id="rId3" w:fontKey="{E9DBE32B-EF8A-4275-A8F1-D9F915F503CC}"/>
  </w:font>
  <w:font w:name="方正楷体_GBK">
    <w:altName w:val="微软雅黑"/>
    <w:panose1 w:val="00000000000000000000"/>
    <w:charset w:val="00"/>
    <w:family w:val="auto"/>
    <w:pitch w:val="default"/>
    <w:sig w:usb0="00000000" w:usb1="00000000" w:usb2="00000000" w:usb3="00000000" w:csb0="00000000" w:csb1="00000000"/>
    <w:embedRegular r:id="rId4" w:fontKey="{8BDA886F-D0C9-429E-AD70-EA541096E3A3}"/>
  </w:font>
  <w:font w:name="方正黑体_GBK">
    <w:altName w:val="微软雅黑"/>
    <w:panose1 w:val="00000000000000000000"/>
    <w:charset w:val="00"/>
    <w:family w:val="auto"/>
    <w:pitch w:val="default"/>
    <w:sig w:usb0="00000000" w:usb1="00000000" w:usb2="00000000" w:usb3="00000000" w:csb0="00000000" w:csb1="00000000"/>
    <w:embedRegular r:id="rId5" w:fontKey="{2A01C022-9976-466E-AC8E-227F40B2F6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2FA39">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BEDB0">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BC01C6"/>
    <w:multiLevelType w:val="singleLevel"/>
    <w:tmpl w:val="10BC01C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IzNTVlYTAzYWZlY2Q5OGU2ZmNiNmYzZmQyMWJmM2QifQ=="/>
  </w:docVars>
  <w:rsids>
    <w:rsidRoot w:val="00000000"/>
    <w:rsid w:val="065F1AF5"/>
    <w:rsid w:val="0F416C33"/>
    <w:rsid w:val="165E0C15"/>
    <w:rsid w:val="3FE76A2A"/>
    <w:rsid w:val="53B75E54"/>
    <w:rsid w:val="604D3305"/>
    <w:rsid w:val="614F01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2023-03-14T18:04:54Z</dcterms:created>
  <dcterms:modified xsi:type="dcterms:W3CDTF">2023-03-14T10:04:54Z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2023-03-14T18:04:54Z</dcterms:created>
  <dcterms:modified xsi:type="dcterms:W3CDTF">2023-03-14T10:04:54Z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2023-03-14T18:04:53Z</dcterms:created>
  <dcterms:modified xsi:type="dcterms:W3CDTF">2023-03-14T10:04:53Z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2023-03-14T18:04:53Z</dcterms:created>
  <dcterms:modified xsi:type="dcterms:W3CDTF">2023-03-14T10:04:53Z</dcterms:modified>
</cp:coreProperties>
</file>

<file path=customXml/itemProps1.xml><?xml version="1.0" encoding="utf-8"?>
<ds:datastoreItem xmlns:ds="http://schemas.openxmlformats.org/officeDocument/2006/customXml" ds:itemID="{6c566726-0c09-45c3-b8c8-22fec3bc8fef}">
  <ds:schemaRefs/>
</ds:datastoreItem>
</file>

<file path=customXml/itemProps2.xml><?xml version="1.0" encoding="utf-8"?>
<ds:datastoreItem xmlns:ds="http://schemas.openxmlformats.org/officeDocument/2006/customXml" ds:itemID="{c0cc916c-9fe6-47d0-9f6d-ca0956ce4890}">
  <ds:schemaRefs/>
</ds:datastoreItem>
</file>

<file path=customXml/itemProps3.xml><?xml version="1.0" encoding="utf-8"?>
<ds:datastoreItem xmlns:ds="http://schemas.openxmlformats.org/officeDocument/2006/customXml" ds:itemID="{3f7f34a2-a025-4876-88c6-b56a8c3e285b}">
  <ds:schemaRefs/>
</ds:datastoreItem>
</file>

<file path=customXml/itemProps4.xml><?xml version="1.0" encoding="utf-8"?>
<ds:datastoreItem xmlns:ds="http://schemas.openxmlformats.org/officeDocument/2006/customXml" ds:itemID="{bdedba2b-2fa8-4569-a323-f04235c1c52a}">
  <ds:schemaRefs/>
</ds:datastoreItem>
</file>

<file path=customXml/itemProps5.xml><?xml version="1.0" encoding="utf-8"?>
<ds:datastoreItem xmlns:ds="http://schemas.openxmlformats.org/officeDocument/2006/customXml" ds:itemID="{fe1e0095-3aa2-404b-9957-e849d2c601e4}">
  <ds:schemaRefs/>
</ds:datastoreItem>
</file>

<file path=customXml/itemProps6.xml><?xml version="1.0" encoding="utf-8"?>
<ds:datastoreItem xmlns:ds="http://schemas.openxmlformats.org/officeDocument/2006/customXml" ds:itemID="{155b18e2-06b8-4e1b-8584-75cfc7b9aa5b}">
  <ds:schemaRefs/>
</ds:datastoreItem>
</file>

<file path=customXml/itemProps7.xml><?xml version="1.0" encoding="utf-8"?>
<ds:datastoreItem xmlns:ds="http://schemas.openxmlformats.org/officeDocument/2006/customXml" ds:itemID="{2af62518-c9c7-4367-a7cd-c3a94d264155}">
  <ds:schemaRefs/>
</ds:datastoreItem>
</file>

<file path=customXml/itemProps8.xml><?xml version="1.0" encoding="utf-8"?>
<ds:datastoreItem xmlns:ds="http://schemas.openxmlformats.org/officeDocument/2006/customXml" ds:itemID="{0872bf94-407d-439b-8e3e-724e8f65dd66}">
  <ds:schemaRefs/>
</ds:datastoreItem>
</file>

<file path=docProps/app.xml><?xml version="1.0" encoding="utf-8"?>
<Properties xmlns="http://schemas.openxmlformats.org/officeDocument/2006/extended-properties" xmlns:vt="http://schemas.openxmlformats.org/officeDocument/2006/docPropsVTypes">
  <Pages>9</Pages>
  <Words>1938</Words>
  <Characters>2110</Characters>
  <TotalTime>10</TotalTime>
  <ScaleCrop>false</ScaleCrop>
  <LinksUpToDate>false</LinksUpToDate>
  <CharactersWithSpaces>2184</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2023-03-14T18:04:00Z</dcterms:created>
  <dc:creator>admin</dc:creator>
  <cp:lastModifiedBy>师新月</cp:lastModifiedBy>
  <dcterms:modified xsi:type="dcterms:W3CDTF">2025-05-27T01:50:26Z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133B26A5696D4736A1AF1B1962A26749</vt:lpwstr>
  </property>
  <property fmtid="{D5CDD505-2E9C-101B-9397-08002B2CF9AE}" pid="4" name="KSOTemplateDocerSaveRecord">
    <vt:lpwstr>eyJoZGlkIjoiZDIzNTVlYTAzYWZlY2Q5OGU2ZmNiNmYzZmQyMWJmM2QiLCJ1c2VySWQiOiIzNDk4ODc1NDYifQ==</vt:lpwstr>
  </property>
</Properties>
</file>