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28E1">
      <w:pPr>
        <w:snapToGrid w:val="0"/>
        <w:spacing w:line="288" w:lineRule="auto"/>
        <w:jc w:val="center"/>
        <w:outlineLvl w:val="0"/>
        <w:rPr>
          <w:rFonts w:ascii="方正小标宋_GBK" w:eastAsia="方正小标宋_GBK"/>
          <w:bCs/>
          <w:sz w:val="52"/>
          <w:szCs w:val="52"/>
        </w:rPr>
      </w:pPr>
      <w:bookmarkStart w:id="0" w:name="_Toc410210435"/>
    </w:p>
    <w:p w14:paraId="6CFD7F1C">
      <w:pPr>
        <w:snapToGrid w:val="0"/>
        <w:spacing w:line="288" w:lineRule="auto"/>
        <w:jc w:val="center"/>
        <w:outlineLvl w:val="0"/>
        <w:rPr>
          <w:rFonts w:ascii="方正小标宋_GBK" w:eastAsia="方正小标宋_GBK"/>
          <w:b/>
          <w:bCs/>
          <w:sz w:val="52"/>
          <w:szCs w:val="52"/>
        </w:rPr>
      </w:pPr>
      <w:r>
        <w:rPr>
          <w:rFonts w:hint="eastAsia" w:ascii="方正小标宋_GBK" w:eastAsia="方正小标宋_GBK"/>
          <w:b/>
          <w:bCs/>
          <w:sz w:val="52"/>
          <w:szCs w:val="52"/>
        </w:rPr>
        <w:t>怀来县</w:t>
      </w:r>
      <w:r>
        <w:rPr>
          <w:rFonts w:hint="eastAsia" w:ascii="宋体" w:hAnsi="宋体" w:cs="宋体"/>
          <w:b/>
          <w:bCs/>
          <w:sz w:val="52"/>
          <w:szCs w:val="52"/>
        </w:rPr>
        <w:t>县</w:t>
      </w:r>
      <w:r>
        <w:rPr>
          <w:rFonts w:hint="eastAsia" w:ascii="方正小标宋_GBK" w:eastAsia="方正小标宋_GBK"/>
          <w:b/>
          <w:bCs/>
          <w:sz w:val="52"/>
          <w:szCs w:val="52"/>
        </w:rPr>
        <w:t>级预算部门整体支出</w:t>
      </w:r>
    </w:p>
    <w:p w14:paraId="0B681100">
      <w:pPr>
        <w:snapToGrid w:val="0"/>
        <w:spacing w:line="288" w:lineRule="auto"/>
        <w:jc w:val="center"/>
        <w:outlineLvl w:val="0"/>
        <w:rPr>
          <w:rFonts w:ascii="方正小标宋_GBK" w:hAnsi="宋体" w:eastAsia="方正小标宋_GBK"/>
          <w:b/>
          <w:snapToGrid w:val="0"/>
          <w:spacing w:val="40"/>
          <w:kern w:val="0"/>
          <w:sz w:val="52"/>
        </w:rPr>
      </w:pPr>
      <w:r>
        <w:rPr>
          <w:rFonts w:hint="eastAsia" w:ascii="方正小标宋_GBK" w:eastAsia="方正小标宋_GBK"/>
          <w:b/>
          <w:bCs/>
          <w:snapToGrid w:val="0"/>
          <w:spacing w:val="40"/>
          <w:kern w:val="0"/>
          <w:sz w:val="52"/>
          <w:szCs w:val="52"/>
        </w:rPr>
        <w:t>绩效评</w:t>
      </w:r>
      <w:r>
        <w:rPr>
          <w:rFonts w:hint="eastAsia" w:ascii="宋体" w:hAnsi="宋体" w:cs="宋体"/>
          <w:b/>
          <w:bCs/>
          <w:snapToGrid w:val="0"/>
          <w:spacing w:val="40"/>
          <w:kern w:val="0"/>
          <w:sz w:val="52"/>
          <w:szCs w:val="52"/>
        </w:rPr>
        <w:t>价</w:t>
      </w:r>
      <w:r>
        <w:rPr>
          <w:rFonts w:hint="eastAsia" w:ascii="方正小标宋_GBK" w:eastAsia="方正小标宋_GBK"/>
          <w:b/>
          <w:bCs/>
          <w:snapToGrid w:val="0"/>
          <w:spacing w:val="40"/>
          <w:kern w:val="0"/>
          <w:sz w:val="52"/>
          <w:szCs w:val="52"/>
        </w:rPr>
        <w:t>报告</w:t>
      </w:r>
      <w:bookmarkEnd w:id="0"/>
    </w:p>
    <w:p w14:paraId="08ACA717">
      <w:pPr>
        <w:snapToGrid w:val="0"/>
        <w:spacing w:line="360" w:lineRule="auto"/>
        <w:ind w:left="210" w:leftChars="100" w:firstLine="2610" w:firstLineChars="500"/>
        <w:rPr>
          <w:rFonts w:ascii="宋体" w:hAnsi="宋体"/>
          <w:sz w:val="32"/>
          <w:szCs w:val="32"/>
        </w:rPr>
      </w:pPr>
      <w:r>
        <w:rPr>
          <w:rFonts w:hint="eastAsia" w:ascii="仿宋_GB2312"/>
          <w:b/>
          <w:sz w:val="52"/>
        </w:rPr>
        <w:t>(2022年度)</w:t>
      </w:r>
      <w:r>
        <w:rPr>
          <w:rFonts w:hint="eastAsia" w:ascii="宋体" w:hAnsi="宋体"/>
          <w:sz w:val="32"/>
          <w:szCs w:val="32"/>
        </w:rPr>
        <w:t xml:space="preserve"> </w:t>
      </w:r>
    </w:p>
    <w:p w14:paraId="049A6F11">
      <w:pPr>
        <w:snapToGrid w:val="0"/>
        <w:spacing w:line="360" w:lineRule="auto"/>
        <w:ind w:left="210" w:leftChars="100" w:firstLine="1600" w:firstLineChars="500"/>
        <w:rPr>
          <w:rFonts w:ascii="宋体" w:hAnsi="宋体"/>
          <w:sz w:val="32"/>
          <w:szCs w:val="32"/>
        </w:rPr>
      </w:pPr>
    </w:p>
    <w:p w14:paraId="6D85D33C">
      <w:pPr>
        <w:snapToGrid w:val="0"/>
        <w:spacing w:line="360" w:lineRule="auto"/>
        <w:ind w:left="210" w:leftChars="100" w:firstLine="1600" w:firstLineChars="500"/>
        <w:rPr>
          <w:rFonts w:ascii="宋体" w:hAnsi="宋体"/>
          <w:sz w:val="32"/>
          <w:szCs w:val="32"/>
        </w:rPr>
      </w:pPr>
    </w:p>
    <w:p w14:paraId="4B1ADE2B">
      <w:pPr>
        <w:snapToGrid w:val="0"/>
        <w:spacing w:line="360" w:lineRule="auto"/>
        <w:ind w:left="210" w:leftChars="100" w:firstLine="1600" w:firstLineChars="500"/>
        <w:rPr>
          <w:rFonts w:ascii="宋体" w:hAnsi="宋体"/>
          <w:sz w:val="32"/>
          <w:szCs w:val="32"/>
        </w:rPr>
      </w:pPr>
    </w:p>
    <w:p w14:paraId="2B7E603B">
      <w:pPr>
        <w:snapToGrid w:val="0"/>
        <w:spacing w:line="360" w:lineRule="auto"/>
        <w:ind w:left="210" w:leftChars="100" w:firstLine="1600" w:firstLineChars="500"/>
        <w:rPr>
          <w:rFonts w:ascii="宋体" w:hAnsi="宋体"/>
          <w:sz w:val="32"/>
          <w:szCs w:val="32"/>
        </w:rPr>
      </w:pPr>
    </w:p>
    <w:p w14:paraId="5C3B3FE1">
      <w:pPr>
        <w:snapToGrid w:val="0"/>
        <w:spacing w:line="360" w:lineRule="auto"/>
        <w:ind w:left="210" w:leftChars="100" w:firstLine="1600" w:firstLineChars="500"/>
        <w:rPr>
          <w:rFonts w:ascii="宋体" w:hAnsi="宋体"/>
          <w:sz w:val="32"/>
          <w:szCs w:val="32"/>
          <w:u w:val="single"/>
        </w:rPr>
      </w:pPr>
      <w:r>
        <w:rPr>
          <w:rFonts w:hint="eastAsia" w:ascii="宋体" w:hAnsi="宋体"/>
          <w:sz w:val="32"/>
          <w:szCs w:val="32"/>
        </w:rPr>
        <w:t>部门名称：怀来县委党校</w:t>
      </w:r>
    </w:p>
    <w:p w14:paraId="05E7660D">
      <w:pPr>
        <w:tabs>
          <w:tab w:val="left" w:pos="3060"/>
          <w:tab w:val="left" w:pos="4140"/>
        </w:tabs>
        <w:snapToGrid w:val="0"/>
        <w:spacing w:line="360" w:lineRule="auto"/>
        <w:ind w:left="210" w:leftChars="100" w:firstLine="320" w:firstLineChars="100"/>
        <w:rPr>
          <w:rFonts w:ascii="宋体" w:hAnsi="宋体"/>
          <w:kern w:val="10"/>
          <w:sz w:val="32"/>
          <w:szCs w:val="32"/>
        </w:rPr>
      </w:pPr>
    </w:p>
    <w:p w14:paraId="5BB53726">
      <w:pPr>
        <w:tabs>
          <w:tab w:val="left" w:pos="3060"/>
          <w:tab w:val="left" w:pos="4140"/>
        </w:tabs>
        <w:snapToGrid w:val="0"/>
        <w:spacing w:line="360" w:lineRule="auto"/>
        <w:ind w:left="210" w:leftChars="100" w:firstLine="1600" w:firstLineChars="500"/>
        <w:rPr>
          <w:rFonts w:ascii="宋体" w:hAnsi="宋体"/>
          <w:kern w:val="10"/>
          <w:sz w:val="32"/>
          <w:szCs w:val="32"/>
        </w:rPr>
      </w:pPr>
      <w:r>
        <w:rPr>
          <w:rFonts w:hint="eastAsia" w:ascii="宋体" w:hAnsi="宋体"/>
          <w:kern w:val="10"/>
          <w:sz w:val="32"/>
          <w:szCs w:val="32"/>
        </w:rPr>
        <w:t>部门负责人签字：</w:t>
      </w:r>
    </w:p>
    <w:p w14:paraId="0B68E4A5">
      <w:pPr>
        <w:tabs>
          <w:tab w:val="left" w:pos="3060"/>
          <w:tab w:val="left" w:pos="4140"/>
        </w:tabs>
        <w:snapToGrid w:val="0"/>
        <w:spacing w:line="360" w:lineRule="auto"/>
        <w:ind w:left="210" w:leftChars="100" w:firstLine="1600" w:firstLineChars="500"/>
        <w:rPr>
          <w:rFonts w:ascii="宋体" w:hAnsi="宋体"/>
          <w:kern w:val="10"/>
          <w:sz w:val="32"/>
          <w:szCs w:val="32"/>
        </w:rPr>
      </w:pPr>
    </w:p>
    <w:p w14:paraId="07A4B7D4">
      <w:pPr>
        <w:tabs>
          <w:tab w:val="left" w:pos="3060"/>
          <w:tab w:val="left" w:pos="4140"/>
        </w:tabs>
        <w:snapToGrid w:val="0"/>
        <w:spacing w:line="360" w:lineRule="auto"/>
        <w:ind w:left="210" w:leftChars="100" w:firstLine="1600" w:firstLineChars="500"/>
        <w:rPr>
          <w:rFonts w:ascii="宋体" w:hAnsi="宋体"/>
          <w:kern w:val="10"/>
          <w:sz w:val="32"/>
          <w:szCs w:val="32"/>
        </w:rPr>
      </w:pPr>
      <w:r>
        <w:rPr>
          <w:rFonts w:hint="eastAsia" w:ascii="宋体" w:hAnsi="宋体"/>
          <w:kern w:val="10"/>
          <w:sz w:val="32"/>
          <w:szCs w:val="32"/>
        </w:rPr>
        <w:t>部门经办人签字：</w:t>
      </w:r>
    </w:p>
    <w:p w14:paraId="4E3972FF">
      <w:pPr>
        <w:spacing w:line="640" w:lineRule="exact"/>
        <w:jc w:val="center"/>
        <w:rPr>
          <w:rFonts w:asciiTheme="minorEastAsia" w:hAnsiTheme="minorEastAsia" w:eastAsiaTheme="minorEastAsia"/>
          <w:b/>
          <w:sz w:val="44"/>
          <w:szCs w:val="44"/>
        </w:rPr>
      </w:pPr>
    </w:p>
    <w:p w14:paraId="10F8B6C1">
      <w:pPr>
        <w:snapToGrid w:val="0"/>
        <w:spacing w:line="360" w:lineRule="auto"/>
        <w:ind w:firstLine="2610" w:firstLineChars="500"/>
        <w:rPr>
          <w:rFonts w:ascii="仿宋_GB2312"/>
          <w:b/>
          <w:sz w:val="52"/>
        </w:rPr>
      </w:pPr>
    </w:p>
    <w:p w14:paraId="69A17942">
      <w:pPr>
        <w:spacing w:line="360" w:lineRule="auto"/>
        <w:ind w:firstLine="783" w:firstLineChars="200"/>
        <w:jc w:val="center"/>
        <w:rPr>
          <w:rFonts w:cs="宋体"/>
          <w:b/>
          <w:color w:val="000000"/>
          <w:sz w:val="39"/>
          <w:szCs w:val="39"/>
          <w:shd w:val="clear" w:color="auto" w:fill="FFFFFF"/>
        </w:rPr>
      </w:pPr>
    </w:p>
    <w:p w14:paraId="17FA2EE3">
      <w:pPr>
        <w:widowControl/>
        <w:jc w:val="left"/>
        <w:rPr>
          <w:rFonts w:cs="宋体"/>
          <w:b/>
          <w:color w:val="000000"/>
          <w:sz w:val="39"/>
          <w:szCs w:val="39"/>
          <w:shd w:val="clear" w:color="auto" w:fill="FFFFFF"/>
        </w:rPr>
      </w:pPr>
      <w:r>
        <w:rPr>
          <w:rFonts w:cs="宋体"/>
          <w:b/>
          <w:color w:val="000000"/>
          <w:sz w:val="39"/>
          <w:szCs w:val="39"/>
          <w:shd w:val="clear" w:color="auto" w:fill="FFFFFF"/>
        </w:rPr>
        <w:br w:type="page"/>
      </w:r>
    </w:p>
    <w:p w14:paraId="2E8F330F">
      <w:pPr>
        <w:spacing w:line="360" w:lineRule="auto"/>
        <w:ind w:firstLine="2741" w:firstLineChars="700"/>
        <w:rPr>
          <w:rFonts w:ascii="宋体" w:hAnsi="宋体" w:cs="宋体"/>
          <w:b/>
          <w:color w:val="000000"/>
          <w:sz w:val="39"/>
          <w:szCs w:val="39"/>
          <w:shd w:val="clear" w:color="auto" w:fill="FFFFFF"/>
        </w:rPr>
      </w:pPr>
      <w:r>
        <w:rPr>
          <w:rFonts w:hint="eastAsia" w:cs="宋体"/>
          <w:b/>
          <w:color w:val="000000"/>
          <w:sz w:val="39"/>
          <w:szCs w:val="39"/>
          <w:shd w:val="clear" w:color="auto" w:fill="FFFFFF"/>
        </w:rPr>
        <w:t>中共怀来县</w:t>
      </w:r>
      <w:r>
        <w:rPr>
          <w:rFonts w:hint="eastAsia" w:ascii="宋体" w:hAnsi="宋体" w:cs="宋体"/>
          <w:b/>
          <w:color w:val="000000"/>
          <w:sz w:val="39"/>
          <w:szCs w:val="39"/>
          <w:shd w:val="clear" w:color="auto" w:fill="FFFFFF"/>
        </w:rPr>
        <w:t>委党校</w:t>
      </w:r>
    </w:p>
    <w:p w14:paraId="72AA3534">
      <w:pPr>
        <w:spacing w:line="360" w:lineRule="auto"/>
        <w:ind w:firstLine="783" w:firstLineChars="200"/>
        <w:jc w:val="center"/>
        <w:rPr>
          <w:rFonts w:ascii="宋体" w:hAnsi="宋体" w:cs="宋体"/>
          <w:b/>
          <w:color w:val="000000"/>
          <w:sz w:val="39"/>
          <w:szCs w:val="39"/>
          <w:shd w:val="clear" w:color="auto" w:fill="FFFFFF"/>
        </w:rPr>
      </w:pPr>
      <w:r>
        <w:rPr>
          <w:rFonts w:hint="eastAsia" w:ascii="宋体" w:hAnsi="宋体" w:cs="宋体"/>
          <w:b/>
          <w:color w:val="000000"/>
          <w:sz w:val="39"/>
          <w:szCs w:val="39"/>
          <w:shd w:val="clear" w:color="auto" w:fill="FFFFFF"/>
        </w:rPr>
        <w:t>2022年度部门整体支出绩效评价报告</w:t>
      </w:r>
    </w:p>
    <w:p w14:paraId="012B7F77">
      <w:pPr>
        <w:spacing w:line="360" w:lineRule="auto"/>
        <w:ind w:firstLine="783" w:firstLineChars="200"/>
        <w:rPr>
          <w:rFonts w:ascii="宋体" w:hAnsi="宋体" w:cs="宋体"/>
          <w:b/>
          <w:color w:val="000000"/>
          <w:sz w:val="39"/>
          <w:szCs w:val="39"/>
          <w:shd w:val="clear" w:color="auto" w:fill="FFFFFF"/>
        </w:rPr>
      </w:pPr>
    </w:p>
    <w:p w14:paraId="1C3E0A07">
      <w:pPr>
        <w:tabs>
          <w:tab w:val="right" w:leader="dot" w:pos="7560"/>
        </w:tabs>
        <w:spacing w:line="360" w:lineRule="auto"/>
        <w:ind w:firstLine="643" w:firstLineChars="200"/>
        <w:rPr>
          <w:rFonts w:hint="eastAsia" w:ascii="宋体" w:hAnsi="宋体" w:eastAsia="宋体" w:cs="宋体"/>
          <w:b/>
          <w:color w:val="000000"/>
          <w:sz w:val="32"/>
          <w:szCs w:val="32"/>
          <w:shd w:val="clear" w:color="auto" w:fill="FFFFFF"/>
          <w:lang w:eastAsia="zh-CN"/>
        </w:rPr>
      </w:pPr>
      <w:r>
        <w:rPr>
          <w:rFonts w:hint="eastAsia" w:ascii="宋体" w:hAnsi="宋体" w:cs="宋体"/>
          <w:b/>
          <w:color w:val="000000"/>
          <w:sz w:val="32"/>
          <w:szCs w:val="32"/>
          <w:shd w:val="clear" w:color="auto" w:fill="FFFFFF"/>
        </w:rPr>
        <w:t>一、部门概况</w:t>
      </w:r>
    </w:p>
    <w:p w14:paraId="17571CDD">
      <w:pPr>
        <w:tabs>
          <w:tab w:val="right" w:leader="dot" w:pos="7560"/>
        </w:tabs>
        <w:spacing w:line="360" w:lineRule="auto"/>
        <w:ind w:firstLine="562" w:firstLineChars="200"/>
        <w:rPr>
          <w:rStyle w:val="6"/>
          <w:rFonts w:hint="eastAsia" w:ascii="宋体" w:hAnsi="宋体" w:eastAsia="宋体" w:cs="宋体"/>
          <w:color w:val="444444"/>
          <w:kern w:val="0"/>
          <w:sz w:val="28"/>
          <w:szCs w:val="28"/>
          <w:shd w:val="clear" w:color="auto" w:fill="FFFFFF"/>
          <w:lang w:eastAsia="zh-CN"/>
        </w:rPr>
      </w:pPr>
      <w:r>
        <w:rPr>
          <w:rStyle w:val="6"/>
          <w:rFonts w:hint="eastAsia" w:ascii="宋体" w:hAnsi="宋体" w:cs="宋体"/>
          <w:color w:val="444444"/>
          <w:kern w:val="0"/>
          <w:sz w:val="28"/>
          <w:szCs w:val="28"/>
          <w:shd w:val="clear" w:color="auto" w:fill="FFFFFF"/>
        </w:rPr>
        <w:t xml:space="preserve">     1、部门主要职责</w:t>
      </w:r>
    </w:p>
    <w:p w14:paraId="1B63FA2A">
      <w:pPr>
        <w:tabs>
          <w:tab w:val="right" w:leader="dot" w:pos="7560"/>
        </w:tabs>
        <w:spacing w:line="360" w:lineRule="auto"/>
        <w:ind w:firstLine="560" w:firstLineChars="200"/>
        <w:rPr>
          <w:rFonts w:ascii="宋体" w:hAnsi="宋体" w:cs="宋体"/>
          <w:sz w:val="28"/>
          <w:szCs w:val="28"/>
        </w:rPr>
      </w:pPr>
      <w:r>
        <w:rPr>
          <w:rFonts w:hint="eastAsia" w:ascii="宋体" w:hAnsi="宋体" w:cs="宋体"/>
          <w:sz w:val="28"/>
          <w:szCs w:val="28"/>
        </w:rPr>
        <w:t>(一)培训教育:根据党中央和县委有关要求,有计划</w:t>
      </w:r>
      <w:r>
        <w:rPr>
          <w:rFonts w:hint="eastAsia" w:ascii="宋体" w:hAnsi="宋体" w:cs="宋体"/>
          <w:sz w:val="28"/>
          <w:szCs w:val="28"/>
          <w:lang w:eastAsia="zh-CN"/>
        </w:rPr>
        <w:t>地</w:t>
      </w:r>
      <w:r>
        <w:rPr>
          <w:rFonts w:hint="eastAsia" w:ascii="宋体" w:hAnsi="宋体" w:cs="宋体"/>
          <w:sz w:val="28"/>
          <w:szCs w:val="28"/>
        </w:rPr>
        <w:t>轮训和培训全县党员领导干部和理论骨干,受县委委托,举办副乡级领导干部进修班,轮训班和专题研讨班,深刻领会党的重大决策和部署。</w:t>
      </w:r>
    </w:p>
    <w:p w14:paraId="738C7A11">
      <w:pPr>
        <w:spacing w:line="360" w:lineRule="auto"/>
        <w:rPr>
          <w:rFonts w:ascii="宋体" w:hAnsi="宋体" w:cs="宋体"/>
          <w:sz w:val="28"/>
          <w:szCs w:val="28"/>
        </w:rPr>
      </w:pPr>
      <w:r>
        <w:rPr>
          <w:rFonts w:hint="eastAsia" w:ascii="宋体" w:hAnsi="宋体" w:cs="宋体"/>
          <w:sz w:val="28"/>
          <w:szCs w:val="28"/>
        </w:rPr>
        <w:t xml:space="preserve">    (二)师资培训与学科建设：加强师资培训、交流、培养、引领高水平人才，加强学科建设，形成有党校特色的优秀学科和教育基地。</w:t>
      </w:r>
    </w:p>
    <w:p w14:paraId="6B99FCE2">
      <w:pPr>
        <w:spacing w:line="360" w:lineRule="auto"/>
        <w:ind w:firstLine="560" w:firstLineChars="200"/>
        <w:rPr>
          <w:rFonts w:ascii="宋体" w:hAnsi="宋体" w:cs="宋体"/>
          <w:sz w:val="28"/>
          <w:szCs w:val="28"/>
        </w:rPr>
      </w:pPr>
      <w:r>
        <w:rPr>
          <w:rFonts w:hint="eastAsia" w:ascii="宋体" w:hAnsi="宋体" w:cs="宋体"/>
          <w:sz w:val="28"/>
          <w:szCs w:val="28"/>
        </w:rPr>
        <w:t>(三) 教学</w:t>
      </w:r>
      <w:r>
        <w:rPr>
          <w:rFonts w:hint="eastAsia" w:ascii="宋体" w:hAnsi="宋体" w:cs="宋体"/>
          <w:sz w:val="28"/>
          <w:szCs w:val="28"/>
          <w:lang w:eastAsia="zh-CN"/>
        </w:rPr>
        <w:t>事</w:t>
      </w:r>
      <w:r>
        <w:rPr>
          <w:rFonts w:hint="eastAsia" w:ascii="宋体" w:hAnsi="宋体" w:cs="宋体"/>
          <w:sz w:val="28"/>
          <w:szCs w:val="28"/>
        </w:rPr>
        <w:t>务管理：组织实施与教学活动和培训相关的综合管理和后勤保障。</w:t>
      </w:r>
    </w:p>
    <w:p w14:paraId="45BAC7BA">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(四)理论研究：开展对马克思主义中国化最新成果理论研究，为县委、县政府及有关部门服务。</w:t>
      </w:r>
    </w:p>
    <w:p w14:paraId="206452D3">
      <w:pPr>
        <w:spacing w:line="360" w:lineRule="auto"/>
        <w:ind w:firstLine="560" w:firstLineChars="200"/>
        <w:rPr>
          <w:rFonts w:ascii="宋体" w:hAnsi="宋体" w:cs="宋体"/>
          <w:color w:val="444444"/>
          <w:kern w:val="0"/>
          <w:sz w:val="28"/>
          <w:szCs w:val="28"/>
          <w:shd w:val="clear" w:color="auto" w:fill="FFFFFF"/>
        </w:rPr>
      </w:pPr>
      <w:r>
        <w:rPr>
          <w:rFonts w:hint="eastAsia" w:ascii="宋体" w:hAnsi="宋体" w:cs="宋体"/>
          <w:sz w:val="28"/>
          <w:szCs w:val="28"/>
        </w:rPr>
        <w:t xml:space="preserve">(五)调研与政策宣传：承担县领导交办的各项任务，围绕县委、县政府中心工作，开展调查研究，组织教师到全县进行政策宣讲。            </w:t>
      </w:r>
    </w:p>
    <w:p w14:paraId="3A8D210F">
      <w:pPr>
        <w:ind w:firstLine="560" w:firstLineChars="200"/>
        <w:rPr>
          <w:rStyle w:val="6"/>
          <w:rFonts w:hint="eastAsia" w:ascii="宋体" w:hAnsi="宋体" w:eastAsia="宋体" w:cs="宋体"/>
          <w:color w:val="444444"/>
          <w:kern w:val="0"/>
          <w:sz w:val="28"/>
          <w:szCs w:val="28"/>
          <w:shd w:val="clear" w:color="auto" w:fill="FFFFFF"/>
          <w:lang w:eastAsia="zh-CN"/>
        </w:rPr>
      </w:pPr>
      <w:r>
        <w:rPr>
          <w:rFonts w:hint="eastAsia" w:ascii="宋体" w:hAnsi="宋体" w:cs="宋体"/>
          <w:color w:val="444444"/>
          <w:kern w:val="0"/>
          <w:sz w:val="28"/>
          <w:szCs w:val="28"/>
          <w:shd w:val="clear" w:color="auto" w:fill="FFFFFF"/>
        </w:rPr>
        <w:t xml:space="preserve"> </w:t>
      </w:r>
      <w:r>
        <w:rPr>
          <w:rStyle w:val="6"/>
          <w:rFonts w:hint="eastAsia" w:ascii="宋体" w:hAnsi="宋体" w:cs="宋体"/>
          <w:color w:val="444444"/>
          <w:kern w:val="0"/>
          <w:sz w:val="28"/>
          <w:szCs w:val="28"/>
          <w:shd w:val="clear" w:color="auto" w:fill="FFFFFF"/>
        </w:rPr>
        <w:t>2、机构设置情况</w:t>
      </w:r>
    </w:p>
    <w:p w14:paraId="68373211">
      <w:pPr>
        <w:ind w:firstLine="560" w:firstLineChars="200"/>
        <w:rPr>
          <w:rFonts w:ascii="宋体" w:hAnsi="宋体" w:cs="宋体"/>
          <w:sz w:val="28"/>
          <w:szCs w:val="28"/>
        </w:rPr>
      </w:pPr>
      <w:r>
        <w:rPr>
          <w:rFonts w:hint="eastAsia" w:ascii="宋体" w:hAnsi="宋体" w:cs="宋体"/>
          <w:color w:val="444444"/>
          <w:kern w:val="0"/>
          <w:sz w:val="28"/>
          <w:szCs w:val="28"/>
          <w:shd w:val="clear" w:color="auto" w:fill="FFFFFF"/>
        </w:rPr>
        <w:t xml:space="preserve">        </w:t>
      </w:r>
      <w:r>
        <w:rPr>
          <w:rFonts w:hint="eastAsia" w:ascii="宋体" w:hAnsi="宋体" w:cs="宋体"/>
          <w:sz w:val="28"/>
          <w:szCs w:val="28"/>
        </w:rPr>
        <w:t>内设机构（3个）：</w:t>
      </w:r>
    </w:p>
    <w:p w14:paraId="065ACCDF">
      <w:pPr>
        <w:ind w:firstLine="960" w:firstLineChars="300"/>
        <w:rPr>
          <w:rFonts w:ascii="宋体" w:hAnsi="宋体"/>
          <w:sz w:val="28"/>
          <w:szCs w:val="28"/>
        </w:rPr>
      </w:pPr>
      <w:r>
        <w:rPr>
          <w:rFonts w:hint="eastAsia" w:ascii="仿宋_GB2312" w:hAnsi="Times New Roman" w:eastAsia="仿宋_GB2312"/>
          <w:sz w:val="32"/>
          <w:szCs w:val="32"/>
        </w:rPr>
        <w:t xml:space="preserve"> </w:t>
      </w:r>
      <w:r>
        <w:rPr>
          <w:rFonts w:hint="eastAsia" w:ascii="宋体" w:hAnsi="宋体"/>
          <w:sz w:val="28"/>
          <w:szCs w:val="28"/>
        </w:rPr>
        <w:t>办公室、教研室、档案室。</w:t>
      </w:r>
    </w:p>
    <w:p w14:paraId="4DEBB7DB">
      <w:pPr>
        <w:spacing w:line="560" w:lineRule="exact"/>
        <w:ind w:firstLine="703" w:firstLineChars="250"/>
        <w:jc w:val="left"/>
        <w:rPr>
          <w:rFonts w:ascii="宋体" w:hAnsi="宋体" w:cs="宋体"/>
          <w:color w:val="444444"/>
          <w:kern w:val="0"/>
          <w:sz w:val="28"/>
          <w:szCs w:val="28"/>
          <w:shd w:val="clear" w:color="auto" w:fill="FFFFFF"/>
        </w:rPr>
      </w:pPr>
      <w:r>
        <w:rPr>
          <w:rStyle w:val="6"/>
          <w:rFonts w:hint="eastAsia" w:ascii="宋体" w:hAnsi="宋体" w:cs="宋体"/>
          <w:color w:val="444444"/>
          <w:kern w:val="0"/>
          <w:sz w:val="28"/>
          <w:szCs w:val="28"/>
          <w:shd w:val="clear" w:color="auto" w:fill="FFFFFF"/>
        </w:rPr>
        <w:t>3、编制数与实有数情况</w:t>
      </w:r>
    </w:p>
    <w:p w14:paraId="34059EE9">
      <w:pPr>
        <w:ind w:firstLine="560" w:firstLineChars="200"/>
        <w:rPr>
          <w:sz w:val="28"/>
          <w:szCs w:val="28"/>
        </w:rPr>
      </w:pPr>
      <w:r>
        <w:rPr>
          <w:rFonts w:hint="eastAsia"/>
          <w:sz w:val="28"/>
          <w:szCs w:val="28"/>
        </w:rPr>
        <w:t>2022年末我单位实有在职人数12人，其中行政人员2人，非参公事业人员10人。</w:t>
      </w:r>
    </w:p>
    <w:p w14:paraId="3B1E3656">
      <w:pPr>
        <w:ind w:left="1"/>
        <w:rPr>
          <w:rFonts w:ascii="宋体" w:hAnsi="宋体" w:cs="宋体"/>
          <w:color w:val="444444"/>
          <w:kern w:val="0"/>
          <w:sz w:val="28"/>
          <w:szCs w:val="28"/>
          <w:shd w:val="clear" w:color="auto" w:fill="FFFFFF"/>
        </w:rPr>
      </w:pPr>
      <w:r>
        <w:rPr>
          <w:rFonts w:hint="eastAsia" w:ascii="宋体" w:hAnsi="宋体" w:cs="宋体"/>
          <w:color w:val="444444"/>
          <w:kern w:val="0"/>
          <w:sz w:val="28"/>
          <w:szCs w:val="28"/>
          <w:shd w:val="clear" w:color="auto" w:fill="FFFFFF"/>
        </w:rPr>
        <w:t xml:space="preserve">    根据部门职责，怀来县委党校从职责履行良好、履职效益明显、预算配置科学、预算执行有效、预算管理规范等五个方面设置了部门整体绩效目标。</w:t>
      </w:r>
    </w:p>
    <w:p w14:paraId="492911E9">
      <w:pPr>
        <w:pStyle w:val="3"/>
        <w:spacing w:before="0" w:beforeAutospacing="0" w:after="0" w:afterAutospacing="0"/>
        <w:ind w:firstLine="600"/>
        <w:jc w:val="both"/>
        <w:rPr>
          <w:b/>
          <w:color w:val="444444"/>
          <w:sz w:val="32"/>
          <w:szCs w:val="32"/>
          <w:shd w:val="clear" w:color="auto" w:fill="FFFFFF"/>
        </w:rPr>
      </w:pPr>
      <w:r>
        <w:rPr>
          <w:rFonts w:hint="eastAsia"/>
          <w:b/>
          <w:color w:val="444444"/>
          <w:sz w:val="32"/>
          <w:szCs w:val="32"/>
          <w:shd w:val="clear" w:color="auto" w:fill="FFFFFF"/>
        </w:rPr>
        <w:t>二、收支情况</w:t>
      </w:r>
    </w:p>
    <w:p w14:paraId="2D9188CD">
      <w:pPr>
        <w:spacing w:line="360" w:lineRule="auto"/>
        <w:ind w:firstLine="562" w:firstLineChars="200"/>
        <w:rPr>
          <w:rFonts w:ascii="宋体" w:hAnsi="宋体"/>
          <w:b/>
          <w:sz w:val="28"/>
          <w:szCs w:val="28"/>
        </w:rPr>
      </w:pPr>
      <w:r>
        <w:rPr>
          <w:rFonts w:hint="eastAsia" w:ascii="宋体" w:hAnsi="宋体"/>
          <w:b/>
          <w:sz w:val="28"/>
          <w:szCs w:val="28"/>
        </w:rPr>
        <w:t>1、预算收入情况</w:t>
      </w:r>
    </w:p>
    <w:p w14:paraId="0D283809">
      <w:pPr>
        <w:spacing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2022年本部门财政拨款收入335.09万元，</w:t>
      </w:r>
      <w:r>
        <w:rPr>
          <w:rFonts w:hint="eastAsia" w:asciiTheme="minorEastAsia" w:hAnsiTheme="minorEastAsia" w:eastAsiaTheme="minorEastAsia"/>
          <w:color w:val="000000" w:themeColor="text1"/>
          <w:sz w:val="30"/>
          <w:szCs w:val="30"/>
        </w:rPr>
        <w:t>其中人员经费291.60万元，公用经费7.11万元，项目收入36.38万元。</w:t>
      </w:r>
      <w:r>
        <w:rPr>
          <w:rFonts w:hint="eastAsia" w:asciiTheme="minorEastAsia" w:hAnsiTheme="minorEastAsia" w:eastAsiaTheme="minorEastAsia"/>
          <w:sz w:val="30"/>
          <w:szCs w:val="30"/>
        </w:rPr>
        <w:t>上年财政拨款结转0万元，当年结转0万元。</w:t>
      </w:r>
    </w:p>
    <w:p w14:paraId="03BC5CE7">
      <w:pPr>
        <w:spacing w:line="360" w:lineRule="auto"/>
        <w:ind w:firstLine="562" w:firstLineChars="200"/>
        <w:rPr>
          <w:rFonts w:ascii="宋体" w:hAnsi="宋体"/>
          <w:b/>
          <w:sz w:val="28"/>
          <w:szCs w:val="28"/>
        </w:rPr>
      </w:pPr>
      <w:r>
        <w:rPr>
          <w:rFonts w:hint="eastAsia" w:ascii="宋体" w:hAnsi="宋体"/>
          <w:b/>
          <w:sz w:val="28"/>
          <w:szCs w:val="28"/>
        </w:rPr>
        <w:t>2、预算支出情况</w:t>
      </w:r>
    </w:p>
    <w:p w14:paraId="233FC0B7">
      <w:pPr>
        <w:pStyle w:val="3"/>
        <w:spacing w:before="0" w:beforeAutospacing="0" w:after="0" w:afterAutospacing="0"/>
        <w:ind w:firstLine="700" w:firstLineChars="250"/>
        <w:jc w:val="both"/>
        <w:rPr>
          <w:color w:val="333333"/>
          <w:sz w:val="28"/>
          <w:szCs w:val="28"/>
          <w:highlight w:val="yellow"/>
        </w:rPr>
      </w:pPr>
      <w:r>
        <w:rPr>
          <w:rFonts w:hint="eastAsia"/>
          <w:color w:val="333333"/>
          <w:sz w:val="28"/>
          <w:szCs w:val="28"/>
        </w:rPr>
        <w:t>2022年我单位部门整体支出335.09万元,</w:t>
      </w:r>
    </w:p>
    <w:p w14:paraId="5668AE60">
      <w:pPr>
        <w:spacing w:line="560" w:lineRule="exact"/>
        <w:ind w:firstLine="560" w:firstLineChars="200"/>
        <w:rPr>
          <w:rFonts w:asciiTheme="minorEastAsia" w:hAnsiTheme="minorEastAsia" w:eastAsiaTheme="minorEastAsia"/>
          <w:sz w:val="32"/>
          <w:szCs w:val="32"/>
        </w:rPr>
      </w:pPr>
      <w:r>
        <w:rPr>
          <w:rFonts w:hint="eastAsia"/>
          <w:color w:val="333333"/>
          <w:sz w:val="28"/>
          <w:szCs w:val="28"/>
        </w:rPr>
        <w:t>（1）基本支出309.91万元，</w:t>
      </w:r>
      <w:r>
        <w:rPr>
          <w:rFonts w:hint="eastAsia" w:asciiTheme="minorEastAsia" w:hAnsiTheme="minorEastAsia" w:eastAsiaTheme="minorEastAsia"/>
          <w:sz w:val="28"/>
          <w:szCs w:val="28"/>
        </w:rPr>
        <w:t>其中工资福利支出219.40万元；对个人和家庭补助82.23万元；商品和服务支出8.28万元</w:t>
      </w:r>
      <w:r>
        <w:rPr>
          <w:rFonts w:hint="eastAsia" w:asciiTheme="minorEastAsia" w:hAnsiTheme="minorEastAsia" w:eastAsiaTheme="minorEastAsia"/>
          <w:sz w:val="32"/>
          <w:szCs w:val="32"/>
        </w:rPr>
        <w:t>。</w:t>
      </w:r>
    </w:p>
    <w:p w14:paraId="372409DC">
      <w:pPr>
        <w:pStyle w:val="3"/>
        <w:spacing w:before="0" w:beforeAutospacing="0" w:after="0" w:afterAutospacing="0"/>
        <w:ind w:firstLine="560" w:firstLineChars="200"/>
        <w:jc w:val="both"/>
        <w:rPr>
          <w:color w:val="333333"/>
          <w:sz w:val="28"/>
          <w:szCs w:val="28"/>
        </w:rPr>
      </w:pPr>
      <w:r>
        <w:rPr>
          <w:rFonts w:hint="eastAsia"/>
          <w:color w:val="333333"/>
          <w:sz w:val="28"/>
          <w:szCs w:val="28"/>
        </w:rPr>
        <w:t>（2）项目支出25.18万元，其中基本建设类项目支出0万元，行政事业类项目支出447.58万元。</w:t>
      </w:r>
    </w:p>
    <w:p w14:paraId="038E1EFC">
      <w:pPr>
        <w:spacing w:line="560" w:lineRule="exact"/>
        <w:ind w:firstLine="703" w:firstLineChars="250"/>
        <w:rPr>
          <w:rFonts w:ascii="宋体" w:hAnsi="宋体"/>
          <w:b/>
          <w:sz w:val="28"/>
          <w:szCs w:val="28"/>
        </w:rPr>
      </w:pPr>
      <w:r>
        <w:rPr>
          <w:rFonts w:hint="eastAsia" w:ascii="宋体" w:hAnsi="宋体"/>
          <w:b/>
          <w:sz w:val="28"/>
          <w:szCs w:val="28"/>
        </w:rPr>
        <w:t>4、目标实现情况</w:t>
      </w:r>
    </w:p>
    <w:p w14:paraId="38BFBA39">
      <w:pPr>
        <w:spacing w:line="560" w:lineRule="exact"/>
        <w:ind w:firstLine="700" w:firstLineChars="250"/>
        <w:rPr>
          <w:rFonts w:ascii="宋体" w:hAnsi="宋体"/>
          <w:sz w:val="28"/>
          <w:szCs w:val="28"/>
        </w:rPr>
      </w:pPr>
      <w:r>
        <w:rPr>
          <w:rFonts w:hint="eastAsia" w:ascii="宋体" w:hAnsi="宋体"/>
          <w:sz w:val="28"/>
          <w:szCs w:val="28"/>
        </w:rPr>
        <w:t>根据年度工作目标任务，细化绩效目标，进一步增强绩效评价指标的科学性和合理性，结合工作实际，细化指标，完善标准，修改并制定了工作量化和质量考核两位一体绩效考核办法。</w:t>
      </w:r>
    </w:p>
    <w:p w14:paraId="23AFEF46">
      <w:pPr>
        <w:pStyle w:val="3"/>
        <w:shd w:val="clear" w:color="auto" w:fill="FFFFFF"/>
        <w:spacing w:before="0" w:beforeAutospacing="0" w:after="0" w:afterAutospacing="0"/>
        <w:ind w:firstLine="450"/>
        <w:rPr>
          <w:color w:val="444444"/>
          <w:sz w:val="28"/>
          <w:szCs w:val="28"/>
          <w:shd w:val="clear" w:color="auto" w:fill="FFFFFF"/>
        </w:rPr>
      </w:pPr>
      <w:r>
        <w:rPr>
          <w:rFonts w:hint="eastAsia"/>
          <w:color w:val="444444"/>
          <w:sz w:val="28"/>
          <w:szCs w:val="28"/>
          <w:shd w:val="clear" w:color="auto" w:fill="FFFFFF"/>
        </w:rPr>
        <w:t xml:space="preserve"> </w:t>
      </w:r>
    </w:p>
    <w:p w14:paraId="34F9AE4F">
      <w:pPr>
        <w:pStyle w:val="3"/>
        <w:shd w:val="clear" w:color="auto" w:fill="FFFFFF"/>
        <w:spacing w:before="0" w:beforeAutospacing="0" w:after="0" w:afterAutospacing="0"/>
        <w:ind w:firstLine="803" w:firstLineChars="250"/>
        <w:rPr>
          <w:b/>
          <w:sz w:val="32"/>
          <w:szCs w:val="32"/>
        </w:rPr>
      </w:pPr>
      <w:r>
        <w:rPr>
          <w:rFonts w:hint="eastAsia"/>
          <w:b/>
          <w:color w:val="444444"/>
          <w:sz w:val="32"/>
          <w:szCs w:val="32"/>
          <w:shd w:val="clear" w:color="auto" w:fill="FFFFFF"/>
        </w:rPr>
        <w:t>三、</w:t>
      </w:r>
      <w:r>
        <w:rPr>
          <w:rFonts w:hint="eastAsia"/>
          <w:b/>
          <w:sz w:val="32"/>
          <w:szCs w:val="32"/>
        </w:rPr>
        <w:t>绩效评价工作开展</w:t>
      </w:r>
    </w:p>
    <w:p w14:paraId="2C3A25C6">
      <w:pPr>
        <w:spacing w:line="560" w:lineRule="exact"/>
        <w:ind w:firstLine="843" w:firstLineChars="300"/>
        <w:rPr>
          <w:rFonts w:ascii="宋体" w:hAnsi="宋体"/>
          <w:b/>
          <w:sz w:val="28"/>
          <w:szCs w:val="28"/>
        </w:rPr>
      </w:pPr>
      <w:r>
        <w:rPr>
          <w:rFonts w:hint="eastAsia" w:ascii="宋体" w:hAnsi="宋体"/>
          <w:b/>
          <w:sz w:val="28"/>
          <w:szCs w:val="28"/>
        </w:rPr>
        <w:t>1、评价组织</w:t>
      </w:r>
    </w:p>
    <w:p w14:paraId="70A1111E">
      <w:pPr>
        <w:spacing w:line="560" w:lineRule="exact"/>
        <w:ind w:left="315" w:leftChars="150" w:firstLine="560" w:firstLineChars="200"/>
        <w:rPr>
          <w:rFonts w:ascii="宋体" w:hAnsi="宋体"/>
          <w:sz w:val="28"/>
          <w:szCs w:val="28"/>
        </w:rPr>
      </w:pPr>
      <w:r>
        <w:rPr>
          <w:rFonts w:hint="eastAsia" w:ascii="宋体" w:hAnsi="宋体"/>
          <w:sz w:val="28"/>
          <w:szCs w:val="28"/>
        </w:rPr>
        <w:t>本次绩效评价，由财务科牵头、办公室协调的方式进行。在绩效评价中办公室、业务科室也都给予了大力支持。</w:t>
      </w:r>
    </w:p>
    <w:p w14:paraId="7C876AEC">
      <w:pPr>
        <w:spacing w:line="560" w:lineRule="exact"/>
        <w:ind w:left="315" w:leftChars="150" w:firstLine="562" w:firstLineChars="200"/>
        <w:rPr>
          <w:rFonts w:ascii="宋体" w:hAnsi="宋体"/>
          <w:b/>
          <w:sz w:val="28"/>
          <w:szCs w:val="28"/>
        </w:rPr>
      </w:pPr>
      <w:r>
        <w:rPr>
          <w:rFonts w:hint="eastAsia" w:ascii="宋体" w:hAnsi="宋体"/>
          <w:b/>
          <w:sz w:val="28"/>
          <w:szCs w:val="28"/>
        </w:rPr>
        <w:t>2、评价方法</w:t>
      </w:r>
    </w:p>
    <w:p w14:paraId="0F815652">
      <w:pPr>
        <w:spacing w:line="560" w:lineRule="exact"/>
        <w:ind w:left="315" w:leftChars="150" w:firstLine="560" w:firstLineChars="200"/>
        <w:rPr>
          <w:rFonts w:ascii="宋体" w:hAnsi="宋体"/>
          <w:b/>
          <w:sz w:val="28"/>
          <w:szCs w:val="28"/>
        </w:rPr>
      </w:pPr>
      <w:r>
        <w:rPr>
          <w:rFonts w:hint="eastAsia" w:ascii="宋体" w:hAnsi="宋体"/>
          <w:sz w:val="28"/>
          <w:szCs w:val="28"/>
        </w:rPr>
        <w:t>本次评价采用自行评价方式，同时也采纳了本单位职工对绩效评价工作的反响等相关内容</w:t>
      </w:r>
    </w:p>
    <w:p w14:paraId="2C29CF66">
      <w:pPr>
        <w:spacing w:line="560" w:lineRule="exact"/>
        <w:ind w:firstLine="843" w:firstLineChars="300"/>
        <w:rPr>
          <w:rFonts w:ascii="宋体" w:hAnsi="宋体"/>
          <w:b/>
          <w:sz w:val="28"/>
          <w:szCs w:val="28"/>
        </w:rPr>
      </w:pPr>
      <w:r>
        <w:rPr>
          <w:rFonts w:hint="eastAsia" w:ascii="宋体" w:hAnsi="宋体"/>
          <w:b/>
          <w:sz w:val="28"/>
          <w:szCs w:val="28"/>
        </w:rPr>
        <w:t>3、评价结果</w:t>
      </w:r>
    </w:p>
    <w:p w14:paraId="56A098C6">
      <w:pPr>
        <w:spacing w:line="560" w:lineRule="exact"/>
        <w:ind w:firstLine="560" w:firstLineChars="200"/>
        <w:rPr>
          <w:rFonts w:ascii="宋体" w:hAnsi="宋体"/>
          <w:sz w:val="28"/>
          <w:szCs w:val="28"/>
        </w:rPr>
      </w:pPr>
      <w:r>
        <w:rPr>
          <w:rFonts w:hint="eastAsia" w:ascii="宋体" w:hAnsi="宋体"/>
          <w:sz w:val="28"/>
          <w:szCs w:val="28"/>
        </w:rPr>
        <w:t>经过自行评价，认为本部门2022年度整体工作能够围绕县委、县政府的工作大局，按照实事求是、与时俱进、艰苦奋斗、执政为民的要求，培养促进人员素质和整体管理服务水平提升。</w:t>
      </w:r>
    </w:p>
    <w:p w14:paraId="75ADFD4C">
      <w:pPr>
        <w:pStyle w:val="3"/>
        <w:shd w:val="clear" w:color="auto" w:fill="FFFFFF"/>
        <w:spacing w:before="0" w:beforeAutospacing="0" w:after="0" w:afterAutospacing="0"/>
        <w:ind w:firstLine="840" w:firstLineChars="300"/>
        <w:rPr>
          <w:color w:val="444444"/>
          <w:sz w:val="28"/>
          <w:szCs w:val="28"/>
          <w:shd w:val="clear" w:color="auto" w:fill="FFFFFF"/>
        </w:rPr>
      </w:pPr>
    </w:p>
    <w:p w14:paraId="13DF77D0">
      <w:pPr>
        <w:pStyle w:val="3"/>
        <w:shd w:val="clear" w:color="auto" w:fill="FFFFFF"/>
        <w:spacing w:before="0" w:beforeAutospacing="0" w:after="0" w:afterAutospacing="0"/>
        <w:ind w:firstLine="643" w:firstLineChars="200"/>
        <w:rPr>
          <w:b/>
          <w:color w:val="444444"/>
          <w:sz w:val="32"/>
          <w:szCs w:val="32"/>
          <w:shd w:val="clear" w:color="auto" w:fill="FFFFFF"/>
        </w:rPr>
      </w:pPr>
      <w:r>
        <w:rPr>
          <w:rFonts w:hint="eastAsia"/>
          <w:b/>
          <w:color w:val="444444"/>
          <w:sz w:val="32"/>
          <w:szCs w:val="32"/>
          <w:shd w:val="clear" w:color="auto" w:fill="FFFFFF"/>
        </w:rPr>
        <w:t>四、评价情况分析及综合评价结论</w:t>
      </w:r>
    </w:p>
    <w:p w14:paraId="68CA91D5">
      <w:pPr>
        <w:spacing w:line="560" w:lineRule="exact"/>
        <w:ind w:firstLine="560" w:firstLineChars="200"/>
        <w:rPr>
          <w:rFonts w:ascii="宋体" w:hAnsi="宋体"/>
          <w:sz w:val="28"/>
          <w:szCs w:val="28"/>
        </w:rPr>
      </w:pPr>
      <w:r>
        <w:rPr>
          <w:rFonts w:hint="eastAsia" w:ascii="宋体" w:hAnsi="宋体"/>
          <w:sz w:val="28"/>
          <w:szCs w:val="28"/>
        </w:rPr>
        <w:t>部门整体支出绩效评价得分94分。</w:t>
      </w:r>
    </w:p>
    <w:p w14:paraId="652B9D3E">
      <w:pPr>
        <w:spacing w:line="560" w:lineRule="exact"/>
        <w:ind w:firstLine="643" w:firstLineChars="200"/>
        <w:rPr>
          <w:rFonts w:ascii="宋体" w:hAnsi="宋体"/>
          <w:b/>
          <w:sz w:val="32"/>
          <w:szCs w:val="32"/>
        </w:rPr>
      </w:pPr>
      <w:r>
        <w:rPr>
          <w:rFonts w:hint="eastAsia" w:ascii="宋体" w:hAnsi="宋体"/>
          <w:b/>
          <w:sz w:val="32"/>
          <w:szCs w:val="32"/>
        </w:rPr>
        <w:t>一、预算编制情况</w:t>
      </w:r>
    </w:p>
    <w:p w14:paraId="67A03D8B">
      <w:pPr>
        <w:spacing w:line="560" w:lineRule="exact"/>
        <w:ind w:firstLine="643" w:firstLineChars="200"/>
        <w:rPr>
          <w:rFonts w:ascii="宋体" w:hAnsi="宋体"/>
          <w:b/>
          <w:sz w:val="32"/>
          <w:szCs w:val="32"/>
        </w:rPr>
      </w:pPr>
      <w:r>
        <w:rPr>
          <w:rFonts w:hint="eastAsia" w:ascii="宋体" w:hAnsi="宋体"/>
          <w:b/>
          <w:sz w:val="32"/>
          <w:szCs w:val="32"/>
        </w:rPr>
        <w:t>（一）预算编制质量</w:t>
      </w:r>
    </w:p>
    <w:p w14:paraId="62BAEBDB">
      <w:pPr>
        <w:spacing w:line="560" w:lineRule="exact"/>
        <w:ind w:firstLine="560" w:firstLineChars="200"/>
        <w:rPr>
          <w:rFonts w:ascii="宋体" w:hAnsi="宋体"/>
          <w:sz w:val="28"/>
          <w:szCs w:val="28"/>
        </w:rPr>
      </w:pPr>
      <w:r>
        <w:rPr>
          <w:rFonts w:hint="eastAsia" w:ascii="宋体" w:hAnsi="宋体"/>
          <w:sz w:val="28"/>
          <w:szCs w:val="28"/>
        </w:rPr>
        <w:t>2022年本部门预算编制很完整，一般公共预算财政拨款、纳入财政专户管理的收入安排资金全部编入部门预算，结余结转资金纳入部门预算管理，项目支出按规定编制和初稿。政府采购预算、预算绩效目标管理和实行项目库流动管理，编报的项目支出细化到资金使用科室和资金额度，细化率超出80%，本项得分8分。</w:t>
      </w:r>
    </w:p>
    <w:p w14:paraId="3DD3C7E2">
      <w:pPr>
        <w:spacing w:line="560" w:lineRule="exact"/>
        <w:ind w:firstLine="562" w:firstLineChars="200"/>
        <w:rPr>
          <w:rFonts w:ascii="宋体" w:hAnsi="宋体"/>
          <w:b/>
          <w:sz w:val="28"/>
          <w:szCs w:val="28"/>
        </w:rPr>
      </w:pPr>
      <w:r>
        <w:rPr>
          <w:rFonts w:hint="eastAsia" w:ascii="宋体" w:hAnsi="宋体"/>
          <w:b/>
          <w:sz w:val="28"/>
          <w:szCs w:val="28"/>
        </w:rPr>
        <w:t>（二）预算配置情况</w:t>
      </w:r>
    </w:p>
    <w:p w14:paraId="65A75F2B">
      <w:pPr>
        <w:ind w:firstLine="560" w:firstLineChars="200"/>
        <w:rPr>
          <w:sz w:val="28"/>
          <w:szCs w:val="28"/>
        </w:rPr>
      </w:pPr>
      <w:r>
        <w:rPr>
          <w:rFonts w:hint="eastAsia"/>
          <w:sz w:val="28"/>
          <w:szCs w:val="28"/>
        </w:rPr>
        <w:t>2022年末我单位实有在职人数12人，其中行政人员2人，非参公事业人员10人。</w:t>
      </w:r>
    </w:p>
    <w:p w14:paraId="4CDFF2F6">
      <w:pPr>
        <w:spacing w:line="560" w:lineRule="exact"/>
        <w:ind w:firstLine="560" w:firstLineChars="200"/>
        <w:rPr>
          <w:rFonts w:ascii="宋体" w:hAnsi="宋体"/>
          <w:sz w:val="28"/>
          <w:szCs w:val="28"/>
        </w:rPr>
      </w:pPr>
      <w:r>
        <w:rPr>
          <w:rFonts w:hint="eastAsia" w:ascii="宋体" w:hAnsi="宋体"/>
          <w:color w:val="000000"/>
          <w:sz w:val="28"/>
          <w:szCs w:val="28"/>
        </w:rPr>
        <w:t>本单位无三公经费预算支出，本项得分10分。</w:t>
      </w:r>
    </w:p>
    <w:p w14:paraId="2953DB33">
      <w:pPr>
        <w:spacing w:line="560" w:lineRule="exact"/>
        <w:ind w:firstLine="562" w:firstLineChars="200"/>
        <w:rPr>
          <w:rFonts w:ascii="宋体" w:hAnsi="宋体"/>
          <w:b/>
          <w:color w:val="000000" w:themeColor="text1"/>
          <w:sz w:val="28"/>
          <w:szCs w:val="28"/>
        </w:rPr>
      </w:pPr>
      <w:r>
        <w:rPr>
          <w:rFonts w:hint="eastAsia" w:ascii="宋体" w:hAnsi="宋体"/>
          <w:b/>
          <w:color w:val="000000" w:themeColor="text1"/>
          <w:sz w:val="28"/>
          <w:szCs w:val="28"/>
        </w:rPr>
        <w:t>（三）预算绩效目标管理情况</w:t>
      </w:r>
    </w:p>
    <w:p w14:paraId="23C70D96">
      <w:pPr>
        <w:spacing w:line="56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本单位主要负责</w:t>
      </w:r>
      <w:r>
        <w:rPr>
          <w:rFonts w:hint="eastAsia" w:ascii="宋体" w:hAnsi="宋体"/>
          <w:sz w:val="28"/>
          <w:szCs w:val="28"/>
        </w:rPr>
        <w:t>全县范围内党政干部培训教育、理论研究</w:t>
      </w:r>
      <w:r>
        <w:rPr>
          <w:rFonts w:hint="eastAsia" w:ascii="宋体" w:hAnsi="宋体"/>
          <w:color w:val="000000" w:themeColor="text1"/>
          <w:sz w:val="28"/>
          <w:szCs w:val="28"/>
        </w:rPr>
        <w:t>。本项得分6分。</w:t>
      </w:r>
    </w:p>
    <w:p w14:paraId="122468E3">
      <w:pPr>
        <w:spacing w:line="560" w:lineRule="exact"/>
        <w:ind w:firstLine="643" w:firstLineChars="200"/>
        <w:rPr>
          <w:rFonts w:ascii="宋体" w:hAnsi="宋体"/>
          <w:b/>
          <w:sz w:val="32"/>
          <w:szCs w:val="32"/>
        </w:rPr>
      </w:pPr>
      <w:r>
        <w:rPr>
          <w:rFonts w:hint="eastAsia" w:ascii="宋体" w:hAnsi="宋体"/>
          <w:b/>
          <w:sz w:val="32"/>
          <w:szCs w:val="32"/>
        </w:rPr>
        <w:t>二、预算执行情况</w:t>
      </w:r>
    </w:p>
    <w:p w14:paraId="5CF0C949">
      <w:pPr>
        <w:spacing w:line="560" w:lineRule="exact"/>
        <w:ind w:firstLine="643" w:firstLineChars="200"/>
        <w:rPr>
          <w:rFonts w:ascii="宋体" w:hAnsi="宋体"/>
          <w:b/>
          <w:sz w:val="32"/>
          <w:szCs w:val="32"/>
        </w:rPr>
      </w:pPr>
      <w:r>
        <w:rPr>
          <w:rFonts w:hint="eastAsia" w:ascii="宋体" w:hAnsi="宋体"/>
          <w:b/>
          <w:sz w:val="32"/>
          <w:szCs w:val="32"/>
        </w:rPr>
        <w:t>（一）预算执行</w:t>
      </w:r>
    </w:p>
    <w:p w14:paraId="6D67ECF3">
      <w:pPr>
        <w:spacing w:line="560" w:lineRule="exact"/>
        <w:ind w:firstLine="560" w:firstLineChars="200"/>
        <w:jc w:val="left"/>
        <w:rPr>
          <w:rFonts w:hint="eastAsia" w:asciiTheme="majorEastAsia" w:hAnsiTheme="majorEastAsia" w:eastAsiaTheme="majorEastAsia" w:cstheme="majorEastAsia"/>
          <w:color w:val="000000"/>
          <w:kern w:val="0"/>
          <w:sz w:val="28"/>
          <w:szCs w:val="28"/>
        </w:rPr>
      </w:pPr>
      <w:r>
        <w:rPr>
          <w:rFonts w:hint="eastAsia" w:ascii="宋体" w:hAnsi="宋体" w:cs="宋体"/>
          <w:color w:val="000000"/>
          <w:kern w:val="0"/>
          <w:sz w:val="28"/>
          <w:szCs w:val="28"/>
        </w:rPr>
        <w:t>本年支出</w:t>
      </w:r>
      <w:r>
        <w:rPr>
          <w:rFonts w:hint="eastAsia" w:ascii="宋体" w:hAnsi="宋体"/>
          <w:sz w:val="28"/>
          <w:szCs w:val="28"/>
        </w:rPr>
        <w:t>335.09</w:t>
      </w:r>
      <w:r>
        <w:rPr>
          <w:rFonts w:hint="eastAsia" w:ascii="宋体" w:hAnsi="宋体" w:cs="宋体"/>
          <w:color w:val="000000"/>
          <w:kern w:val="0"/>
          <w:sz w:val="28"/>
          <w:szCs w:val="28"/>
        </w:rPr>
        <w:t>万元，完成年初预算的110%,比年初预算增加了31.53万元，</w:t>
      </w:r>
      <w:r>
        <w:rPr>
          <w:rFonts w:hint="eastAsia" w:asciiTheme="majorEastAsia" w:hAnsiTheme="majorEastAsia" w:eastAsiaTheme="majorEastAsia" w:cstheme="majorEastAsia"/>
          <w:color w:val="000000"/>
          <w:kern w:val="0"/>
          <w:sz w:val="28"/>
          <w:szCs w:val="28"/>
        </w:rPr>
        <w:t>年末无结转，结转金额为0万元。</w:t>
      </w:r>
    </w:p>
    <w:p w14:paraId="77FEFB61">
      <w:pPr>
        <w:spacing w:line="560" w:lineRule="exact"/>
        <w:ind w:firstLine="560" w:firstLineChars="200"/>
        <w:rPr>
          <w:rFonts w:ascii="宋体" w:hAnsi="宋体"/>
          <w:b/>
          <w:sz w:val="28"/>
          <w:szCs w:val="28"/>
        </w:rPr>
      </w:pPr>
      <w:r>
        <w:rPr>
          <w:rFonts w:ascii="宋体" w:hAnsi="宋体" w:cs="宋体"/>
          <w:color w:val="000000"/>
          <w:kern w:val="0"/>
          <w:sz w:val="28"/>
          <w:szCs w:val="28"/>
        </w:rPr>
        <w:pict>
          <v:group id="_x0000_s1026" o:spid="_x0000_s1026" o:spt="203" style="position:absolute;left:0pt;margin-left:45.95pt;margin-top:0.4pt;height:208.2pt;width:343.1pt;z-index:-251657216;mso-width-relative:page;mso-height-relative:page;" coordorigin="5233,225704" coordsize="6344,-444764093" o:gfxdata="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">
            <o:lock v:ext="edit"/>
            <v:shape id="图片 6" o:spid="_x0000_s1027" o:spt="75" type="#_x0000_t75" style="position:absolute;left:5470;top:225704;height:3353;width:5870;" filled="f" o:preferrelative="t" stroked="f" coordsize="21600,21600" o:gfxdata="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pifeugAAANsA&#10;AAAPAAAAAAAAAAEAIAAAACIAAABkcnMvZG93bnJldi54bWxQSwECFAAUAAAACACHTuJAMy8FnjsA&#10;AAA5AAAAEAAAAAAAAAABACAAAAAJAQAAZHJzL3NoYXBleG1sLnhtbFBLBQYAAAAABgAGAFsBAACz&#10;AwAAAAA=&#10;">
              <v:path/>
              <v:fill on="f" focussize="0,0"/>
              <v:stroke on="f" joinstyle="miter"/>
              <v:imagedata r:id="rId4" o:title=""/>
              <o:lock v:ext="edit" aspectratio="t"/>
            </v:shape>
            <v:shape id="文本框 28" o:spid="_x0000_s1028" o:spt="202" type="#_x0000_t202" style="position:absolute;left:5233;top:228834;height:720;width:6345;" fillcolor="#FFFFFF" filled="t" stroked="f" coordsize="21600,21600" o:gfxdata="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uorsAAADb&#10;AAAADwAAAAAAAAABACAAAAAiAAAAZHJzL2Rvd25yZXYueG1sUEsBAhQAFAAAAAgAh07iQDMvBZ47&#10;AAAAOQAAABAAAAAAAAAAAQAgAAAACgEAAGRycy9zaGFwZXhtbC54bWxQSwUGAAAAAAYABgBbAQAA&#10;tAMAAAAA&#10;">
              <v:path/>
              <v:fill on="t" focussize="0,0"/>
              <v:stroke on="f" weight="0.5pt" joinstyle="miter"/>
              <v:imagedata o:title=""/>
              <o:lock v:ext="edit"/>
              <v:textbox>
                <w:txbxContent>
                  <w:p w14:paraId="0A939B93">
                    <w:pPr>
                      <w:adjustRightInd w:val="0"/>
                      <w:snapToGrid w:val="0"/>
                      <w:spacing w:line="560" w:lineRule="exact"/>
                      <w:jc w:val="center"/>
                      <w:rPr>
                        <w:rFonts w:ascii="仿宋_GB2312" w:eastAsia="仿宋_GB2312" w:cs="DengXian-Regular"/>
                        <w:sz w:val="24"/>
                      </w:rPr>
                    </w:pPr>
                    <w:r>
                      <w:rPr>
                        <w:rFonts w:hint="eastAsia" w:ascii="仿宋_GB2312" w:eastAsia="仿宋_GB2312" w:cs="DengXian-Regular"/>
                        <w:sz w:val="24"/>
                      </w:rPr>
                      <w:t>图4：财政拨款收支预决算对比情况</w:t>
                    </w:r>
                  </w:p>
                  <w:p w14:paraId="3EC38CA7">
                    <w:pPr>
                      <w:rPr>
                        <w:sz w:val="18"/>
                        <w:szCs w:val="21"/>
                      </w:rPr>
                    </w:pPr>
                  </w:p>
                </w:txbxContent>
              </v:textbox>
            </v:shape>
          </v:group>
        </w:pict>
      </w:r>
      <w:r>
        <w:rPr>
          <w:rFonts w:hint="eastAsia" w:ascii="宋体" w:hAnsi="宋体" w:cs="宋体"/>
          <w:color w:val="000000"/>
          <w:kern w:val="0"/>
          <w:sz w:val="28"/>
          <w:szCs w:val="28"/>
        </w:rPr>
        <w:t>本年度加强对办公费、耗材的支出管理，加强对办公设备购置的控制，认真贯彻落实中央八项规定精神和厉行节约要求，从严控制“三公”经费开支等。本项得分17分。</w:t>
      </w:r>
    </w:p>
    <w:p w14:paraId="6A013B71">
      <w:pPr>
        <w:spacing w:line="560" w:lineRule="exact"/>
        <w:ind w:firstLine="643" w:firstLineChars="200"/>
        <w:rPr>
          <w:rFonts w:ascii="宋体" w:hAnsi="宋体"/>
          <w:b/>
          <w:sz w:val="32"/>
          <w:szCs w:val="32"/>
        </w:rPr>
      </w:pPr>
      <w:r>
        <w:rPr>
          <w:rFonts w:hint="eastAsia" w:ascii="宋体" w:hAnsi="宋体"/>
          <w:b/>
          <w:sz w:val="32"/>
          <w:szCs w:val="32"/>
        </w:rPr>
        <w:t>（二）预算管理</w:t>
      </w:r>
    </w:p>
    <w:p w14:paraId="2278DD9E">
      <w:pPr>
        <w:spacing w:line="560" w:lineRule="exact"/>
        <w:ind w:firstLine="560" w:firstLineChars="200"/>
        <w:rPr>
          <w:rFonts w:ascii="宋体" w:hAnsi="宋体" w:cs="Arial"/>
          <w:color w:val="000000"/>
          <w:kern w:val="0"/>
          <w:sz w:val="28"/>
          <w:szCs w:val="28"/>
        </w:rPr>
      </w:pPr>
      <w:r>
        <w:rPr>
          <w:rFonts w:hint="eastAsia" w:ascii="宋体" w:hAnsi="宋体"/>
          <w:sz w:val="28"/>
          <w:szCs w:val="28"/>
        </w:rPr>
        <w:t>为规范本单位财务行为，加强财务管理，依据相关规定，制定了《中共怀来县委党校财务管理制度》、</w:t>
      </w:r>
      <w:r>
        <w:rPr>
          <w:rFonts w:hint="eastAsia" w:ascii="宋体" w:hAnsi="宋体" w:cs="Arial"/>
          <w:color w:val="000000"/>
          <w:kern w:val="0"/>
          <w:sz w:val="28"/>
          <w:szCs w:val="28"/>
        </w:rPr>
        <w:t>《</w:t>
      </w:r>
      <w:r>
        <w:rPr>
          <w:rFonts w:hint="eastAsia" w:ascii="宋体" w:hAnsi="宋体"/>
          <w:sz w:val="28"/>
          <w:szCs w:val="28"/>
        </w:rPr>
        <w:t>中共怀来县委党校</w:t>
      </w:r>
      <w:r>
        <w:rPr>
          <w:rFonts w:hint="eastAsia" w:ascii="宋体" w:hAnsi="宋体" w:cs="Arial"/>
          <w:color w:val="000000"/>
          <w:kern w:val="0"/>
          <w:sz w:val="28"/>
          <w:szCs w:val="28"/>
        </w:rPr>
        <w:t>财务风险内部控制办法》。及时公开预决算信息，基础数据信息和会计信息资料做到真实、准确、完整。部门预算收入支出有调整部分，主要原因为人员变动。本项得分8分。</w:t>
      </w:r>
    </w:p>
    <w:p w14:paraId="5AE4C326">
      <w:pPr>
        <w:spacing w:line="560" w:lineRule="exact"/>
        <w:ind w:firstLine="643" w:firstLineChars="200"/>
        <w:rPr>
          <w:rFonts w:ascii="宋体" w:hAnsi="宋体"/>
          <w:b/>
          <w:sz w:val="32"/>
          <w:szCs w:val="32"/>
        </w:rPr>
      </w:pPr>
      <w:r>
        <w:rPr>
          <w:rFonts w:hint="eastAsia" w:ascii="宋体" w:hAnsi="宋体"/>
          <w:b/>
          <w:sz w:val="32"/>
          <w:szCs w:val="32"/>
        </w:rPr>
        <w:t>（三）资产管理</w:t>
      </w:r>
    </w:p>
    <w:p w14:paraId="53E5A010">
      <w:pPr>
        <w:spacing w:line="560" w:lineRule="exact"/>
        <w:ind w:firstLine="560" w:firstLineChars="200"/>
        <w:rPr>
          <w:rFonts w:ascii="宋体" w:hAnsi="宋体"/>
          <w:sz w:val="28"/>
          <w:szCs w:val="28"/>
        </w:rPr>
      </w:pPr>
      <w:r>
        <w:rPr>
          <w:rFonts w:hint="eastAsia" w:ascii="宋体" w:hAnsi="宋体"/>
          <w:sz w:val="28"/>
          <w:szCs w:val="28"/>
        </w:rPr>
        <w:t>加强资产管理，部门按规定执行资产管理制度，做到资产完整保存、配置合理、账实相符、处置规范、收入及时足额上缴，固定资产利用率高，本项得分5分。</w:t>
      </w:r>
    </w:p>
    <w:p w14:paraId="1281C072">
      <w:pPr>
        <w:spacing w:line="560" w:lineRule="exact"/>
        <w:ind w:firstLine="643" w:firstLineChars="200"/>
        <w:rPr>
          <w:rFonts w:ascii="宋体" w:hAnsi="宋体"/>
          <w:b/>
          <w:sz w:val="32"/>
          <w:szCs w:val="32"/>
        </w:rPr>
      </w:pPr>
      <w:r>
        <w:rPr>
          <w:rFonts w:hint="eastAsia" w:ascii="宋体" w:hAnsi="宋体"/>
          <w:b/>
          <w:sz w:val="32"/>
          <w:szCs w:val="32"/>
        </w:rPr>
        <w:t>（四）绩效监控</w:t>
      </w:r>
    </w:p>
    <w:p w14:paraId="07DEF3CB">
      <w:pPr>
        <w:spacing w:line="560" w:lineRule="exact"/>
        <w:ind w:firstLine="560" w:firstLineChars="200"/>
        <w:rPr>
          <w:rFonts w:ascii="宋体" w:hAnsi="宋体"/>
          <w:sz w:val="28"/>
          <w:szCs w:val="28"/>
        </w:rPr>
      </w:pPr>
      <w:r>
        <w:rPr>
          <w:rFonts w:hint="eastAsia" w:ascii="宋体" w:hAnsi="宋体"/>
          <w:sz w:val="28"/>
          <w:szCs w:val="28"/>
        </w:rPr>
        <w:t>实施绩效监控数和实际申报绩效数一致，分别为一项，监控率为 100%，本项得分2分。</w:t>
      </w:r>
    </w:p>
    <w:p w14:paraId="1F5D8DC2">
      <w:pPr>
        <w:spacing w:line="560" w:lineRule="exact"/>
        <w:ind w:firstLine="643" w:firstLineChars="200"/>
        <w:rPr>
          <w:rFonts w:ascii="宋体" w:hAnsi="宋体"/>
          <w:b/>
          <w:sz w:val="32"/>
          <w:szCs w:val="32"/>
        </w:rPr>
      </w:pPr>
      <w:r>
        <w:rPr>
          <w:rFonts w:hint="eastAsia" w:ascii="宋体" w:hAnsi="宋体"/>
          <w:b/>
          <w:sz w:val="32"/>
          <w:szCs w:val="32"/>
        </w:rPr>
        <w:t>三、监督评价情况</w:t>
      </w:r>
    </w:p>
    <w:p w14:paraId="709F85D9">
      <w:pPr>
        <w:spacing w:line="560" w:lineRule="exact"/>
        <w:ind w:firstLine="643" w:firstLineChars="200"/>
        <w:rPr>
          <w:rFonts w:ascii="宋体" w:hAnsi="宋体"/>
          <w:b/>
          <w:sz w:val="32"/>
          <w:szCs w:val="32"/>
        </w:rPr>
      </w:pPr>
      <w:r>
        <w:rPr>
          <w:rFonts w:hint="eastAsia" w:ascii="宋体" w:hAnsi="宋体"/>
          <w:b/>
          <w:sz w:val="32"/>
          <w:szCs w:val="32"/>
        </w:rPr>
        <w:t>（一）监督管理情况</w:t>
      </w:r>
    </w:p>
    <w:p w14:paraId="38A24008">
      <w:pPr>
        <w:spacing w:line="560" w:lineRule="exact"/>
        <w:ind w:firstLine="560" w:firstLineChars="200"/>
        <w:rPr>
          <w:rFonts w:ascii="宋体" w:hAnsi="宋体"/>
          <w:sz w:val="28"/>
          <w:szCs w:val="28"/>
        </w:rPr>
      </w:pPr>
      <w:r>
        <w:rPr>
          <w:rFonts w:hint="eastAsia" w:ascii="宋体" w:hAnsi="宋体"/>
          <w:sz w:val="28"/>
          <w:szCs w:val="28"/>
        </w:rPr>
        <w:t>部门预算资金使用合法合规，不存在违规问题，本项得分4分</w:t>
      </w:r>
    </w:p>
    <w:p w14:paraId="07903F47">
      <w:pPr>
        <w:spacing w:line="560" w:lineRule="exact"/>
        <w:ind w:firstLine="643" w:firstLineChars="200"/>
        <w:rPr>
          <w:rFonts w:ascii="宋体" w:hAnsi="宋体"/>
          <w:b/>
          <w:sz w:val="32"/>
          <w:szCs w:val="32"/>
        </w:rPr>
      </w:pPr>
      <w:r>
        <w:rPr>
          <w:rFonts w:hint="eastAsia" w:ascii="宋体" w:hAnsi="宋体"/>
          <w:b/>
          <w:sz w:val="32"/>
          <w:szCs w:val="32"/>
        </w:rPr>
        <w:t>（二）绩效评价情况</w:t>
      </w:r>
    </w:p>
    <w:p w14:paraId="4B98AF76">
      <w:pPr>
        <w:spacing w:line="560" w:lineRule="exact"/>
        <w:ind w:firstLine="560" w:firstLineChars="200"/>
        <w:rPr>
          <w:rFonts w:ascii="宋体" w:hAnsi="宋体"/>
          <w:sz w:val="28"/>
          <w:szCs w:val="28"/>
        </w:rPr>
      </w:pPr>
      <w:r>
        <w:rPr>
          <w:rFonts w:hint="eastAsia" w:ascii="宋体" w:hAnsi="宋体"/>
          <w:sz w:val="28"/>
          <w:szCs w:val="28"/>
        </w:rPr>
        <w:t>部门绩效自评符合绩效评价管理办法和操作规范，评价覆盖率达100%，应用率达100%，在保证质量的前提下不断创新绩效评价工作，但是</w:t>
      </w:r>
      <w:r>
        <w:rPr>
          <w:rFonts w:hint="eastAsia" w:ascii="宋体" w:hAnsi="宋体"/>
          <w:sz w:val="28"/>
          <w:szCs w:val="28"/>
          <w:lang w:eastAsia="zh-CN"/>
        </w:rPr>
        <w:t>鉴</w:t>
      </w:r>
      <w:r>
        <w:rPr>
          <w:rFonts w:hint="eastAsia" w:ascii="宋体" w:hAnsi="宋体"/>
          <w:sz w:val="28"/>
          <w:szCs w:val="28"/>
        </w:rPr>
        <w:t>于自身能力和客观因素局限，创新水平还需进一步提高，本项得分6分。</w:t>
      </w:r>
    </w:p>
    <w:p w14:paraId="4C089AF3">
      <w:pPr>
        <w:spacing w:line="560" w:lineRule="exact"/>
        <w:ind w:firstLine="643" w:firstLineChars="200"/>
        <w:rPr>
          <w:rFonts w:ascii="宋体" w:hAnsi="宋体"/>
          <w:b/>
          <w:sz w:val="32"/>
          <w:szCs w:val="32"/>
        </w:rPr>
      </w:pPr>
      <w:r>
        <w:rPr>
          <w:rFonts w:hint="eastAsia" w:ascii="宋体" w:hAnsi="宋体"/>
          <w:b/>
          <w:sz w:val="32"/>
          <w:szCs w:val="32"/>
        </w:rPr>
        <w:t>（三）评价结果应用情况</w:t>
      </w:r>
    </w:p>
    <w:p w14:paraId="123A2A76">
      <w:pPr>
        <w:spacing w:line="560" w:lineRule="exact"/>
        <w:ind w:firstLine="560" w:firstLineChars="200"/>
        <w:rPr>
          <w:rFonts w:ascii="宋体" w:hAnsi="宋体"/>
          <w:sz w:val="28"/>
          <w:szCs w:val="28"/>
        </w:rPr>
      </w:pPr>
      <w:r>
        <w:rPr>
          <w:rFonts w:hint="eastAsia" w:ascii="宋体" w:hAnsi="宋体"/>
          <w:sz w:val="28"/>
          <w:szCs w:val="28"/>
        </w:rPr>
        <w:t>根据新《</w:t>
      </w:r>
      <w:r>
        <w:rPr>
          <w:rFonts w:hint="eastAsia" w:ascii="宋体" w:hAnsi="宋体"/>
          <w:sz w:val="28"/>
          <w:szCs w:val="28"/>
          <w:lang w:eastAsia="zh-CN"/>
        </w:rPr>
        <w:t>中华人民共和国</w:t>
      </w:r>
      <w:r>
        <w:rPr>
          <w:rFonts w:hint="eastAsia" w:ascii="宋体" w:hAnsi="宋体"/>
          <w:sz w:val="28"/>
          <w:szCs w:val="28"/>
        </w:rPr>
        <w:t>预算法》、《怀来县深化绩效预算管理改革实施方案》、《总预算会计制度》以及县委县政府的决策部署，我单位在规定时间内在怀来县政府网站公开平台，公开发布2022年预、决算。本项得分4分。</w:t>
      </w:r>
    </w:p>
    <w:p w14:paraId="776C9F00">
      <w:pPr>
        <w:spacing w:line="560" w:lineRule="exact"/>
        <w:ind w:firstLine="643" w:firstLineChars="200"/>
        <w:rPr>
          <w:rFonts w:ascii="宋体" w:hAnsi="宋体"/>
          <w:b/>
          <w:sz w:val="32"/>
          <w:szCs w:val="32"/>
        </w:rPr>
      </w:pPr>
      <w:r>
        <w:rPr>
          <w:rFonts w:hint="eastAsia" w:ascii="宋体" w:hAnsi="宋体"/>
          <w:b/>
          <w:sz w:val="32"/>
          <w:szCs w:val="32"/>
        </w:rPr>
        <w:t>四、履职产出情况</w:t>
      </w:r>
    </w:p>
    <w:p w14:paraId="5B3C2CB2">
      <w:pPr>
        <w:spacing w:line="560" w:lineRule="exact"/>
        <w:ind w:firstLine="640" w:firstLineChars="200"/>
        <w:rPr>
          <w:rFonts w:ascii="宋体" w:hAnsi="宋体"/>
          <w:b/>
          <w:sz w:val="28"/>
          <w:szCs w:val="28"/>
        </w:rPr>
      </w:pPr>
      <w:r>
        <w:rPr>
          <w:rFonts w:hint="eastAsia" w:ascii="仿宋_GB2312" w:eastAsia="仿宋_GB2312"/>
          <w:sz w:val="32"/>
          <w:szCs w:val="32"/>
        </w:rPr>
        <w:t>2</w:t>
      </w:r>
      <w:r>
        <w:rPr>
          <w:rFonts w:hint="eastAsia" w:ascii="宋体" w:hAnsi="宋体"/>
          <w:sz w:val="28"/>
          <w:szCs w:val="28"/>
        </w:rPr>
        <w:t>022年，中共怀来县委党校以重点培训党政干部为基本工作思路，认真开展疫情防控工作。本项得分15分。</w:t>
      </w:r>
    </w:p>
    <w:p w14:paraId="1149756E">
      <w:pPr>
        <w:spacing w:line="560" w:lineRule="exact"/>
        <w:ind w:firstLine="643" w:firstLineChars="200"/>
        <w:rPr>
          <w:rFonts w:ascii="宋体" w:hAnsi="宋体"/>
          <w:b/>
          <w:sz w:val="32"/>
          <w:szCs w:val="32"/>
        </w:rPr>
      </w:pPr>
      <w:r>
        <w:rPr>
          <w:rFonts w:hint="eastAsia" w:ascii="宋体" w:hAnsi="宋体"/>
          <w:b/>
          <w:sz w:val="32"/>
          <w:szCs w:val="32"/>
        </w:rPr>
        <w:t>五、履职效果情况</w:t>
      </w:r>
    </w:p>
    <w:p w14:paraId="235C72E3">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坚持党校姓党，落实中央和省市安排部署</w:t>
      </w:r>
    </w:p>
    <w:p w14:paraId="33EB0036">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1、认真做好县级党校办学质量评估工作，</w:t>
      </w:r>
      <w:r>
        <w:rPr>
          <w:rFonts w:asciiTheme="minorEastAsia" w:hAnsiTheme="minorEastAsia" w:eastAsiaTheme="minorEastAsia"/>
          <w:sz w:val="28"/>
          <w:szCs w:val="28"/>
        </w:rPr>
        <w:t>党校专门成立了由校领导班子成员、科室负责人组成的自评工作小组，</w:t>
      </w:r>
      <w:r>
        <w:rPr>
          <w:rFonts w:hint="eastAsia" w:asciiTheme="minorEastAsia" w:hAnsiTheme="minorEastAsia" w:eastAsiaTheme="minorEastAsia"/>
          <w:sz w:val="28"/>
          <w:szCs w:val="28"/>
        </w:rPr>
        <w:t>全员参与，多次</w:t>
      </w:r>
      <w:r>
        <w:rPr>
          <w:rFonts w:asciiTheme="minorEastAsia" w:hAnsiTheme="minorEastAsia" w:eastAsiaTheme="minorEastAsia"/>
          <w:sz w:val="28"/>
          <w:szCs w:val="28"/>
        </w:rPr>
        <w:t>召开</w:t>
      </w:r>
      <w:r>
        <w:rPr>
          <w:rFonts w:hint="eastAsia" w:asciiTheme="minorEastAsia" w:hAnsiTheme="minorEastAsia" w:eastAsiaTheme="minorEastAsia"/>
          <w:sz w:val="28"/>
          <w:szCs w:val="28"/>
        </w:rPr>
        <w:t>“</w:t>
      </w:r>
      <w:r>
        <w:rPr>
          <w:rFonts w:asciiTheme="minorEastAsia" w:hAnsiTheme="minorEastAsia" w:eastAsiaTheme="minorEastAsia"/>
          <w:sz w:val="28"/>
          <w:szCs w:val="28"/>
        </w:rPr>
        <w:t>办学质量评估小组会议</w:t>
      </w:r>
      <w:r>
        <w:rPr>
          <w:rFonts w:hint="eastAsia" w:asciiTheme="minorEastAsia" w:hAnsiTheme="minorEastAsia" w:eastAsiaTheme="minorEastAsia"/>
          <w:sz w:val="28"/>
          <w:szCs w:val="28"/>
        </w:rPr>
        <w:t>”，</w:t>
      </w:r>
      <w:r>
        <w:rPr>
          <w:rFonts w:asciiTheme="minorEastAsia" w:hAnsiTheme="minorEastAsia" w:eastAsiaTheme="minorEastAsia"/>
          <w:sz w:val="28"/>
          <w:szCs w:val="28"/>
        </w:rPr>
        <w:t>对具体工作</w:t>
      </w:r>
      <w:r>
        <w:rPr>
          <w:rFonts w:hint="eastAsia" w:asciiTheme="minorEastAsia" w:hAnsiTheme="minorEastAsia" w:eastAsiaTheme="minorEastAsia"/>
          <w:sz w:val="28"/>
          <w:szCs w:val="28"/>
        </w:rPr>
        <w:t>做出</w:t>
      </w:r>
      <w:r>
        <w:rPr>
          <w:rFonts w:asciiTheme="minorEastAsia" w:hAnsiTheme="minorEastAsia" w:eastAsiaTheme="minorEastAsia"/>
          <w:sz w:val="28"/>
          <w:szCs w:val="28"/>
        </w:rPr>
        <w:t>安排部署</w:t>
      </w:r>
      <w:r>
        <w:rPr>
          <w:rFonts w:hint="eastAsia" w:asciiTheme="minorEastAsia" w:hAnsiTheme="minorEastAsia" w:eastAsiaTheme="minorEastAsia"/>
          <w:sz w:val="28"/>
          <w:szCs w:val="28"/>
        </w:rPr>
        <w:t>。为更好完成评估工作，参与评估工作人员赴万全区委党校观摩学习，并</w:t>
      </w:r>
      <w:r>
        <w:rPr>
          <w:rFonts w:asciiTheme="minorEastAsia" w:hAnsiTheme="minorEastAsia" w:eastAsiaTheme="minorEastAsia"/>
          <w:sz w:val="28"/>
          <w:szCs w:val="28"/>
        </w:rPr>
        <w:t>对照指标体系具体细则自查自评、查漏补缺，逐项完善佐证资料</w:t>
      </w:r>
      <w:r>
        <w:rPr>
          <w:rFonts w:hint="eastAsia" w:asciiTheme="minorEastAsia" w:hAnsiTheme="minorEastAsia" w:eastAsiaTheme="minorEastAsia"/>
          <w:sz w:val="28"/>
          <w:szCs w:val="28"/>
        </w:rPr>
        <w:t>。根据</w:t>
      </w:r>
      <w:r>
        <w:rPr>
          <w:rFonts w:hint="eastAsia" w:cs="仿宋" w:asciiTheme="minorEastAsia" w:hAnsiTheme="minorEastAsia" w:eastAsiaTheme="minorEastAsia"/>
          <w:sz w:val="28"/>
          <w:szCs w:val="28"/>
        </w:rPr>
        <w:t>预评估反馈意见，</w:t>
      </w:r>
      <w:r>
        <w:rPr>
          <w:rFonts w:asciiTheme="minorEastAsia" w:hAnsiTheme="minorEastAsia" w:eastAsiaTheme="minorEastAsia"/>
          <w:sz w:val="28"/>
          <w:szCs w:val="28"/>
        </w:rPr>
        <w:t>针对存在的不足和问题，及时向</w:t>
      </w:r>
      <w:r>
        <w:rPr>
          <w:rFonts w:hint="eastAsia" w:asciiTheme="minorEastAsia" w:hAnsiTheme="minorEastAsia" w:eastAsiaTheme="minorEastAsia"/>
          <w:sz w:val="28"/>
          <w:szCs w:val="28"/>
        </w:rPr>
        <w:t>县</w:t>
      </w:r>
      <w:r>
        <w:rPr>
          <w:rFonts w:asciiTheme="minorEastAsia" w:hAnsiTheme="minorEastAsia" w:eastAsiaTheme="minorEastAsia"/>
          <w:sz w:val="28"/>
          <w:szCs w:val="28"/>
        </w:rPr>
        <w:t>委</w:t>
      </w:r>
      <w:r>
        <w:rPr>
          <w:rFonts w:hint="eastAsia" w:asciiTheme="minorEastAsia" w:hAnsiTheme="minorEastAsia" w:eastAsiaTheme="minorEastAsia"/>
          <w:sz w:val="28"/>
          <w:szCs w:val="28"/>
        </w:rPr>
        <w:t>主管领导</w:t>
      </w:r>
      <w:r>
        <w:rPr>
          <w:rFonts w:asciiTheme="minorEastAsia" w:hAnsiTheme="minorEastAsia" w:eastAsiaTheme="minorEastAsia"/>
          <w:sz w:val="28"/>
          <w:szCs w:val="28"/>
        </w:rPr>
        <w:t>汇报并获得大力支持</w:t>
      </w:r>
      <w:r>
        <w:rPr>
          <w:rFonts w:hint="eastAsia" w:asciiTheme="minorEastAsia" w:hAnsiTheme="minorEastAsia" w:eastAsiaTheme="minorEastAsia"/>
          <w:sz w:val="28"/>
          <w:szCs w:val="28"/>
        </w:rPr>
        <w:t>，</w:t>
      </w:r>
      <w:r>
        <w:rPr>
          <w:rFonts w:asciiTheme="minorEastAsia" w:hAnsiTheme="minorEastAsia" w:eastAsiaTheme="minorEastAsia"/>
          <w:sz w:val="28"/>
          <w:szCs w:val="28"/>
        </w:rPr>
        <w:t>认真加以整改，</w:t>
      </w:r>
      <w:r>
        <w:rPr>
          <w:rFonts w:cs="仿宋" w:asciiTheme="minorEastAsia" w:hAnsiTheme="minorEastAsia" w:eastAsiaTheme="minorEastAsia"/>
          <w:sz w:val="28"/>
          <w:szCs w:val="28"/>
        </w:rPr>
        <w:t>对照《</w:t>
      </w:r>
      <w:r>
        <w:rPr>
          <w:rFonts w:hint="eastAsia" w:cs="仿宋" w:asciiTheme="minorEastAsia" w:hAnsiTheme="minorEastAsia" w:eastAsiaTheme="minorEastAsia"/>
          <w:sz w:val="28"/>
          <w:szCs w:val="28"/>
        </w:rPr>
        <w:t>办学质量评估</w:t>
      </w:r>
      <w:r>
        <w:rPr>
          <w:rFonts w:cs="仿宋" w:asciiTheme="minorEastAsia" w:hAnsiTheme="minorEastAsia" w:eastAsiaTheme="minorEastAsia"/>
          <w:sz w:val="28"/>
          <w:szCs w:val="28"/>
        </w:rPr>
        <w:t>解读》</w:t>
      </w:r>
      <w:r>
        <w:rPr>
          <w:rFonts w:hint="eastAsia" w:cs="仿宋" w:asciiTheme="minorEastAsia" w:hAnsiTheme="minorEastAsia" w:eastAsiaTheme="minorEastAsia"/>
          <w:sz w:val="28"/>
          <w:szCs w:val="28"/>
        </w:rPr>
        <w:t>扎实</w:t>
      </w:r>
      <w:r>
        <w:rPr>
          <w:rFonts w:cs="仿宋" w:asciiTheme="minorEastAsia" w:hAnsiTheme="minorEastAsia" w:eastAsiaTheme="minorEastAsia"/>
          <w:sz w:val="28"/>
          <w:szCs w:val="28"/>
        </w:rPr>
        <w:t>开展自评</w:t>
      </w:r>
      <w:r>
        <w:rPr>
          <w:rFonts w:hint="eastAsia" w:cs="仿宋" w:asciiTheme="minorEastAsia" w:hAnsiTheme="minorEastAsia" w:eastAsiaTheme="minorEastAsia"/>
          <w:sz w:val="28"/>
          <w:szCs w:val="28"/>
        </w:rPr>
        <w:t>，</w:t>
      </w:r>
      <w:r>
        <w:rPr>
          <w:rFonts w:asciiTheme="minorEastAsia" w:hAnsiTheme="minorEastAsia" w:eastAsiaTheme="minorEastAsia"/>
          <w:sz w:val="28"/>
          <w:szCs w:val="28"/>
        </w:rPr>
        <w:t>保质保量地完成了</w:t>
      </w:r>
      <w:r>
        <w:rPr>
          <w:rFonts w:hint="eastAsia" w:asciiTheme="minorEastAsia" w:hAnsiTheme="minorEastAsia" w:eastAsiaTheme="minorEastAsia"/>
          <w:sz w:val="28"/>
          <w:szCs w:val="28"/>
        </w:rPr>
        <w:t>办学质量</w:t>
      </w:r>
      <w:r>
        <w:rPr>
          <w:rFonts w:asciiTheme="minorEastAsia" w:hAnsiTheme="minorEastAsia" w:eastAsiaTheme="minorEastAsia"/>
          <w:sz w:val="28"/>
          <w:szCs w:val="28"/>
        </w:rPr>
        <w:t>评</w:t>
      </w:r>
      <w:r>
        <w:rPr>
          <w:rFonts w:hint="eastAsia" w:asciiTheme="minorEastAsia" w:hAnsiTheme="minorEastAsia" w:eastAsiaTheme="minorEastAsia"/>
          <w:sz w:val="28"/>
          <w:szCs w:val="28"/>
        </w:rPr>
        <w:t>估</w:t>
      </w:r>
      <w:r>
        <w:rPr>
          <w:rFonts w:asciiTheme="minorEastAsia" w:hAnsiTheme="minorEastAsia" w:eastAsiaTheme="minorEastAsia"/>
          <w:sz w:val="28"/>
          <w:szCs w:val="28"/>
        </w:rPr>
        <w:t>工作</w:t>
      </w:r>
      <w:r>
        <w:rPr>
          <w:rFonts w:hint="eastAsia" w:asciiTheme="minorEastAsia" w:hAnsiTheme="minorEastAsia" w:eastAsiaTheme="minorEastAsia"/>
          <w:sz w:val="28"/>
          <w:szCs w:val="28"/>
        </w:rPr>
        <w:t>。</w:t>
      </w:r>
    </w:p>
    <w:p w14:paraId="6D9AD860">
      <w:pPr>
        <w:spacing w:line="600" w:lineRule="exact"/>
        <w:ind w:firstLine="560" w:firstLineChars="200"/>
        <w:rPr>
          <w:rFonts w:asciiTheme="minorEastAsia" w:hAnsiTheme="minorEastAsia" w:eastAsiaTheme="minorEastAsia"/>
          <w:sz w:val="28"/>
          <w:szCs w:val="28"/>
        </w:rPr>
      </w:pPr>
      <w:r>
        <w:rPr>
          <w:rFonts w:hint="eastAsia" w:cs="楷体_GB2312" w:asciiTheme="minorEastAsia" w:hAnsiTheme="minorEastAsia" w:eastAsiaTheme="minorEastAsia"/>
          <w:bCs/>
          <w:sz w:val="28"/>
          <w:szCs w:val="28"/>
        </w:rPr>
        <w:t>2、</w:t>
      </w:r>
      <w:r>
        <w:rPr>
          <w:rFonts w:asciiTheme="minorEastAsia" w:hAnsiTheme="minorEastAsia" w:eastAsiaTheme="minorEastAsia"/>
          <w:sz w:val="28"/>
          <w:szCs w:val="28"/>
        </w:rPr>
        <w:t>坚持以习近平新时代中国特色社会主义思想为统领，突出教育培训的针对性、前瞻性，</w:t>
      </w:r>
      <w:r>
        <w:rPr>
          <w:rFonts w:hint="eastAsia" w:asciiTheme="minorEastAsia" w:hAnsiTheme="minorEastAsia" w:eastAsiaTheme="minorEastAsia"/>
          <w:sz w:val="28"/>
          <w:szCs w:val="28"/>
        </w:rPr>
        <w:t>将“首都两区”建设、葡萄产业纳入教学范围，持续巩固和深化“生态第一，创新引领，跨越赶超”主题，</w:t>
      </w:r>
      <w:r>
        <w:rPr>
          <w:rFonts w:asciiTheme="minorEastAsia" w:hAnsiTheme="minorEastAsia" w:eastAsiaTheme="minorEastAsia"/>
          <w:sz w:val="28"/>
          <w:szCs w:val="28"/>
        </w:rPr>
        <w:t>宣传全县发展思路和部署。</w:t>
      </w:r>
    </w:p>
    <w:p w14:paraId="44928E67">
      <w:pPr>
        <w:spacing w:line="600" w:lineRule="exact"/>
        <w:ind w:firstLine="560" w:firstLineChars="200"/>
        <w:rPr>
          <w:rFonts w:asciiTheme="minorEastAsia" w:hAnsiTheme="minorEastAsia" w:eastAsiaTheme="minorEastAsia"/>
          <w:sz w:val="28"/>
          <w:szCs w:val="28"/>
        </w:rPr>
      </w:pPr>
      <w:r>
        <w:rPr>
          <w:rFonts w:hint="eastAsia" w:cs="楷体_GB2312" w:asciiTheme="minorEastAsia" w:hAnsiTheme="minorEastAsia" w:eastAsiaTheme="minorEastAsia"/>
          <w:bCs/>
          <w:sz w:val="28"/>
          <w:szCs w:val="28"/>
        </w:rPr>
        <w:t>3、</w:t>
      </w:r>
      <w:r>
        <w:rPr>
          <w:rFonts w:asciiTheme="minorEastAsia" w:hAnsiTheme="minorEastAsia" w:eastAsiaTheme="minorEastAsia"/>
          <w:sz w:val="28"/>
          <w:szCs w:val="28"/>
        </w:rPr>
        <w:t>严格落实党委办党校、管党校、建党校的主体责任，</w:t>
      </w:r>
      <w:r>
        <w:rPr>
          <w:rFonts w:hint="eastAsia" w:asciiTheme="minorEastAsia" w:hAnsiTheme="minorEastAsia" w:eastAsiaTheme="minorEastAsia"/>
          <w:sz w:val="28"/>
          <w:szCs w:val="28"/>
        </w:rPr>
        <w:t>选优配强领导班子，</w:t>
      </w:r>
      <w:r>
        <w:rPr>
          <w:rFonts w:asciiTheme="minorEastAsia" w:hAnsiTheme="minorEastAsia" w:eastAsiaTheme="minorEastAsia"/>
          <w:sz w:val="28"/>
          <w:szCs w:val="28"/>
        </w:rPr>
        <w:t>校长由县委副书记兼任，第一副校长由县委组织部长兼任。</w:t>
      </w:r>
      <w:r>
        <w:rPr>
          <w:rFonts w:hint="eastAsia" w:cs="仿宋" w:asciiTheme="minorEastAsia" w:hAnsiTheme="minorEastAsia" w:eastAsiaTheme="minorEastAsia"/>
          <w:sz w:val="28"/>
          <w:szCs w:val="28"/>
        </w:rPr>
        <w:t>县委主管领导多次到党校调研指导，实地察看软硬件实施，</w:t>
      </w:r>
      <w:r>
        <w:rPr>
          <w:rFonts w:hint="eastAsia" w:asciiTheme="minorEastAsia" w:hAnsiTheme="minorEastAsia" w:eastAsiaTheme="minorEastAsia"/>
          <w:sz w:val="28"/>
          <w:szCs w:val="28"/>
        </w:rPr>
        <w:t>在县领导的强力推动下，改造升级了学员宿舍，提升了住宿条件，</w:t>
      </w:r>
      <w:r>
        <w:rPr>
          <w:rFonts w:asciiTheme="minorEastAsia" w:hAnsiTheme="minorEastAsia" w:eastAsiaTheme="minorEastAsia"/>
          <w:sz w:val="28"/>
          <w:szCs w:val="28"/>
        </w:rPr>
        <w:t>教室</w:t>
      </w:r>
      <w:r>
        <w:rPr>
          <w:rFonts w:hint="eastAsia" w:asciiTheme="minorEastAsia" w:hAnsiTheme="minorEastAsia" w:eastAsiaTheme="minorEastAsia"/>
          <w:sz w:val="28"/>
          <w:szCs w:val="28"/>
        </w:rPr>
        <w:t>已</w:t>
      </w:r>
      <w:r>
        <w:rPr>
          <w:rFonts w:asciiTheme="minorEastAsia" w:hAnsiTheme="minorEastAsia" w:eastAsiaTheme="minorEastAsia"/>
          <w:sz w:val="28"/>
          <w:szCs w:val="28"/>
        </w:rPr>
        <w:t>接通互联网，</w:t>
      </w:r>
      <w:r>
        <w:rPr>
          <w:rFonts w:hint="eastAsia" w:asciiTheme="minorEastAsia" w:hAnsiTheme="minorEastAsia" w:eastAsiaTheme="minorEastAsia"/>
          <w:sz w:val="28"/>
          <w:szCs w:val="28"/>
        </w:rPr>
        <w:t>可</w:t>
      </w:r>
      <w:r>
        <w:rPr>
          <w:rFonts w:asciiTheme="minorEastAsia" w:hAnsiTheme="minorEastAsia" w:eastAsiaTheme="minorEastAsia"/>
          <w:sz w:val="28"/>
          <w:szCs w:val="28"/>
        </w:rPr>
        <w:t>远程同步视频会议。</w:t>
      </w:r>
    </w:p>
    <w:p w14:paraId="2C8C68D7">
      <w:pPr>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（二）突出主业主课，</w:t>
      </w:r>
      <w:r>
        <w:rPr>
          <w:rFonts w:hint="eastAsia" w:cs="楷体_GB2312" w:asciiTheme="minorEastAsia" w:hAnsiTheme="minorEastAsia" w:eastAsiaTheme="minorEastAsia"/>
          <w:sz w:val="28"/>
          <w:szCs w:val="28"/>
        </w:rPr>
        <w:t>强化理论教育和党性教育</w:t>
      </w:r>
    </w:p>
    <w:p w14:paraId="6E4A1F5E">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县委党校作为培训轮训全县党员干部的主阵地和主渠道，主业主课就是理论教育和党性教育。为此，</w:t>
      </w:r>
      <w:r>
        <w:rPr>
          <w:rFonts w:asciiTheme="minorEastAsia" w:hAnsiTheme="minorEastAsia" w:eastAsiaTheme="minorEastAsia"/>
          <w:sz w:val="28"/>
          <w:szCs w:val="28"/>
        </w:rPr>
        <w:t>围绕</w:t>
      </w:r>
      <w:r>
        <w:rPr>
          <w:rFonts w:hint="eastAsia" w:asciiTheme="minorEastAsia" w:hAnsiTheme="minorEastAsia" w:eastAsiaTheme="minorEastAsia"/>
          <w:sz w:val="28"/>
          <w:szCs w:val="28"/>
        </w:rPr>
        <w:t>全县</w:t>
      </w:r>
      <w:r>
        <w:rPr>
          <w:rFonts w:asciiTheme="minorEastAsia" w:hAnsiTheme="minorEastAsia" w:eastAsiaTheme="minorEastAsia"/>
          <w:sz w:val="28"/>
          <w:szCs w:val="28"/>
        </w:rPr>
        <w:t>的中心工作，</w:t>
      </w:r>
      <w:r>
        <w:rPr>
          <w:rFonts w:hint="eastAsia" w:asciiTheme="minorEastAsia" w:hAnsiTheme="minorEastAsia" w:eastAsiaTheme="minorEastAsia"/>
          <w:sz w:val="28"/>
          <w:szCs w:val="28"/>
        </w:rPr>
        <w:t>认真抓好党校政治理论干部教育培训工作。</w:t>
      </w:r>
    </w:p>
    <w:p w14:paraId="579469A4">
      <w:pPr>
        <w:spacing w:line="6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1、开展各类专题培训班。</w:t>
      </w:r>
      <w:r>
        <w:rPr>
          <w:rFonts w:hint="eastAsia" w:asciiTheme="minorEastAsia" w:hAnsiTheme="minorEastAsia" w:eastAsiaTheme="minorEastAsia"/>
          <w:sz w:val="28"/>
          <w:szCs w:val="28"/>
        </w:rPr>
        <w:t>5月份举办“入党积极分子培训班”1期，培训人数300人；8月份举办“怀来县年轻干部能力提升培训班”1期，培训人数100人；12月份举办“入党积极分子培训班”1期，培训人数160人；12月举办学习党的二十大精神线上专题培训班4期，培训人数1200余人。</w:t>
      </w:r>
    </w:p>
    <w:p w14:paraId="677714A4">
      <w:pPr>
        <w:spacing w:line="6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2、基层理论宣讲。</w:t>
      </w:r>
      <w:r>
        <w:rPr>
          <w:rFonts w:hint="eastAsia" w:asciiTheme="minorEastAsia" w:hAnsiTheme="minorEastAsia" w:eastAsiaTheme="minorEastAsia"/>
          <w:sz w:val="28"/>
          <w:szCs w:val="28"/>
        </w:rPr>
        <w:t>紧紧围绕</w:t>
      </w:r>
      <w:r>
        <w:rPr>
          <w:rFonts w:hint="eastAsia" w:asciiTheme="minorEastAsia" w:hAnsiTheme="minorEastAsia" w:eastAsiaTheme="minorEastAsia"/>
          <w:sz w:val="28"/>
          <w:szCs w:val="28"/>
          <w:lang w:eastAsia="zh-CN"/>
        </w:rPr>
        <w:t>党的</w:t>
      </w:r>
      <w:r>
        <w:rPr>
          <w:rFonts w:hint="eastAsia" w:asciiTheme="minorEastAsia" w:hAnsiTheme="minorEastAsia" w:eastAsiaTheme="minorEastAsia"/>
          <w:sz w:val="28"/>
          <w:szCs w:val="28"/>
        </w:rPr>
        <w:t>二十大精神解读、党章、</w:t>
      </w:r>
      <w:r>
        <w:rPr>
          <w:rFonts w:hint="eastAsia" w:asciiTheme="minorEastAsia" w:hAnsiTheme="minorEastAsia" w:eastAsiaTheme="minorEastAsia"/>
          <w:sz w:val="28"/>
          <w:szCs w:val="28"/>
          <w:lang w:eastAsia="zh-CN"/>
        </w:rPr>
        <w:t>党的</w:t>
      </w:r>
      <w:r>
        <w:rPr>
          <w:rFonts w:hint="eastAsia" w:asciiTheme="minorEastAsia" w:hAnsiTheme="minorEastAsia" w:eastAsiaTheme="minorEastAsia"/>
          <w:sz w:val="28"/>
          <w:szCs w:val="28"/>
        </w:rPr>
        <w:t>十九届六中全会、学总书记讲话 谋张家口发展等专题，组织教师进机关、进企业、进农村、进学校等</w:t>
      </w:r>
      <w:r>
        <w:rPr>
          <w:rFonts w:hint="eastAsia" w:asciiTheme="minorEastAsia" w:hAnsiTheme="minorEastAsia" w:eastAsiaTheme="minorEastAsia"/>
          <w:sz w:val="28"/>
          <w:szCs w:val="28"/>
          <w:lang w:eastAsia="zh-CN"/>
        </w:rPr>
        <w:t>作</w:t>
      </w:r>
      <w:r>
        <w:rPr>
          <w:rFonts w:hint="eastAsia" w:asciiTheme="minorEastAsia" w:hAnsiTheme="minorEastAsia" w:eastAsiaTheme="minorEastAsia"/>
          <w:sz w:val="28"/>
          <w:szCs w:val="28"/>
        </w:rPr>
        <w:t>专题宣讲，共计宣讲21场次，受众人数2160人。</w:t>
      </w:r>
    </w:p>
    <w:p w14:paraId="0B218272">
      <w:pPr>
        <w:spacing w:line="6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3、配合组、宣部门搞好集中宣讲和培训。</w:t>
      </w:r>
      <w:r>
        <w:rPr>
          <w:rFonts w:hint="eastAsia" w:asciiTheme="minorEastAsia" w:hAnsiTheme="minorEastAsia" w:eastAsiaTheme="minorEastAsia"/>
          <w:sz w:val="28"/>
          <w:szCs w:val="28"/>
        </w:rPr>
        <w:t>配合组织部对全县党员干部进行了党章、党史等基本理论教育培训；配合宣传部搞好党的二十大精神、“习近平总书记重要讲话精神”、“党史学习教育”等的宣讲。</w:t>
      </w:r>
      <w:bookmarkStart w:id="1" w:name="_GoBack"/>
      <w:bookmarkEnd w:id="1"/>
    </w:p>
    <w:p w14:paraId="6BBF6A3B">
      <w:pPr>
        <w:spacing w:beforeLines="50" w:afterLines="50" w:line="5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4、积极开展线上宣讲。</w:t>
      </w:r>
      <w:r>
        <w:rPr>
          <w:rFonts w:hint="eastAsia" w:asciiTheme="minorEastAsia" w:hAnsiTheme="minorEastAsia" w:eastAsiaTheme="minorEastAsia"/>
          <w:sz w:val="28"/>
          <w:szCs w:val="28"/>
        </w:rPr>
        <w:t>上半年围绕党的十九届六中全会精神录制了4期微党课视频，每期时长5分钟，通过宣传部、组织部、融媒体等平台向全县党员干部公开发布，全县17个乡镇、65个县直部门的党员干部群众相聚“云端”学习，累计15000余人。下半年又通过腾讯会议等方式进行了</w:t>
      </w:r>
      <w:r>
        <w:rPr>
          <w:rFonts w:hint="eastAsia" w:asciiTheme="minorEastAsia" w:hAnsiTheme="minorEastAsia" w:eastAsiaTheme="minorEastAsia"/>
          <w:sz w:val="28"/>
          <w:szCs w:val="28"/>
          <w:lang w:eastAsia="zh-CN"/>
        </w:rPr>
        <w:t>党的</w:t>
      </w:r>
      <w:r>
        <w:rPr>
          <w:rFonts w:hint="eastAsia" w:asciiTheme="minorEastAsia" w:hAnsiTheme="minorEastAsia" w:eastAsiaTheme="minorEastAsia"/>
          <w:sz w:val="28"/>
          <w:szCs w:val="28"/>
        </w:rPr>
        <w:t>二十大精神宣讲。同时录制</w:t>
      </w:r>
      <w:r>
        <w:rPr>
          <w:rFonts w:hint="eastAsia" w:asciiTheme="minorEastAsia" w:hAnsiTheme="minorEastAsia" w:eastAsiaTheme="minorEastAsia"/>
          <w:sz w:val="28"/>
          <w:szCs w:val="28"/>
          <w:lang w:eastAsia="zh-CN"/>
        </w:rPr>
        <w:t>了</w:t>
      </w:r>
      <w:r>
        <w:rPr>
          <w:rFonts w:hint="eastAsia" w:asciiTheme="minorEastAsia" w:hAnsiTheme="minorEastAsia" w:eastAsiaTheme="minorEastAsia"/>
          <w:sz w:val="28"/>
          <w:szCs w:val="28"/>
        </w:rPr>
        <w:t>4节精品党课，每节时长20分钟，将适时向全县公开发布。</w:t>
      </w:r>
    </w:p>
    <w:p w14:paraId="683BB32A">
      <w:pPr>
        <w:spacing w:beforeLines="50" w:afterLines="50" w:line="560" w:lineRule="exact"/>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5、助力老年大学理论班</w:t>
      </w:r>
      <w:r>
        <w:rPr>
          <w:rFonts w:hint="eastAsia" w:cs="仿宋" w:asciiTheme="minorEastAsia" w:hAnsiTheme="minorEastAsia" w:eastAsiaTheme="minorEastAsia"/>
          <w:sz w:val="28"/>
          <w:szCs w:val="28"/>
        </w:rPr>
        <w:t>。2022年受邀老年大学理论班，定期为其宣讲党的政策、理论，上半年共授课三次，听课人数达</w:t>
      </w:r>
      <w:r>
        <w:rPr>
          <w:rFonts w:cs="仿宋" w:asciiTheme="minorEastAsia" w:hAnsiTheme="minorEastAsia" w:eastAsiaTheme="minorEastAsia"/>
          <w:sz w:val="28"/>
          <w:szCs w:val="28"/>
        </w:rPr>
        <w:t>300</w:t>
      </w:r>
      <w:r>
        <w:rPr>
          <w:rFonts w:hint="eastAsia" w:cs="仿宋" w:asciiTheme="minorEastAsia" w:hAnsiTheme="minorEastAsia" w:eastAsiaTheme="minorEastAsia"/>
          <w:sz w:val="28"/>
          <w:szCs w:val="28"/>
        </w:rPr>
        <w:t>人次，下半年疫情原因暂时中止为其授课。</w:t>
      </w:r>
    </w:p>
    <w:p w14:paraId="5A99CFD8">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bCs/>
          <w:sz w:val="28"/>
          <w:szCs w:val="28"/>
        </w:rPr>
        <w:t>三</w:t>
      </w:r>
      <w:r>
        <w:rPr>
          <w:rFonts w:asciiTheme="minorEastAsia" w:hAnsiTheme="minorEastAsia" w:eastAsiaTheme="minorEastAsia"/>
          <w:sz w:val="28"/>
          <w:szCs w:val="28"/>
        </w:rPr>
        <w:t>）</w:t>
      </w:r>
      <w:r>
        <w:rPr>
          <w:rFonts w:hint="eastAsia" w:asciiTheme="minorEastAsia" w:hAnsiTheme="minorEastAsia" w:eastAsiaTheme="minorEastAsia"/>
          <w:sz w:val="28"/>
          <w:szCs w:val="28"/>
        </w:rPr>
        <w:t>师资培训工作</w:t>
      </w:r>
    </w:p>
    <w:p w14:paraId="28414FB9">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2022年全体教职工通过网络直播、云视频、河北干部网络学院直播、网上党校等方式学习“贯彻党的十九届六中全会精神暨全国‘两会’精神”师资专题研讨、</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社会主义发展历程和道路自信”的“好课共享”活动、省委党校组织的党的十九届六中全会精神解读（河北干部网络学院基层干部大讲堂）、参加了基层干部大讲堂第五讲、省委党校组织的“党的十九届六中全会精神教研骨干培训班”、参加了题为“加快推进社会治理现代化 努力建设更高水平平安河北”的基层干部大讲堂第六讲、参加了2022年度基层干部培训师资网络集中培训、参加了好课共享《政治经济学批判序言》、参加了组织部开办的“学习贯彻落实党的二十大精神”理论师资培训班、学习贯彻党的二十大精神、参加了市委讲师团党的二十大精神专题宣讲培训第一场、参加了贯彻党的二十大精神师资培训班等。</w:t>
      </w:r>
    </w:p>
    <w:p w14:paraId="4D3C4ED5">
      <w:pPr>
        <w:spacing w:line="600" w:lineRule="exact"/>
        <w:ind w:firstLine="560" w:firstLineChars="200"/>
        <w:textAlignment w:val="baseline"/>
        <w:rPr>
          <w:rFonts w:asciiTheme="minorEastAsia" w:hAnsiTheme="minorEastAsia" w:eastAsiaTheme="minorEastAsia"/>
          <w:bCs/>
          <w:sz w:val="28"/>
          <w:szCs w:val="28"/>
        </w:rPr>
      </w:pPr>
      <w:r>
        <w:rPr>
          <w:rFonts w:hint="eastAsia" w:asciiTheme="minorEastAsia" w:hAnsiTheme="minorEastAsia" w:eastAsiaTheme="minorEastAsia"/>
          <w:bCs/>
          <w:sz w:val="28"/>
          <w:szCs w:val="28"/>
        </w:rPr>
        <w:t>（四）科研和决策咨询工作</w:t>
      </w:r>
    </w:p>
    <w:p w14:paraId="2BDE98F2">
      <w:pPr>
        <w:spacing w:beforeLines="50" w:afterLines="5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shd w:val="clear" w:color="auto" w:fill="FFFFFF"/>
        </w:rPr>
        <w:t>为提高办学质量，我</w:t>
      </w:r>
      <w:r>
        <w:rPr>
          <w:rFonts w:asciiTheme="minorEastAsia" w:hAnsiTheme="minorEastAsia" w:eastAsiaTheme="minorEastAsia"/>
          <w:sz w:val="28"/>
          <w:szCs w:val="28"/>
          <w:shd w:val="clear" w:color="auto" w:fill="FFFFFF"/>
        </w:rPr>
        <w:t>校</w:t>
      </w:r>
      <w:r>
        <w:rPr>
          <w:rFonts w:hint="eastAsia" w:asciiTheme="minorEastAsia" w:hAnsiTheme="minorEastAsia" w:eastAsiaTheme="minorEastAsia"/>
          <w:sz w:val="28"/>
          <w:szCs w:val="28"/>
          <w:shd w:val="clear" w:color="auto" w:fill="FFFFFF"/>
        </w:rPr>
        <w:t>在做好做优教学工作的同时，</w:t>
      </w:r>
      <w:r>
        <w:rPr>
          <w:rFonts w:asciiTheme="minorEastAsia" w:hAnsiTheme="minorEastAsia" w:eastAsiaTheme="minorEastAsia"/>
          <w:sz w:val="28"/>
          <w:szCs w:val="28"/>
          <w:shd w:val="clear" w:color="auto" w:fill="FFFFFF"/>
        </w:rPr>
        <w:t>不断提升科研咨政能力，以扎实的科研工作为教学、培训、咨政等方面的工作提供</w:t>
      </w:r>
      <w:r>
        <w:rPr>
          <w:rFonts w:hint="eastAsia" w:asciiTheme="minorEastAsia" w:hAnsiTheme="minorEastAsia" w:eastAsiaTheme="minorEastAsia"/>
          <w:sz w:val="28"/>
          <w:szCs w:val="28"/>
          <w:shd w:val="clear" w:color="auto" w:fill="FFFFFF"/>
        </w:rPr>
        <w:t>理论</w:t>
      </w:r>
      <w:r>
        <w:rPr>
          <w:rFonts w:asciiTheme="minorEastAsia" w:hAnsiTheme="minorEastAsia" w:eastAsiaTheme="minorEastAsia"/>
          <w:sz w:val="28"/>
          <w:szCs w:val="28"/>
          <w:shd w:val="clear" w:color="auto" w:fill="FFFFFF"/>
        </w:rPr>
        <w:t>支撑，聚焦关系经济社会发展的重点难点</w:t>
      </w:r>
      <w:r>
        <w:rPr>
          <w:rFonts w:hint="eastAsia" w:asciiTheme="minorEastAsia" w:hAnsiTheme="minorEastAsia" w:eastAsiaTheme="minorEastAsia"/>
          <w:sz w:val="28"/>
          <w:szCs w:val="28"/>
          <w:shd w:val="clear" w:color="auto" w:fill="FFFFFF"/>
        </w:rPr>
        <w:t>问题</w:t>
      </w:r>
      <w:r>
        <w:rPr>
          <w:rFonts w:asciiTheme="minorEastAsia" w:hAnsiTheme="minorEastAsia" w:eastAsiaTheme="minorEastAsia"/>
          <w:sz w:val="28"/>
          <w:szCs w:val="28"/>
          <w:shd w:val="clear" w:color="auto" w:fill="FFFFFF"/>
        </w:rPr>
        <w:t>开展调查研究</w:t>
      </w:r>
      <w:r>
        <w:rPr>
          <w:rFonts w:hint="eastAsia" w:asciiTheme="minorEastAsia" w:hAnsiTheme="minorEastAsia" w:eastAsiaTheme="minorEastAsia"/>
          <w:sz w:val="28"/>
          <w:szCs w:val="28"/>
          <w:shd w:val="clear" w:color="auto" w:fill="FFFFFF"/>
        </w:rPr>
        <w:t>。2022年共发表论文10篇，</w:t>
      </w:r>
      <w:r>
        <w:rPr>
          <w:rFonts w:hint="eastAsia" w:cs="仿宋" w:asciiTheme="minorEastAsia" w:hAnsiTheme="minorEastAsia" w:eastAsiaTheme="minorEastAsia"/>
          <w:sz w:val="28"/>
          <w:szCs w:val="28"/>
          <w:shd w:val="clear" w:color="auto" w:fill="FFFFFF"/>
        </w:rPr>
        <w:t>领域涉及党史党建、教学研究、乡村振兴、文旅等。获得省委党校课题立项</w:t>
      </w:r>
      <w:r>
        <w:rPr>
          <w:rFonts w:cs="仿宋" w:asciiTheme="minorEastAsia" w:hAnsiTheme="minorEastAsia" w:eastAsiaTheme="minorEastAsia"/>
          <w:sz w:val="28"/>
          <w:szCs w:val="28"/>
          <w:shd w:val="clear" w:color="auto" w:fill="FFFFFF"/>
        </w:rPr>
        <w:t>3</w:t>
      </w:r>
      <w:r>
        <w:rPr>
          <w:rFonts w:hint="eastAsia" w:cs="仿宋" w:asciiTheme="minorEastAsia" w:hAnsiTheme="minorEastAsia" w:eastAsiaTheme="minorEastAsia"/>
          <w:sz w:val="28"/>
          <w:szCs w:val="28"/>
          <w:shd w:val="clear" w:color="auto" w:fill="FFFFFF"/>
        </w:rPr>
        <w:t>项、市委党校课题立项</w:t>
      </w:r>
      <w:r>
        <w:rPr>
          <w:rFonts w:cs="仿宋" w:asciiTheme="minorEastAsia" w:hAnsiTheme="minorEastAsia" w:eastAsiaTheme="minorEastAsia"/>
          <w:sz w:val="28"/>
          <w:szCs w:val="28"/>
          <w:shd w:val="clear" w:color="auto" w:fill="FFFFFF"/>
        </w:rPr>
        <w:t>3</w:t>
      </w:r>
      <w:r>
        <w:rPr>
          <w:rFonts w:hint="eastAsia" w:cs="仿宋" w:asciiTheme="minorEastAsia" w:hAnsiTheme="minorEastAsia" w:eastAsiaTheme="minorEastAsia"/>
          <w:sz w:val="28"/>
          <w:szCs w:val="28"/>
          <w:shd w:val="clear" w:color="auto" w:fill="FFFFFF"/>
        </w:rPr>
        <w:t>项</w:t>
      </w:r>
      <w:r>
        <w:rPr>
          <w:rFonts w:hint="eastAsia" w:cs="仿宋" w:asciiTheme="minorEastAsia" w:hAnsiTheme="minorEastAsia" w:eastAsiaTheme="minorEastAsia"/>
          <w:bCs/>
          <w:sz w:val="28"/>
          <w:szCs w:val="28"/>
        </w:rPr>
        <w:t>。</w:t>
      </w:r>
      <w:r>
        <w:rPr>
          <w:rFonts w:hint="eastAsia" w:cs="仿宋" w:asciiTheme="minorEastAsia" w:hAnsiTheme="minorEastAsia" w:eastAsiaTheme="minorEastAsia"/>
          <w:sz w:val="28"/>
          <w:szCs w:val="28"/>
          <w:shd w:val="clear" w:color="auto" w:fill="FFFFFF"/>
        </w:rPr>
        <w:t>在扎实做好教学科研工作基础上，我校积极配合县委中心工作，深入基层调研，先后组织教师考察了“湿地公园”、“大数据产业园”、“新保安纪念馆”等地，形成了高质量调研报告</w:t>
      </w:r>
      <w:r>
        <w:rPr>
          <w:rFonts w:cs="仿宋" w:asciiTheme="minorEastAsia" w:hAnsiTheme="minorEastAsia" w:eastAsiaTheme="minorEastAsia"/>
          <w:sz w:val="28"/>
          <w:szCs w:val="28"/>
          <w:shd w:val="clear" w:color="auto" w:fill="FFFFFF"/>
        </w:rPr>
        <w:t>4</w:t>
      </w:r>
      <w:r>
        <w:rPr>
          <w:rFonts w:hint="eastAsia" w:cs="仿宋" w:asciiTheme="minorEastAsia" w:hAnsiTheme="minorEastAsia" w:eastAsiaTheme="minorEastAsia"/>
          <w:sz w:val="28"/>
          <w:szCs w:val="28"/>
          <w:shd w:val="clear" w:color="auto" w:fill="FFFFFF"/>
        </w:rPr>
        <w:t>篇：《关于“加强文旅康养体育产业融合，促进我县高质量发展”的建议》、《官厅水库国家湿地公园建设对筑牢周边生态屏障作用研究》、《大数据产业发展路径研究</w:t>
      </w:r>
      <w:r>
        <w:rPr>
          <w:rFonts w:cs="仿宋" w:asciiTheme="minorEastAsia" w:hAnsiTheme="minorEastAsia" w:eastAsiaTheme="minorEastAsia"/>
          <w:sz w:val="28"/>
          <w:szCs w:val="28"/>
          <w:shd w:val="clear" w:color="auto" w:fill="FFFFFF"/>
        </w:rPr>
        <w:t>——</w:t>
      </w:r>
      <w:r>
        <w:rPr>
          <w:rFonts w:hint="eastAsia" w:cs="仿宋" w:asciiTheme="minorEastAsia" w:hAnsiTheme="minorEastAsia" w:eastAsiaTheme="minorEastAsia"/>
          <w:sz w:val="28"/>
          <w:szCs w:val="28"/>
          <w:shd w:val="clear" w:color="auto" w:fill="FFFFFF"/>
        </w:rPr>
        <w:t>以怀来县为例》、《关于“特色小镇”的几点思考》，为县委县政府提供决策咨询参考，</w:t>
      </w:r>
      <w:r>
        <w:rPr>
          <w:rFonts w:cs="仿宋" w:asciiTheme="minorEastAsia" w:hAnsiTheme="minorEastAsia" w:eastAsiaTheme="minorEastAsia"/>
          <w:sz w:val="28"/>
          <w:szCs w:val="28"/>
          <w:shd w:val="clear" w:color="auto" w:fill="FFFFFF"/>
        </w:rPr>
        <w:t>4</w:t>
      </w:r>
      <w:r>
        <w:rPr>
          <w:rFonts w:hint="eastAsia" w:cs="仿宋" w:asciiTheme="minorEastAsia" w:hAnsiTheme="minorEastAsia" w:eastAsiaTheme="minorEastAsia"/>
          <w:sz w:val="28"/>
          <w:szCs w:val="28"/>
          <w:shd w:val="clear" w:color="auto" w:fill="FFFFFF"/>
        </w:rPr>
        <w:t>篇报告均获县委领导肯定式批示。</w:t>
      </w:r>
    </w:p>
    <w:p w14:paraId="2EDAC05A">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五</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认真抓好疫情防控工作</w:t>
      </w:r>
    </w:p>
    <w:p w14:paraId="2DF8AA47">
      <w:pPr>
        <w:spacing w:line="60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按照县委、县政府安排部署，为保障所包联小区（首府小区）有序开展</w:t>
      </w:r>
      <w:r>
        <w:rPr>
          <w:rFonts w:hint="eastAsia" w:asciiTheme="minorEastAsia" w:hAnsiTheme="minorEastAsia" w:eastAsiaTheme="minorEastAsia"/>
          <w:sz w:val="28"/>
          <w:szCs w:val="28"/>
        </w:rPr>
        <w:t>疫情防控工作</w:t>
      </w:r>
      <w:r>
        <w:rPr>
          <w:rFonts w:hint="eastAsia" w:cs="仿宋_GB2312" w:asciiTheme="minorEastAsia" w:hAnsiTheme="minorEastAsia" w:eastAsiaTheme="minorEastAsia"/>
          <w:sz w:val="28"/>
          <w:szCs w:val="28"/>
        </w:rPr>
        <w:t>，成立了由常务副校长任组长、副校长任副组长、各位教职工为成员的党校防控工作小组，切实加强</w:t>
      </w:r>
      <w:r>
        <w:rPr>
          <w:rFonts w:hint="eastAsia" w:asciiTheme="minorEastAsia" w:hAnsiTheme="minorEastAsia" w:eastAsiaTheme="minorEastAsia"/>
          <w:sz w:val="28"/>
          <w:szCs w:val="28"/>
        </w:rPr>
        <w:t>疫情防控工作</w:t>
      </w:r>
      <w:r>
        <w:rPr>
          <w:rFonts w:hint="eastAsia" w:cs="仿宋_GB2312" w:asciiTheme="minorEastAsia" w:hAnsiTheme="minorEastAsia" w:eastAsiaTheme="minorEastAsia"/>
          <w:sz w:val="28"/>
          <w:szCs w:val="28"/>
        </w:rPr>
        <w:t>组织领导。成立了</w:t>
      </w:r>
      <w:r>
        <w:rPr>
          <w:rFonts w:hint="eastAsia" w:asciiTheme="minorEastAsia" w:hAnsiTheme="minorEastAsia" w:eastAsiaTheme="minorEastAsia"/>
          <w:sz w:val="28"/>
          <w:szCs w:val="28"/>
        </w:rPr>
        <w:t>疫情防控工作服务队，确保检查站点有人守，重点人员有人管，</w:t>
      </w:r>
      <w:r>
        <w:rPr>
          <w:rFonts w:hint="eastAsia" w:cs="仿宋_GB2312" w:asciiTheme="minorEastAsia" w:hAnsiTheme="minorEastAsia" w:eastAsiaTheme="minorEastAsia"/>
          <w:sz w:val="28"/>
          <w:szCs w:val="28"/>
        </w:rPr>
        <w:t>抓实抓细各项举措。强化疫情防控常态化管理。</w:t>
      </w:r>
    </w:p>
    <w:p w14:paraId="620E7E48">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（六）做好乡村振兴包村</w:t>
      </w:r>
      <w:r>
        <w:rPr>
          <w:rFonts w:hint="eastAsia" w:asciiTheme="minorEastAsia" w:hAnsiTheme="minorEastAsia" w:eastAsiaTheme="minorEastAsia"/>
          <w:sz w:val="28"/>
          <w:szCs w:val="28"/>
        </w:rPr>
        <w:t>工作</w:t>
      </w:r>
    </w:p>
    <w:p w14:paraId="79DD715C">
      <w:pPr>
        <w:spacing w:line="600" w:lineRule="exact"/>
        <w:ind w:firstLine="560" w:firstLineChars="200"/>
        <w:rPr>
          <w:rFonts w:ascii="仿宋_GB2312" w:hAnsi="楷体" w:eastAsia="仿宋_GB2312"/>
          <w:sz w:val="32"/>
          <w:szCs w:val="32"/>
        </w:rPr>
      </w:pPr>
      <w:r>
        <w:rPr>
          <w:rFonts w:hint="eastAsia" w:asciiTheme="minorEastAsia" w:hAnsiTheme="minorEastAsia" w:eastAsiaTheme="minorEastAsia"/>
          <w:sz w:val="28"/>
          <w:szCs w:val="28"/>
        </w:rPr>
        <w:t>按照上级要求，我校成立工作队深入到北辛堡镇北辛堡村开展包村工作，积极参与“我为基层解难题”“我为群众办实事”等实践活动。工作队通过调研走访、与村两委干部及村民们座谈交流，详细了解了关于乡村振兴、产业发展、村民基本生活保障、矛盾风险排查化解、疫情防控等方面存在的困难和问题，针对存在的问题和困难逐个研究，共同商量解决措施。</w:t>
      </w:r>
    </w:p>
    <w:p w14:paraId="7F454F4F">
      <w:pPr>
        <w:pStyle w:val="3"/>
        <w:spacing w:before="0" w:beforeAutospacing="0" w:after="0" w:afterAutospacing="0" w:line="560" w:lineRule="exact"/>
        <w:ind w:firstLine="560" w:firstLineChars="200"/>
        <w:rPr>
          <w:color w:val="444444"/>
          <w:sz w:val="28"/>
          <w:szCs w:val="28"/>
          <w:shd w:val="clear" w:color="auto" w:fill="FFFFFF"/>
        </w:rPr>
      </w:pPr>
      <w:r>
        <w:rPr>
          <w:rFonts w:hint="eastAsia"/>
          <w:sz w:val="28"/>
          <w:szCs w:val="28"/>
        </w:rPr>
        <w:t>本项得分9分。</w:t>
      </w:r>
    </w:p>
    <w:p w14:paraId="0E58B713">
      <w:pPr>
        <w:pStyle w:val="3"/>
        <w:spacing w:before="0" w:beforeAutospacing="0" w:after="0" w:afterAutospacing="0" w:line="560" w:lineRule="exact"/>
        <w:ind w:firstLine="643" w:firstLineChars="200"/>
        <w:rPr>
          <w:rFonts w:hint="eastAsia" w:eastAsia="宋体"/>
          <w:b/>
          <w:color w:val="444444"/>
          <w:sz w:val="32"/>
          <w:szCs w:val="32"/>
          <w:shd w:val="clear" w:color="auto" w:fill="FFFFFF"/>
          <w:lang w:eastAsia="zh-CN"/>
        </w:rPr>
      </w:pPr>
      <w:r>
        <w:rPr>
          <w:rFonts w:hint="eastAsia"/>
          <w:b/>
          <w:color w:val="444444"/>
          <w:sz w:val="32"/>
          <w:szCs w:val="32"/>
          <w:shd w:val="clear" w:color="auto" w:fill="FFFFFF"/>
        </w:rPr>
        <w:t>六、存在的问题和整改情况</w:t>
      </w:r>
    </w:p>
    <w:p w14:paraId="3D123B18">
      <w:pPr>
        <w:pStyle w:val="3"/>
        <w:spacing w:before="0" w:beforeAutospacing="0" w:after="0" w:afterAutospacing="0" w:line="560" w:lineRule="exact"/>
        <w:ind w:firstLine="560" w:firstLineChars="200"/>
        <w:rPr>
          <w:rFonts w:hint="eastAsia" w:eastAsia="宋体"/>
          <w:color w:val="444444"/>
          <w:sz w:val="28"/>
          <w:szCs w:val="28"/>
          <w:shd w:val="clear" w:color="auto" w:fill="FFFFFF"/>
          <w:lang w:eastAsia="zh-CN"/>
        </w:rPr>
      </w:pPr>
      <w:r>
        <w:rPr>
          <w:rFonts w:hint="eastAsia"/>
          <w:color w:val="444444"/>
          <w:sz w:val="28"/>
          <w:szCs w:val="28"/>
          <w:shd w:val="clear" w:color="auto" w:fill="FFFFFF"/>
        </w:rPr>
        <w:t xml:space="preserve">    当年预算执行及绩效管理中存在问题主要是部分数量指标的指标值精确程度需进一步提高。下一步将加强预算绩效管理，从数量、质量、成本和时效等方面进行绩效目标细化，进一步提高预算绩效目标制定的科学性、合理性；项目实施过程中，加强预算绩效执行监控，跟踪实施动态绩效，不断提高财政资金使用效益。</w:t>
      </w:r>
    </w:p>
    <w:p w14:paraId="4B2CA883">
      <w:pPr>
        <w:pStyle w:val="3"/>
        <w:spacing w:before="0" w:beforeAutospacing="0" w:after="0" w:afterAutospacing="0" w:line="560" w:lineRule="exact"/>
        <w:ind w:firstLine="560" w:firstLineChars="200"/>
        <w:rPr>
          <w:rFonts w:hint="eastAsia" w:eastAsia="宋体"/>
          <w:b/>
          <w:color w:val="444444"/>
          <w:sz w:val="32"/>
          <w:szCs w:val="32"/>
          <w:shd w:val="clear" w:color="auto" w:fill="FFFFFF"/>
          <w:lang w:eastAsia="zh-CN"/>
        </w:rPr>
      </w:pPr>
      <w:r>
        <w:rPr>
          <w:rFonts w:hint="eastAsia"/>
          <w:color w:val="444444"/>
          <w:sz w:val="28"/>
          <w:szCs w:val="28"/>
          <w:shd w:val="clear" w:color="auto" w:fill="FFFFFF"/>
        </w:rPr>
        <w:t xml:space="preserve">   </w:t>
      </w:r>
      <w:r>
        <w:rPr>
          <w:rFonts w:hint="eastAsia"/>
          <w:b/>
          <w:color w:val="444444"/>
          <w:sz w:val="32"/>
          <w:szCs w:val="32"/>
          <w:shd w:val="clear" w:color="auto" w:fill="FFFFFF"/>
        </w:rPr>
        <w:t xml:space="preserve"> 七、主要经验及做法</w:t>
      </w:r>
    </w:p>
    <w:p w14:paraId="6051AF01">
      <w:pPr>
        <w:pStyle w:val="3"/>
        <w:spacing w:before="0" w:beforeAutospacing="0" w:after="0" w:afterAutospacing="0" w:line="560" w:lineRule="exact"/>
        <w:ind w:firstLine="560" w:firstLineChars="200"/>
        <w:rPr>
          <w:rFonts w:hint="eastAsia" w:eastAsia="宋体"/>
          <w:color w:val="444444"/>
          <w:sz w:val="28"/>
          <w:szCs w:val="28"/>
          <w:shd w:val="clear" w:color="auto" w:fill="FFFFFF"/>
          <w:lang w:eastAsia="zh-CN"/>
        </w:rPr>
      </w:pPr>
      <w:r>
        <w:rPr>
          <w:rFonts w:hint="eastAsia"/>
          <w:color w:val="444444"/>
          <w:sz w:val="28"/>
          <w:szCs w:val="28"/>
          <w:shd w:val="clear" w:color="auto" w:fill="FFFFFF"/>
        </w:rPr>
        <w:t xml:space="preserve">    （一）单位制定了相关的财务制度，有效</w:t>
      </w:r>
      <w:r>
        <w:rPr>
          <w:rFonts w:hint="eastAsia"/>
          <w:color w:val="444444"/>
          <w:sz w:val="28"/>
          <w:szCs w:val="28"/>
          <w:shd w:val="clear" w:color="auto" w:fill="FFFFFF"/>
          <w:lang w:eastAsia="zh-CN"/>
        </w:rPr>
        <w:t>地</w:t>
      </w:r>
      <w:r>
        <w:rPr>
          <w:rFonts w:hint="eastAsia"/>
          <w:color w:val="444444"/>
          <w:sz w:val="28"/>
          <w:szCs w:val="28"/>
          <w:shd w:val="clear" w:color="auto" w:fill="FFFFFF"/>
        </w:rPr>
        <w:t>进行单位一切财务活动管理。严格按照绩效目标进行专项经费使用。每年定期进行年度决算编报、审核、上报工作，未有拖延情况。</w:t>
      </w:r>
    </w:p>
    <w:p w14:paraId="38B64E29">
      <w:pPr>
        <w:pStyle w:val="3"/>
        <w:spacing w:before="0" w:beforeAutospacing="0" w:after="0" w:afterAutospacing="0" w:line="560" w:lineRule="exact"/>
        <w:ind w:firstLine="560" w:firstLineChars="200"/>
        <w:rPr>
          <w:rFonts w:hint="eastAsia" w:eastAsia="宋体"/>
          <w:color w:val="444444"/>
          <w:sz w:val="28"/>
          <w:szCs w:val="28"/>
          <w:shd w:val="clear" w:color="auto" w:fill="FFFFFF"/>
          <w:lang w:eastAsia="zh-CN"/>
        </w:rPr>
      </w:pPr>
      <w:r>
        <w:rPr>
          <w:rFonts w:hint="eastAsia"/>
          <w:color w:val="444444"/>
          <w:sz w:val="28"/>
          <w:szCs w:val="28"/>
          <w:shd w:val="clear" w:color="auto" w:fill="FFFFFF"/>
        </w:rPr>
        <w:t xml:space="preserve">    （二）加强宣传教育，提高对绩效自评工作重要性的认识，将绩效自评思想融入工作细节，争取事半功倍。强化绩效自评结果运用，对自评中发现的问题及时整改，为预算管理提供坚实保障。</w:t>
      </w:r>
    </w:p>
    <w:p w14:paraId="274F80D3">
      <w:pPr>
        <w:pStyle w:val="3"/>
        <w:spacing w:before="0" w:beforeAutospacing="0" w:after="0" w:afterAutospacing="0" w:line="560" w:lineRule="exact"/>
        <w:ind w:firstLine="560" w:firstLineChars="200"/>
        <w:rPr>
          <w:rFonts w:hint="eastAsia" w:eastAsia="宋体"/>
          <w:color w:val="444444"/>
          <w:sz w:val="28"/>
          <w:szCs w:val="28"/>
          <w:shd w:val="clear" w:color="auto" w:fill="FFFFFF"/>
          <w:lang w:eastAsia="zh-CN"/>
        </w:rPr>
      </w:pPr>
    </w:p>
    <w:p w14:paraId="4CC004D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xNGVhYTYzNTgxOGU5ZGQ0ODQzMGM4NTk0ZTM0YzMifQ=="/>
  </w:docVars>
  <w:rsids>
    <w:rsidRoot w:val="00BA2DC9"/>
    <w:rsid w:val="00004727"/>
    <w:rsid w:val="00021305"/>
    <w:rsid w:val="00026A7A"/>
    <w:rsid w:val="00032662"/>
    <w:rsid w:val="00040177"/>
    <w:rsid w:val="00044616"/>
    <w:rsid w:val="00051CE7"/>
    <w:rsid w:val="00085971"/>
    <w:rsid w:val="00085EFB"/>
    <w:rsid w:val="00092625"/>
    <w:rsid w:val="00092FE3"/>
    <w:rsid w:val="000958A1"/>
    <w:rsid w:val="000A10A6"/>
    <w:rsid w:val="000A33D3"/>
    <w:rsid w:val="000A3B70"/>
    <w:rsid w:val="000A7E99"/>
    <w:rsid w:val="000C25C7"/>
    <w:rsid w:val="000D661E"/>
    <w:rsid w:val="000E3149"/>
    <w:rsid w:val="000F72B9"/>
    <w:rsid w:val="001009FF"/>
    <w:rsid w:val="0010314E"/>
    <w:rsid w:val="00116F48"/>
    <w:rsid w:val="001369CD"/>
    <w:rsid w:val="00144E67"/>
    <w:rsid w:val="0016179F"/>
    <w:rsid w:val="00165463"/>
    <w:rsid w:val="00167306"/>
    <w:rsid w:val="00180BB1"/>
    <w:rsid w:val="001932EC"/>
    <w:rsid w:val="001A0E90"/>
    <w:rsid w:val="001B3DCB"/>
    <w:rsid w:val="001B5881"/>
    <w:rsid w:val="001B7713"/>
    <w:rsid w:val="001C61C3"/>
    <w:rsid w:val="001F1BDA"/>
    <w:rsid w:val="001F6881"/>
    <w:rsid w:val="002051ED"/>
    <w:rsid w:val="002061D6"/>
    <w:rsid w:val="00236201"/>
    <w:rsid w:val="00242382"/>
    <w:rsid w:val="002667DD"/>
    <w:rsid w:val="00272E67"/>
    <w:rsid w:val="00277EBB"/>
    <w:rsid w:val="002856BB"/>
    <w:rsid w:val="0029369C"/>
    <w:rsid w:val="002A55A3"/>
    <w:rsid w:val="002C4070"/>
    <w:rsid w:val="002C599D"/>
    <w:rsid w:val="002D414D"/>
    <w:rsid w:val="002E0856"/>
    <w:rsid w:val="002E222A"/>
    <w:rsid w:val="002F191F"/>
    <w:rsid w:val="00302A59"/>
    <w:rsid w:val="00305106"/>
    <w:rsid w:val="00306809"/>
    <w:rsid w:val="00317765"/>
    <w:rsid w:val="003320E9"/>
    <w:rsid w:val="003448BB"/>
    <w:rsid w:val="00362F50"/>
    <w:rsid w:val="00363471"/>
    <w:rsid w:val="00373A52"/>
    <w:rsid w:val="00376733"/>
    <w:rsid w:val="00383093"/>
    <w:rsid w:val="00395343"/>
    <w:rsid w:val="003B11BA"/>
    <w:rsid w:val="003B52BF"/>
    <w:rsid w:val="003B5FF5"/>
    <w:rsid w:val="003C4E50"/>
    <w:rsid w:val="003D0023"/>
    <w:rsid w:val="003D3BEB"/>
    <w:rsid w:val="003E352C"/>
    <w:rsid w:val="0040330F"/>
    <w:rsid w:val="00411881"/>
    <w:rsid w:val="00442098"/>
    <w:rsid w:val="00450C81"/>
    <w:rsid w:val="00451068"/>
    <w:rsid w:val="00456BD4"/>
    <w:rsid w:val="00456F3E"/>
    <w:rsid w:val="00485321"/>
    <w:rsid w:val="00497B8E"/>
    <w:rsid w:val="004A27F3"/>
    <w:rsid w:val="004B6ED6"/>
    <w:rsid w:val="004C343E"/>
    <w:rsid w:val="004D5579"/>
    <w:rsid w:val="004E6979"/>
    <w:rsid w:val="004E76AA"/>
    <w:rsid w:val="004F2EF1"/>
    <w:rsid w:val="004F37D9"/>
    <w:rsid w:val="005002BC"/>
    <w:rsid w:val="0050387D"/>
    <w:rsid w:val="00506B32"/>
    <w:rsid w:val="005221A8"/>
    <w:rsid w:val="00552E5D"/>
    <w:rsid w:val="0055443B"/>
    <w:rsid w:val="005547CF"/>
    <w:rsid w:val="00556709"/>
    <w:rsid w:val="00562783"/>
    <w:rsid w:val="00571809"/>
    <w:rsid w:val="00585C3C"/>
    <w:rsid w:val="00585D9C"/>
    <w:rsid w:val="00585F26"/>
    <w:rsid w:val="005879CF"/>
    <w:rsid w:val="005944BB"/>
    <w:rsid w:val="005A26BC"/>
    <w:rsid w:val="005A56EF"/>
    <w:rsid w:val="005C0ACF"/>
    <w:rsid w:val="005D1B5F"/>
    <w:rsid w:val="005F3609"/>
    <w:rsid w:val="005F4A25"/>
    <w:rsid w:val="0060032E"/>
    <w:rsid w:val="00600F2A"/>
    <w:rsid w:val="00605EBB"/>
    <w:rsid w:val="00617E4F"/>
    <w:rsid w:val="00622C50"/>
    <w:rsid w:val="00630FA2"/>
    <w:rsid w:val="0063505E"/>
    <w:rsid w:val="00664761"/>
    <w:rsid w:val="00692EEF"/>
    <w:rsid w:val="006A1AB9"/>
    <w:rsid w:val="006A3E39"/>
    <w:rsid w:val="006B0103"/>
    <w:rsid w:val="006B22AE"/>
    <w:rsid w:val="006B239C"/>
    <w:rsid w:val="006B5405"/>
    <w:rsid w:val="006E16C4"/>
    <w:rsid w:val="006E1AD4"/>
    <w:rsid w:val="006F04E3"/>
    <w:rsid w:val="00707B1D"/>
    <w:rsid w:val="00713E4E"/>
    <w:rsid w:val="00714416"/>
    <w:rsid w:val="0073190A"/>
    <w:rsid w:val="007403C6"/>
    <w:rsid w:val="00741B0D"/>
    <w:rsid w:val="00754AA7"/>
    <w:rsid w:val="00774596"/>
    <w:rsid w:val="00775791"/>
    <w:rsid w:val="0078597A"/>
    <w:rsid w:val="007911EA"/>
    <w:rsid w:val="00791930"/>
    <w:rsid w:val="007A0F4A"/>
    <w:rsid w:val="007A345F"/>
    <w:rsid w:val="007B55D8"/>
    <w:rsid w:val="007B5618"/>
    <w:rsid w:val="007F5563"/>
    <w:rsid w:val="007F6871"/>
    <w:rsid w:val="00815B5A"/>
    <w:rsid w:val="0081602C"/>
    <w:rsid w:val="00822B9D"/>
    <w:rsid w:val="008254F5"/>
    <w:rsid w:val="0085199F"/>
    <w:rsid w:val="00862243"/>
    <w:rsid w:val="008768EF"/>
    <w:rsid w:val="00885ED9"/>
    <w:rsid w:val="008A1774"/>
    <w:rsid w:val="008A233B"/>
    <w:rsid w:val="008A5B00"/>
    <w:rsid w:val="008A78AF"/>
    <w:rsid w:val="008E1B52"/>
    <w:rsid w:val="008E6E44"/>
    <w:rsid w:val="008F721C"/>
    <w:rsid w:val="00902636"/>
    <w:rsid w:val="00906C1B"/>
    <w:rsid w:val="009254D5"/>
    <w:rsid w:val="00925884"/>
    <w:rsid w:val="00943458"/>
    <w:rsid w:val="00945FB9"/>
    <w:rsid w:val="009638D5"/>
    <w:rsid w:val="009657FB"/>
    <w:rsid w:val="00966D70"/>
    <w:rsid w:val="00981B51"/>
    <w:rsid w:val="00981D1D"/>
    <w:rsid w:val="00985918"/>
    <w:rsid w:val="009E0C42"/>
    <w:rsid w:val="009E1DBF"/>
    <w:rsid w:val="009E2E5E"/>
    <w:rsid w:val="009F4503"/>
    <w:rsid w:val="00A25A50"/>
    <w:rsid w:val="00A340ED"/>
    <w:rsid w:val="00A61D98"/>
    <w:rsid w:val="00A6429D"/>
    <w:rsid w:val="00A706DE"/>
    <w:rsid w:val="00A76B73"/>
    <w:rsid w:val="00A80D02"/>
    <w:rsid w:val="00A84D7F"/>
    <w:rsid w:val="00A93915"/>
    <w:rsid w:val="00A978D3"/>
    <w:rsid w:val="00AB1C84"/>
    <w:rsid w:val="00AB2001"/>
    <w:rsid w:val="00AD4FDA"/>
    <w:rsid w:val="00B017E8"/>
    <w:rsid w:val="00B10B4A"/>
    <w:rsid w:val="00B17F3F"/>
    <w:rsid w:val="00B20FC9"/>
    <w:rsid w:val="00B239CA"/>
    <w:rsid w:val="00B315CE"/>
    <w:rsid w:val="00B46816"/>
    <w:rsid w:val="00B50132"/>
    <w:rsid w:val="00B516CA"/>
    <w:rsid w:val="00B52EF7"/>
    <w:rsid w:val="00B74BC7"/>
    <w:rsid w:val="00B75950"/>
    <w:rsid w:val="00B75EDC"/>
    <w:rsid w:val="00B91CF9"/>
    <w:rsid w:val="00B96660"/>
    <w:rsid w:val="00BA1820"/>
    <w:rsid w:val="00BA2DC9"/>
    <w:rsid w:val="00BB12B3"/>
    <w:rsid w:val="00BB2905"/>
    <w:rsid w:val="00BB3D01"/>
    <w:rsid w:val="00BC3BFD"/>
    <w:rsid w:val="00BD3351"/>
    <w:rsid w:val="00C05614"/>
    <w:rsid w:val="00C17860"/>
    <w:rsid w:val="00C478C5"/>
    <w:rsid w:val="00C52BCA"/>
    <w:rsid w:val="00C55EAE"/>
    <w:rsid w:val="00C72A1C"/>
    <w:rsid w:val="00C74152"/>
    <w:rsid w:val="00C749D8"/>
    <w:rsid w:val="00C8335C"/>
    <w:rsid w:val="00C84174"/>
    <w:rsid w:val="00CA1F0E"/>
    <w:rsid w:val="00CA4CD9"/>
    <w:rsid w:val="00CB2917"/>
    <w:rsid w:val="00CD00D7"/>
    <w:rsid w:val="00CD1D4D"/>
    <w:rsid w:val="00CD279A"/>
    <w:rsid w:val="00CF1FA7"/>
    <w:rsid w:val="00D2399F"/>
    <w:rsid w:val="00D36341"/>
    <w:rsid w:val="00D369A6"/>
    <w:rsid w:val="00DA6192"/>
    <w:rsid w:val="00DB7B3A"/>
    <w:rsid w:val="00DC47E1"/>
    <w:rsid w:val="00DC7B33"/>
    <w:rsid w:val="00DD25CD"/>
    <w:rsid w:val="00DD7C2F"/>
    <w:rsid w:val="00DE0B13"/>
    <w:rsid w:val="00DE1DCD"/>
    <w:rsid w:val="00DF2285"/>
    <w:rsid w:val="00E019A4"/>
    <w:rsid w:val="00E1356D"/>
    <w:rsid w:val="00E16171"/>
    <w:rsid w:val="00E21CA4"/>
    <w:rsid w:val="00E463CA"/>
    <w:rsid w:val="00E47972"/>
    <w:rsid w:val="00E47BDA"/>
    <w:rsid w:val="00E51301"/>
    <w:rsid w:val="00E523BA"/>
    <w:rsid w:val="00E529ED"/>
    <w:rsid w:val="00E54EDE"/>
    <w:rsid w:val="00E7417A"/>
    <w:rsid w:val="00EA34F1"/>
    <w:rsid w:val="00EA3C4B"/>
    <w:rsid w:val="00EA5090"/>
    <w:rsid w:val="00EB5C91"/>
    <w:rsid w:val="00ED25AC"/>
    <w:rsid w:val="00EE5445"/>
    <w:rsid w:val="00EF5903"/>
    <w:rsid w:val="00EF5DB8"/>
    <w:rsid w:val="00EF5E0A"/>
    <w:rsid w:val="00EF688A"/>
    <w:rsid w:val="00F04C54"/>
    <w:rsid w:val="00F061CC"/>
    <w:rsid w:val="00F50BFF"/>
    <w:rsid w:val="00F56908"/>
    <w:rsid w:val="00F8613C"/>
    <w:rsid w:val="00FA01D1"/>
    <w:rsid w:val="00FA3E95"/>
    <w:rsid w:val="00FB0EE6"/>
    <w:rsid w:val="00FB2997"/>
    <w:rsid w:val="00FC5003"/>
    <w:rsid w:val="02C4454E"/>
    <w:rsid w:val="043431EE"/>
    <w:rsid w:val="0A614C14"/>
    <w:rsid w:val="0F793BF0"/>
    <w:rsid w:val="12803404"/>
    <w:rsid w:val="1EAC7B06"/>
    <w:rsid w:val="24E16D01"/>
    <w:rsid w:val="25A748AD"/>
    <w:rsid w:val="292C49EE"/>
    <w:rsid w:val="2A461AE0"/>
    <w:rsid w:val="35034E50"/>
    <w:rsid w:val="399B34CA"/>
    <w:rsid w:val="3E7D2194"/>
    <w:rsid w:val="42331C65"/>
    <w:rsid w:val="46FC37FA"/>
    <w:rsid w:val="515D3DB6"/>
    <w:rsid w:val="58FA4016"/>
    <w:rsid w:val="603E5D05"/>
    <w:rsid w:val="61EC5E12"/>
    <w:rsid w:val="62EB0DB3"/>
    <w:rsid w:val="684D3A5E"/>
    <w:rsid w:val="69246775"/>
    <w:rsid w:val="6B3F30C9"/>
    <w:rsid w:val="70D53A07"/>
    <w:rsid w:val="71100CC6"/>
    <w:rsid w:val="77A25449"/>
    <w:rsid w:val="78164DEF"/>
    <w:rsid w:val="7A69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4484</Words>
  <Characters>4632</Characters>
  <Lines>34</Lines>
  <Paragraphs>9</Paragraphs>
  <TotalTime>1015</TotalTime>
  <ScaleCrop>false</ScaleCrop>
  <LinksUpToDate>false</LinksUpToDate>
  <CharactersWithSpaces>4690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2023-04-03T03:38:00Z</dcterms:created>
  <dc:creator>Administrator</dc:creator>
  <cp:lastModifiedBy>是否还值得</cp:lastModifiedBy>
  <cp:lastPrinted>2020-06-24T02:06:00Z</cp:lastPrinted>
  <dcterms:modified xsi:type="dcterms:W3CDTF">2025-05-27T02:39:11Z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D8845AE6437040068D1CDBABDA33CB6D_13</vt:lpwstr>
  </property>
  <property fmtid="{D5CDD505-2E9C-101B-9397-08002B2CF9AE}" pid="4" name="KSOTemplateDocerSaveRecord">
    <vt:lpwstr>eyJoZGlkIjoiMzQ1YjJhMmY2MzYzNzE2ZWZjY2E3ODc5ZjIwOWQzOGIiLCJ1c2VySWQiOiI5OTA3MTYwMTUifQ==</vt:lpwstr>
  </property>
</Properties>
</file>