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D37C3">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怀来县融媒体中心（怀来县广播电视台）</w:t>
      </w:r>
    </w:p>
    <w:p w14:paraId="197663BF">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w:t>
      </w:r>
      <w:r>
        <w:rPr>
          <w:rFonts w:hint="eastAsia" w:ascii="方正小标宋_GBK" w:hAnsi="Times New Roman" w:eastAsia="方正小标宋_GBK" w:cs="Times New Roman"/>
          <w:bCs/>
          <w:sz w:val="44"/>
          <w:szCs w:val="44"/>
          <w:lang w:val="en-US" w:eastAsia="zh-CN"/>
        </w:rPr>
        <w:t>5</w:t>
      </w:r>
      <w:r>
        <w:rPr>
          <w:rFonts w:hint="eastAsia" w:ascii="方正小标宋_GBK" w:hAnsi="Times New Roman" w:eastAsia="方正小标宋_GBK" w:cs="Times New Roman"/>
          <w:bCs/>
          <w:sz w:val="44"/>
          <w:szCs w:val="44"/>
        </w:rPr>
        <w:t>年单位预算信息公开情况说明</w:t>
      </w:r>
    </w:p>
    <w:p w14:paraId="7AE859C4">
      <w:pPr>
        <w:ind w:firstLine="640" w:firstLineChars="200"/>
        <w:jc w:val="center"/>
        <w:rPr>
          <w:rFonts w:ascii="仿宋" w:hAnsi="仿宋" w:eastAsia="仿宋" w:cs="Times New Roman"/>
          <w:sz w:val="32"/>
          <w:szCs w:val="32"/>
        </w:rPr>
      </w:pPr>
    </w:p>
    <w:p w14:paraId="2FE5104A">
      <w:pPr>
        <w:spacing w:line="360" w:lineRule="auto"/>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《中华人民共和国预算法》、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将怀来县融媒体中心（怀来县广播电视台）202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年单位</w:t>
      </w:r>
      <w:r>
        <w:rPr>
          <w:rFonts w:ascii="仿宋" w:hAnsi="仿宋" w:eastAsia="仿宋" w:cs="Times New Roman"/>
          <w:sz w:val="32"/>
          <w:szCs w:val="32"/>
        </w:rPr>
        <w:t>预算公开如下：</w:t>
      </w:r>
    </w:p>
    <w:p w14:paraId="669D6F8C">
      <w:pPr>
        <w:numPr>
          <w:ilvl w:val="0"/>
          <w:numId w:val="1"/>
        </w:numPr>
        <w:spacing w:line="360" w:lineRule="auto"/>
        <w:ind w:firstLine="640" w:firstLineChars="200"/>
        <w:rPr>
          <w:rFonts w:ascii="黑体" w:eastAsia="黑体"/>
          <w:sz w:val="32"/>
          <w:szCs w:val="32"/>
        </w:rPr>
      </w:pPr>
      <w:r>
        <w:rPr>
          <w:rFonts w:hint="eastAsia" w:ascii="黑体" w:eastAsia="黑体"/>
          <w:sz w:val="32"/>
          <w:szCs w:val="32"/>
        </w:rPr>
        <w:t>单位职责及机构设置情况</w:t>
      </w:r>
    </w:p>
    <w:p w14:paraId="4FE24CC0">
      <w:pPr>
        <w:spacing w:line="360" w:lineRule="auto"/>
        <w:ind w:firstLine="640" w:firstLineChars="200"/>
        <w:rPr>
          <w:rFonts w:ascii="黑体" w:eastAsia="黑体"/>
          <w:sz w:val="32"/>
          <w:szCs w:val="32"/>
        </w:rPr>
      </w:pPr>
      <w:r>
        <w:rPr>
          <w:rFonts w:hint="eastAsia" w:ascii="黑体" w:eastAsia="黑体"/>
          <w:sz w:val="32"/>
          <w:szCs w:val="32"/>
        </w:rPr>
        <w:t>单位职责：</w:t>
      </w:r>
    </w:p>
    <w:p w14:paraId="25844043">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一、贯彻执行党和国家有关新闻宣传、广播电视、网络管理等方面的方针政策和法律法规规章。根据国家、省、市、县总体规划和要求，拟定我县融媒体事业发展规划、计划，经批准后组织实施。</w:t>
      </w:r>
    </w:p>
    <w:p w14:paraId="24A1C693">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全面、准确、及时宣传党的路线、方针、政策，充分发挥党和政府的喉舌作用，负责全县广播电视、网络、报刊宣传工作。研究新闻采编报道中的重大问题，组织全局性重大宣传报道活动，不断提高宣传质量，引导准确舆论导向。</w:t>
      </w:r>
    </w:p>
    <w:p w14:paraId="2B67DF21">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三、贯彻执行国家广播电视技术政策标准，为全县提供广播电视无线发射、传输网络的建设服务，推动广播影视新媒体的发展。</w:t>
      </w:r>
    </w:p>
    <w:p w14:paraId="49A320B5">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四、负责上级批准的广播、电视等频率频道资源的使用和管理。管理摄录、制作、演播、发射等重要技术装备。</w:t>
      </w:r>
    </w:p>
    <w:p w14:paraId="440982E3">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五、负责广播电视、</w:t>
      </w:r>
      <w:r>
        <w:rPr>
          <w:rFonts w:ascii="仿宋" w:hAnsi="仿宋" w:eastAsia="仿宋" w:cs="Times New Roman"/>
          <w:sz w:val="32"/>
          <w:szCs w:val="32"/>
        </w:rPr>
        <w:t>“</w:t>
      </w:r>
      <w:r>
        <w:rPr>
          <w:rFonts w:hint="eastAsia" w:ascii="仿宋" w:hAnsi="仿宋" w:eastAsia="仿宋" w:cs="Times New Roman"/>
          <w:sz w:val="32"/>
          <w:szCs w:val="32"/>
        </w:rPr>
        <w:t>两微一端</w:t>
      </w:r>
      <w:r>
        <w:rPr>
          <w:rFonts w:ascii="仿宋" w:hAnsi="仿宋" w:eastAsia="仿宋" w:cs="Times New Roman"/>
          <w:sz w:val="32"/>
          <w:szCs w:val="32"/>
        </w:rPr>
        <w:t>”</w:t>
      </w:r>
      <w:r>
        <w:rPr>
          <w:rFonts w:hint="eastAsia" w:ascii="仿宋" w:hAnsi="仿宋" w:eastAsia="仿宋" w:cs="Times New Roman"/>
          <w:sz w:val="32"/>
          <w:szCs w:val="32"/>
        </w:rPr>
        <w:t>等新媒体的管理与运营，加大新闻、广告及各类视听节目的采编、、传播及创新创优，加大媒体新技术推广应用，不断推进传统媒体与新兴媒介的深度融合。</w:t>
      </w:r>
    </w:p>
    <w:p w14:paraId="2D0B5A50">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六、负责做好</w:t>
      </w:r>
      <w:r>
        <w:rPr>
          <w:rFonts w:ascii="仿宋" w:hAnsi="仿宋" w:eastAsia="仿宋" w:cs="Times New Roman"/>
          <w:sz w:val="32"/>
          <w:szCs w:val="32"/>
        </w:rPr>
        <w:t>“</w:t>
      </w:r>
      <w:r>
        <w:rPr>
          <w:rFonts w:hint="eastAsia" w:ascii="仿宋" w:hAnsi="仿宋" w:eastAsia="仿宋" w:cs="Times New Roman"/>
          <w:sz w:val="32"/>
          <w:szCs w:val="32"/>
        </w:rPr>
        <w:t>媒体</w:t>
      </w:r>
      <w:r>
        <w:rPr>
          <w:rFonts w:ascii="仿宋" w:hAnsi="仿宋" w:eastAsia="仿宋" w:cs="Times New Roman"/>
          <w:sz w:val="32"/>
          <w:szCs w:val="32"/>
        </w:rPr>
        <w:t>+”</w:t>
      </w:r>
      <w:r>
        <w:rPr>
          <w:rFonts w:hint="eastAsia" w:ascii="仿宋" w:hAnsi="仿宋" w:eastAsia="仿宋" w:cs="Times New Roman"/>
          <w:sz w:val="32"/>
          <w:szCs w:val="32"/>
        </w:rPr>
        <w:t>工作创新，探索推动媒体与党务、政务、生活、社交、教育培训等服务的深度融合。</w:t>
      </w:r>
    </w:p>
    <w:p w14:paraId="329D572E">
      <w:pPr>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七、承办县委、县政府和县委宣传部交办的其他任务。</w:t>
      </w:r>
    </w:p>
    <w:p w14:paraId="49EF9FFB">
      <w:pPr>
        <w:spacing w:line="360" w:lineRule="auto"/>
        <w:jc w:val="left"/>
        <w:rPr>
          <w:rFonts w:ascii="黑体" w:eastAsia="黑体"/>
          <w:sz w:val="32"/>
          <w:szCs w:val="32"/>
        </w:rPr>
      </w:pPr>
      <w:r>
        <w:rPr>
          <w:rFonts w:hint="eastAsia" w:ascii="仿宋" w:hAnsi="仿宋" w:eastAsia="仿宋" w:cs="Times New Roman"/>
          <w:sz w:val="32"/>
          <w:szCs w:val="32"/>
        </w:rPr>
        <w:t xml:space="preserve">    </w:t>
      </w:r>
      <w:r>
        <w:rPr>
          <w:rFonts w:hint="eastAsia" w:ascii="黑体" w:eastAsia="黑体"/>
          <w:sz w:val="32"/>
          <w:szCs w:val="32"/>
        </w:rPr>
        <w:t>单位机构设置</w:t>
      </w:r>
    </w:p>
    <w:p w14:paraId="3A99E42F">
      <w:pPr>
        <w:spacing w:line="360" w:lineRule="auto"/>
        <w:jc w:val="center"/>
        <w:outlineLvl w:val="0"/>
        <w:rPr>
          <w:rFonts w:ascii="仿宋" w:hAnsi="仿宋" w:eastAsia="仿宋" w:cs="Times New Roman"/>
          <w:sz w:val="32"/>
          <w:szCs w:val="32"/>
        </w:rPr>
      </w:pPr>
      <w:r>
        <w:rPr>
          <w:rFonts w:hint="eastAsia" w:ascii="仿宋" w:hAnsi="仿宋" w:eastAsia="仿宋" w:cs="Times New Roman"/>
          <w:sz w:val="32"/>
          <w:szCs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7"/>
        <w:gridCol w:w="1575"/>
        <w:gridCol w:w="1385"/>
        <w:gridCol w:w="820"/>
        <w:gridCol w:w="2170"/>
        <w:gridCol w:w="817"/>
      </w:tblGrid>
      <w:tr w14:paraId="11F0C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6617" w:type="dxa"/>
            <w:gridSpan w:val="3"/>
            <w:tcBorders>
              <w:top w:val="single" w:color="FFFFFF" w:sz="6" w:space="0"/>
              <w:left w:val="single" w:color="FFFFFF" w:sz="6" w:space="0"/>
              <w:bottom w:val="single" w:color="000000" w:sz="6" w:space="0"/>
              <w:right w:val="single" w:color="FFFFFF" w:sz="6" w:space="0"/>
            </w:tcBorders>
            <w:vAlign w:val="center"/>
          </w:tcPr>
          <w:p w14:paraId="3AFE4543">
            <w:pPr>
              <w:spacing w:line="360" w:lineRule="auto"/>
              <w:jc w:val="left"/>
              <w:rPr>
                <w:rFonts w:ascii="仿宋" w:hAnsi="仿宋" w:eastAsia="仿宋" w:cs="Times New Roman"/>
                <w:sz w:val="32"/>
                <w:szCs w:val="32"/>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42EB0E0A">
            <w:pPr>
              <w:spacing w:line="360" w:lineRule="auto"/>
              <w:jc w:val="right"/>
              <w:rPr>
                <w:rFonts w:ascii="仿宋" w:hAnsi="仿宋" w:eastAsia="仿宋" w:cs="Times New Roman"/>
                <w:sz w:val="32"/>
                <w:szCs w:val="32"/>
              </w:rPr>
            </w:pPr>
            <w:r>
              <w:rPr>
                <w:rFonts w:hint="eastAsia" w:ascii="仿宋" w:hAnsi="仿宋" w:eastAsia="仿宋" w:cs="Times New Roman"/>
                <w:sz w:val="32"/>
                <w:szCs w:val="32"/>
              </w:rPr>
              <w:t xml:space="preserve"> </w:t>
            </w:r>
          </w:p>
        </w:tc>
      </w:tr>
      <w:tr w14:paraId="77DC7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restart"/>
            <w:tcBorders>
              <w:top w:val="single" w:color="000000" w:sz="6" w:space="0"/>
              <w:left w:val="single" w:color="000000" w:sz="6" w:space="0"/>
              <w:bottom w:val="single" w:color="000000" w:sz="6" w:space="0"/>
              <w:right w:val="single" w:color="000000" w:sz="6" w:space="0"/>
            </w:tcBorders>
            <w:vAlign w:val="center"/>
          </w:tcPr>
          <w:p w14:paraId="47A1FE33">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49C416F1">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3E07D898">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6BBB4B9">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经费保障形式</w:t>
            </w:r>
          </w:p>
        </w:tc>
      </w:tr>
      <w:tr w14:paraId="0652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657" w:type="dxa"/>
            <w:vMerge w:val="continue"/>
            <w:tcBorders>
              <w:top w:val="single" w:color="000000" w:sz="6" w:space="0"/>
              <w:left w:val="single" w:color="000000" w:sz="6" w:space="0"/>
              <w:bottom w:val="single" w:color="000000" w:sz="6" w:space="0"/>
              <w:right w:val="single" w:color="000000" w:sz="6" w:space="0"/>
            </w:tcBorders>
            <w:vAlign w:val="center"/>
          </w:tcPr>
          <w:p w14:paraId="737A3096">
            <w:pPr>
              <w:widowControl/>
              <w:spacing w:line="360" w:lineRule="auto"/>
              <w:jc w:val="center"/>
              <w:rPr>
                <w:rFonts w:ascii="仿宋" w:hAnsi="仿宋" w:eastAsia="仿宋" w:cs="Times New Roman"/>
                <w:sz w:val="32"/>
                <w:szCs w:val="32"/>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2A94CE71">
            <w:pPr>
              <w:widowControl/>
              <w:spacing w:line="360" w:lineRule="auto"/>
              <w:jc w:val="center"/>
              <w:rPr>
                <w:rFonts w:ascii="仿宋" w:hAnsi="仿宋" w:eastAsia="仿宋" w:cs="Times New Roman"/>
                <w:sz w:val="32"/>
                <w:szCs w:val="32"/>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14B129B">
            <w:pPr>
              <w:widowControl/>
              <w:spacing w:line="360" w:lineRule="auto"/>
              <w:jc w:val="center"/>
              <w:rPr>
                <w:rFonts w:ascii="仿宋" w:hAnsi="仿宋" w:eastAsia="仿宋" w:cs="Times New Roman"/>
                <w:sz w:val="32"/>
                <w:szCs w:val="32"/>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7557CAF9">
            <w:pPr>
              <w:widowControl/>
              <w:spacing w:line="360" w:lineRule="auto"/>
              <w:jc w:val="center"/>
              <w:rPr>
                <w:rFonts w:ascii="仿宋" w:hAnsi="仿宋" w:eastAsia="仿宋" w:cs="Times New Roman"/>
                <w:sz w:val="32"/>
                <w:szCs w:val="32"/>
              </w:rPr>
            </w:pPr>
          </w:p>
        </w:tc>
      </w:tr>
      <w:tr w14:paraId="0D6F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3657" w:type="dxa"/>
            <w:tcBorders>
              <w:top w:val="single" w:color="000000" w:sz="6" w:space="0"/>
              <w:left w:val="single" w:color="000000" w:sz="6" w:space="0"/>
              <w:bottom w:val="single" w:color="000000" w:sz="6" w:space="0"/>
              <w:right w:val="single" w:color="000000" w:sz="6" w:space="0"/>
            </w:tcBorders>
            <w:vAlign w:val="center"/>
          </w:tcPr>
          <w:p w14:paraId="1B98A41F">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怀来县融媒体中心（怀来县广播电视台）</w:t>
            </w:r>
          </w:p>
        </w:tc>
        <w:tc>
          <w:tcPr>
            <w:tcW w:w="1575" w:type="dxa"/>
            <w:tcBorders>
              <w:top w:val="single" w:color="000000" w:sz="6" w:space="0"/>
              <w:left w:val="single" w:color="000000" w:sz="6" w:space="0"/>
              <w:bottom w:val="single" w:color="000000" w:sz="6" w:space="0"/>
              <w:right w:val="single" w:color="000000" w:sz="6" w:space="0"/>
            </w:tcBorders>
            <w:vAlign w:val="center"/>
          </w:tcPr>
          <w:p w14:paraId="2D3BD2B5">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2C3C7CED">
            <w:pPr>
              <w:spacing w:line="360" w:lineRule="auto"/>
              <w:jc w:val="left"/>
              <w:rPr>
                <w:rFonts w:ascii="仿宋" w:hAnsi="仿宋" w:eastAsia="仿宋" w:cs="Times New Roman"/>
                <w:sz w:val="32"/>
                <w:szCs w:val="32"/>
              </w:rPr>
            </w:pPr>
            <w:r>
              <w:rPr>
                <w:rFonts w:hint="eastAsia" w:ascii="仿宋" w:hAnsi="仿宋" w:eastAsia="仿宋" w:cs="Times New Roman"/>
                <w:sz w:val="32"/>
                <w:szCs w:val="32"/>
              </w:rPr>
              <w:t xml:space="preserve">  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07C9CD69">
            <w:pPr>
              <w:spacing w:line="360" w:lineRule="auto"/>
              <w:jc w:val="center"/>
              <w:rPr>
                <w:rFonts w:ascii="仿宋" w:hAnsi="仿宋" w:eastAsia="仿宋" w:cs="Times New Roman"/>
                <w:sz w:val="32"/>
                <w:szCs w:val="32"/>
              </w:rPr>
            </w:pPr>
            <w:r>
              <w:rPr>
                <w:rFonts w:hint="eastAsia" w:ascii="仿宋" w:hAnsi="仿宋" w:eastAsia="仿宋" w:cs="Times New Roman"/>
                <w:sz w:val="32"/>
                <w:szCs w:val="32"/>
              </w:rPr>
              <w:t>财政性资金定额或定项补助</w:t>
            </w:r>
          </w:p>
        </w:tc>
      </w:tr>
    </w:tbl>
    <w:p w14:paraId="4EC12F43">
      <w:pPr>
        <w:spacing w:line="360" w:lineRule="auto"/>
        <w:rPr>
          <w:rFonts w:ascii="仿宋" w:hAnsi="仿宋" w:eastAsia="仿宋" w:cs="Times New Roman"/>
          <w:sz w:val="32"/>
          <w:szCs w:val="32"/>
        </w:rPr>
      </w:pPr>
    </w:p>
    <w:p w14:paraId="13F792DC">
      <w:pPr>
        <w:spacing w:line="360" w:lineRule="auto"/>
        <w:ind w:left="640"/>
        <w:rPr>
          <w:rFonts w:ascii="仿宋" w:hAnsi="仿宋" w:eastAsia="仿宋"/>
          <w:sz w:val="32"/>
          <w:szCs w:val="32"/>
        </w:rPr>
      </w:pPr>
      <w:r>
        <w:rPr>
          <w:rFonts w:hint="eastAsia" w:ascii="黑体" w:eastAsia="黑体"/>
          <w:sz w:val="32"/>
          <w:szCs w:val="32"/>
        </w:rPr>
        <w:t>二、单位预算安排的总体情况</w:t>
      </w:r>
    </w:p>
    <w:p w14:paraId="2E941AD2">
      <w:pPr>
        <w:spacing w:line="360" w:lineRule="auto"/>
        <w:ind w:firstLine="640"/>
        <w:rPr>
          <w:rFonts w:ascii="仿宋" w:hAnsi="仿宋" w:eastAsia="仿宋" w:cs="Times New Roman"/>
          <w:sz w:val="32"/>
          <w:szCs w:val="32"/>
        </w:rPr>
      </w:pPr>
      <w:r>
        <w:rPr>
          <w:rFonts w:ascii="仿宋" w:hAnsi="仿宋" w:eastAsia="仿宋" w:cs="Times New Roman"/>
          <w:sz w:val="32"/>
          <w:szCs w:val="32"/>
        </w:rPr>
        <w:t>按照预算管理有关规定，目前我</w:t>
      </w:r>
      <w:r>
        <w:rPr>
          <w:rFonts w:hint="eastAsia" w:ascii="仿宋" w:hAnsi="仿宋" w:eastAsia="仿宋" w:cs="Times New Roman"/>
          <w:sz w:val="32"/>
          <w:szCs w:val="32"/>
        </w:rPr>
        <w:t>单位</w:t>
      </w:r>
      <w:r>
        <w:rPr>
          <w:rFonts w:ascii="仿宋" w:hAnsi="仿宋" w:eastAsia="仿宋" w:cs="Times New Roman"/>
          <w:sz w:val="32"/>
          <w:szCs w:val="32"/>
        </w:rPr>
        <w:t>预算的编制实行综合预算制度，即全部收入和支出都反映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p>
    <w:p w14:paraId="7589A9A7">
      <w:pPr>
        <w:spacing w:line="360" w:lineRule="auto"/>
        <w:ind w:firstLine="640"/>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收入说明</w:t>
      </w:r>
    </w:p>
    <w:p w14:paraId="53286F72">
      <w:pPr>
        <w:spacing w:line="360" w:lineRule="auto"/>
        <w:ind w:firstLine="640"/>
        <w:rPr>
          <w:rFonts w:hint="eastAsia" w:ascii="仿宋" w:hAnsi="仿宋" w:eastAsia="仿宋" w:cs="Times New Roman"/>
          <w:sz w:val="32"/>
          <w:szCs w:val="32"/>
        </w:rPr>
      </w:pPr>
      <w:r>
        <w:rPr>
          <w:rFonts w:hint="eastAsia" w:ascii="仿宋" w:hAnsi="仿宋" w:eastAsia="仿宋" w:cs="Times New Roman"/>
          <w:sz w:val="32"/>
          <w:szCs w:val="32"/>
        </w:rPr>
        <w:t>反</w:t>
      </w:r>
      <w:r>
        <w:rPr>
          <w:rFonts w:hint="eastAsia" w:ascii="仿宋" w:hAnsi="仿宋" w:eastAsia="仿宋" w:cs="Times New Roman"/>
          <w:sz w:val="32"/>
          <w:szCs w:val="32"/>
          <w:lang w:val="en-US" w:eastAsia="zh-CN"/>
        </w:rPr>
        <w:t>映</w:t>
      </w:r>
      <w:r>
        <w:rPr>
          <w:rFonts w:hint="eastAsia" w:ascii="仿宋" w:hAnsi="仿宋" w:eastAsia="仿宋" w:cs="Times New Roman"/>
          <w:sz w:val="32"/>
          <w:szCs w:val="32"/>
        </w:rPr>
        <w:t>本单位当年全部收入。</w:t>
      </w:r>
      <w:r>
        <w:rPr>
          <w:rFonts w:hint="eastAsia" w:ascii="仿宋" w:hAnsi="仿宋" w:eastAsia="仿宋" w:cs="Times New Roman"/>
          <w:color w:val="000000"/>
          <w:sz w:val="32"/>
          <w:szCs w:val="32"/>
        </w:rPr>
        <w:t>2</w:t>
      </w:r>
      <w:r>
        <w:rPr>
          <w:rFonts w:hint="eastAsia" w:ascii="仿宋" w:hAnsi="仿宋" w:eastAsia="仿宋" w:cs="Times New Roman"/>
          <w:sz w:val="32"/>
          <w:szCs w:val="32"/>
        </w:rPr>
        <w:t>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年预算收入</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万元，其中</w:t>
      </w:r>
      <w:r>
        <w:rPr>
          <w:rFonts w:hint="eastAsia" w:ascii="仿宋" w:hAnsi="仿宋" w:eastAsia="仿宋" w:cs="Times New Roman"/>
          <w:sz w:val="32"/>
          <w:szCs w:val="32"/>
        </w:rPr>
        <w:t>：一般公共预算收入</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 xml:space="preserve">万元，基金预算收入0万元，财政专户核拨收入0万元，其他来源收入0万元。 </w:t>
      </w:r>
    </w:p>
    <w:p w14:paraId="4E4FB4FD">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支出说明</w:t>
      </w:r>
    </w:p>
    <w:p w14:paraId="0F732406">
      <w:pPr>
        <w:spacing w:line="360" w:lineRule="auto"/>
        <w:ind w:firstLine="640"/>
        <w:rPr>
          <w:rFonts w:hint="eastAsia" w:ascii="仿宋" w:hAnsi="仿宋" w:eastAsia="仿宋" w:cs="Times New Roman"/>
          <w:sz w:val="32"/>
          <w:szCs w:val="32"/>
          <w:lang w:eastAsia="zh-CN"/>
        </w:rPr>
      </w:pPr>
      <w:r>
        <w:rPr>
          <w:rFonts w:hint="eastAsia" w:ascii="仿宋" w:hAnsi="仿宋" w:eastAsia="仿宋" w:cs="Times New Roman"/>
          <w:sz w:val="32"/>
          <w:szCs w:val="32"/>
        </w:rPr>
        <w:t>收支预算总表支出栏、基本支出表、项目支出表按经济分类和支出功能分类科目编制，反映怀来县融媒体中心（怀来县广播电视台）单位预算中支出预算的总体情况。202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年单位支出预算为</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896.37</w:t>
      </w:r>
      <w:r>
        <w:rPr>
          <w:rFonts w:hint="eastAsia" w:ascii="仿宋" w:hAnsi="仿宋" w:eastAsia="仿宋" w:cs="Times New Roman"/>
          <w:sz w:val="32"/>
          <w:szCs w:val="32"/>
        </w:rPr>
        <w:t>万元，包括人员经费</w:t>
      </w:r>
      <w:r>
        <w:rPr>
          <w:rFonts w:hint="eastAsia" w:ascii="仿宋" w:hAnsi="仿宋" w:eastAsia="仿宋" w:cs="Times New Roman"/>
          <w:sz w:val="32"/>
          <w:szCs w:val="32"/>
          <w:lang w:val="en-US" w:eastAsia="zh-CN"/>
        </w:rPr>
        <w:t>828.92</w:t>
      </w:r>
      <w:r>
        <w:rPr>
          <w:rFonts w:hint="eastAsia" w:ascii="仿宋" w:hAnsi="仿宋" w:eastAsia="仿宋" w:cs="Times New Roman"/>
          <w:sz w:val="32"/>
          <w:szCs w:val="32"/>
        </w:rPr>
        <w:t>万元和日常公用经费</w:t>
      </w:r>
      <w:r>
        <w:rPr>
          <w:rFonts w:hint="eastAsia" w:ascii="仿宋" w:hAnsi="仿宋" w:eastAsia="仿宋" w:cs="Times New Roman"/>
          <w:sz w:val="32"/>
          <w:szCs w:val="32"/>
          <w:lang w:val="en-US" w:eastAsia="zh-CN"/>
        </w:rPr>
        <w:t>67.4</w:t>
      </w:r>
      <w:r>
        <w:rPr>
          <w:rFonts w:hint="eastAsia" w:ascii="仿宋" w:hAnsi="仿宋" w:eastAsia="仿宋" w:cs="Times New Roman"/>
          <w:sz w:val="32"/>
          <w:szCs w:val="32"/>
        </w:rPr>
        <w:t>万元；项目支出</w:t>
      </w:r>
      <w:r>
        <w:rPr>
          <w:rFonts w:hint="eastAsia" w:ascii="仿宋" w:hAnsi="仿宋" w:eastAsia="仿宋" w:cs="Times New Roman"/>
          <w:sz w:val="32"/>
          <w:szCs w:val="32"/>
          <w:lang w:val="en-US" w:eastAsia="zh-CN"/>
        </w:rPr>
        <w:t>96</w:t>
      </w:r>
      <w:r>
        <w:rPr>
          <w:rFonts w:hint="eastAsia" w:ascii="仿宋" w:hAnsi="仿宋" w:eastAsia="仿宋" w:cs="Times New Roman"/>
          <w:sz w:val="32"/>
          <w:szCs w:val="32"/>
        </w:rPr>
        <w:t>万元，主要为怀财字【2025】7号《新怀来》报编辑发行费用</w:t>
      </w:r>
      <w:r>
        <w:rPr>
          <w:rFonts w:hint="eastAsia" w:ascii="仿宋" w:hAnsi="仿宋" w:eastAsia="仿宋" w:cs="Times New Roman"/>
          <w:sz w:val="32"/>
          <w:szCs w:val="32"/>
          <w:lang w:val="en-US" w:eastAsia="zh-CN"/>
        </w:rPr>
        <w:t>48</w:t>
      </w:r>
      <w:r>
        <w:rPr>
          <w:rFonts w:hint="eastAsia" w:ascii="仿宋" w:hAnsi="仿宋" w:eastAsia="仿宋" w:cs="Times New Roman"/>
          <w:sz w:val="32"/>
          <w:szCs w:val="32"/>
        </w:rPr>
        <w:t>万元；怀财字【2025】7号 新媒体平台运营费用</w:t>
      </w:r>
      <w:r>
        <w:rPr>
          <w:rFonts w:hint="eastAsia" w:ascii="仿宋" w:hAnsi="仿宋" w:eastAsia="仿宋" w:cs="Times New Roman"/>
          <w:sz w:val="32"/>
          <w:szCs w:val="32"/>
        </w:rPr>
        <w:t>48万元</w:t>
      </w:r>
      <w:r>
        <w:rPr>
          <w:rFonts w:hint="eastAsia" w:ascii="仿宋" w:hAnsi="仿宋" w:eastAsia="仿宋" w:cs="Times New Roman"/>
          <w:sz w:val="32"/>
          <w:szCs w:val="32"/>
          <w:lang w:eastAsia="zh-CN"/>
        </w:rPr>
        <w:t>。</w:t>
      </w:r>
    </w:p>
    <w:p w14:paraId="470B8F2C">
      <w:pPr>
        <w:ind w:firstLine="640"/>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比上年增减情况</w:t>
      </w:r>
    </w:p>
    <w:p w14:paraId="440EDCE7">
      <w:pPr>
        <w:spacing w:line="360" w:lineRule="auto"/>
        <w:ind w:firstLine="640"/>
        <w:rPr>
          <w:rFonts w:ascii="仿宋" w:hAnsi="仿宋" w:eastAsia="仿宋" w:cs="Times New Roman"/>
          <w:sz w:val="32"/>
          <w:szCs w:val="32"/>
        </w:rPr>
      </w:pP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年，单位预算收支安排</w:t>
      </w:r>
      <w:r>
        <w:rPr>
          <w:rFonts w:hint="eastAsia" w:ascii="仿宋" w:hAnsi="仿宋" w:eastAsia="仿宋" w:cs="Times New Roman"/>
          <w:sz w:val="32"/>
          <w:szCs w:val="32"/>
          <w:lang w:val="en-US" w:eastAsia="zh-CN"/>
        </w:rPr>
        <w:t>992.37</w:t>
      </w:r>
      <w:r>
        <w:rPr>
          <w:rFonts w:hint="eastAsia" w:ascii="仿宋" w:hAnsi="仿宋" w:eastAsia="仿宋" w:cs="Times New Roman"/>
          <w:sz w:val="32"/>
          <w:szCs w:val="32"/>
        </w:rPr>
        <w:t>万元，较上年减少</w:t>
      </w:r>
      <w:r>
        <w:rPr>
          <w:rFonts w:hint="eastAsia" w:ascii="仿宋" w:hAnsi="仿宋" w:eastAsia="仿宋" w:cs="Times New Roman"/>
          <w:sz w:val="32"/>
          <w:szCs w:val="32"/>
          <w:lang w:val="en-US" w:eastAsia="zh-CN"/>
        </w:rPr>
        <w:t>171.19</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增加47.311</w:t>
      </w:r>
      <w:r>
        <w:rPr>
          <w:rFonts w:hint="eastAsia" w:ascii="仿宋" w:hAnsi="仿宋" w:eastAsia="仿宋" w:cs="Times New Roman"/>
          <w:sz w:val="32"/>
          <w:szCs w:val="32"/>
        </w:rPr>
        <w:t>万元，主要是由于人员经费</w:t>
      </w:r>
      <w:r>
        <w:rPr>
          <w:rFonts w:hint="eastAsia" w:ascii="仿宋" w:hAnsi="仿宋" w:eastAsia="仿宋" w:cs="Times New Roman"/>
          <w:sz w:val="32"/>
          <w:szCs w:val="32"/>
          <w:lang w:val="en-US" w:eastAsia="zh-CN"/>
        </w:rPr>
        <w:t>增加46.46</w:t>
      </w:r>
      <w:r>
        <w:rPr>
          <w:rFonts w:hint="eastAsia" w:ascii="仿宋" w:hAnsi="仿宋" w:eastAsia="仿宋" w:cs="Times New Roman"/>
          <w:sz w:val="32"/>
          <w:szCs w:val="32"/>
        </w:rPr>
        <w:t>万元；日常公用经费</w:t>
      </w:r>
      <w:r>
        <w:rPr>
          <w:rFonts w:hint="eastAsia" w:ascii="仿宋" w:hAnsi="仿宋" w:eastAsia="仿宋" w:cs="Times New Roman"/>
          <w:sz w:val="32"/>
          <w:szCs w:val="32"/>
          <w:lang w:val="en-US" w:eastAsia="zh-CN"/>
        </w:rPr>
        <w:t>增加0.80</w:t>
      </w:r>
      <w:r>
        <w:rPr>
          <w:rFonts w:hint="eastAsia" w:ascii="仿宋" w:hAnsi="仿宋" w:eastAsia="仿宋" w:cs="Times New Roman"/>
          <w:sz w:val="32"/>
          <w:szCs w:val="32"/>
        </w:rPr>
        <w:t>万元。项目支出减少</w:t>
      </w:r>
      <w:r>
        <w:rPr>
          <w:rFonts w:hint="eastAsia" w:ascii="仿宋" w:hAnsi="仿宋" w:eastAsia="仿宋" w:cs="Times New Roman"/>
          <w:sz w:val="32"/>
          <w:szCs w:val="32"/>
          <w:lang w:val="en-US" w:eastAsia="zh-CN"/>
        </w:rPr>
        <w:t>218.5</w:t>
      </w:r>
      <w:r>
        <w:rPr>
          <w:rFonts w:hint="eastAsia" w:ascii="仿宋" w:hAnsi="仿宋" w:eastAsia="仿宋" w:cs="Times New Roman"/>
          <w:sz w:val="32"/>
          <w:szCs w:val="32"/>
        </w:rPr>
        <w:t>万元，主要是由于202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年预算项目减少了。</w:t>
      </w:r>
    </w:p>
    <w:p w14:paraId="2F686A5E">
      <w:pPr>
        <w:autoSpaceDE w:val="0"/>
        <w:autoSpaceDN w:val="0"/>
        <w:adjustRightIn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0C879040">
      <w:pPr>
        <w:autoSpaceDE w:val="0"/>
        <w:autoSpaceDN w:val="0"/>
        <w:adjustRightInd w:val="0"/>
        <w:spacing w:line="360" w:lineRule="auto"/>
        <w:ind w:firstLine="640" w:firstLineChars="200"/>
        <w:jc w:val="left"/>
        <w:rPr>
          <w:rFonts w:eastAsia="仿宋" w:cs="Times New Roman"/>
          <w:sz w:val="32"/>
          <w:szCs w:val="32"/>
        </w:rPr>
      </w:pPr>
      <w:r>
        <w:rPr>
          <w:rFonts w:hint="eastAsia" w:eastAsia="仿宋" w:cs="Times New Roman"/>
          <w:sz w:val="32"/>
          <w:szCs w:val="32"/>
        </w:rPr>
        <w:t>我单位为差额事业单位无机关运行经费安排情况。</w:t>
      </w:r>
    </w:p>
    <w:p w14:paraId="512141C6">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0D7EEBF7">
      <w:pPr>
        <w:autoSpaceDE w:val="0"/>
        <w:autoSpaceDN w:val="0"/>
        <w:adjustRightInd w:val="0"/>
        <w:spacing w:line="360" w:lineRule="auto"/>
        <w:ind w:firstLine="640" w:firstLineChars="200"/>
        <w:jc w:val="left"/>
        <w:rPr>
          <w:rFonts w:eastAsia="仿宋" w:cs="Times New Roman"/>
          <w:color w:val="000000"/>
          <w:sz w:val="32"/>
          <w:szCs w:val="32"/>
        </w:rPr>
      </w:pPr>
      <w:r>
        <w:rPr>
          <w:rFonts w:hint="eastAsia" w:eastAsia="仿宋" w:cs="Times New Roman"/>
          <w:sz w:val="32"/>
          <w:szCs w:val="32"/>
        </w:rPr>
        <w:t>202</w:t>
      </w:r>
      <w:r>
        <w:rPr>
          <w:rFonts w:hint="eastAsia" w:eastAsia="仿宋" w:cs="Times New Roman"/>
          <w:sz w:val="32"/>
          <w:szCs w:val="32"/>
          <w:lang w:val="en-US" w:eastAsia="zh-CN"/>
        </w:rPr>
        <w:t>5</w:t>
      </w:r>
      <w:r>
        <w:rPr>
          <w:rFonts w:hint="eastAsia" w:eastAsia="仿宋" w:cs="Times New Roman"/>
          <w:sz w:val="32"/>
          <w:szCs w:val="32"/>
        </w:rPr>
        <w:t>年，</w:t>
      </w:r>
      <w:r>
        <w:rPr>
          <w:rFonts w:hint="eastAsia" w:ascii="仿宋" w:hAnsi="仿宋" w:eastAsia="仿宋" w:cs="Times New Roman"/>
          <w:sz w:val="32"/>
          <w:szCs w:val="32"/>
        </w:rPr>
        <w:t>怀来县融媒体中心（怀来县广播电视台）单位</w:t>
      </w:r>
      <w:r>
        <w:rPr>
          <w:rFonts w:hint="eastAsia" w:eastAsia="仿宋" w:cs="Times New Roman"/>
          <w:color w:val="000000"/>
          <w:sz w:val="32"/>
          <w:szCs w:val="32"/>
        </w:rPr>
        <w:t>财政拨款“三公”经费预算安排0万元，其中：因公出国（境）费0万元；公务用车购置及运维费0万元（其中：公务用车运行维护费0万元，公务用车购置费0万元)；公务接待费0万元。“三公”经费比上年减少0万元，其中因公出国（境）费减少0万元。公务用车购置及运维费减少0万元（其中：公务用车运行维护费减少0万元，公务用车购置费减少0万元)。公务接待费减少0万元。原因为202</w:t>
      </w:r>
      <w:r>
        <w:rPr>
          <w:rFonts w:hint="eastAsia" w:eastAsia="仿宋" w:cs="Times New Roman"/>
          <w:color w:val="000000"/>
          <w:sz w:val="32"/>
          <w:szCs w:val="32"/>
          <w:lang w:val="en-US" w:eastAsia="zh-CN"/>
        </w:rPr>
        <w:t>5</w:t>
      </w:r>
      <w:r>
        <w:rPr>
          <w:rFonts w:hint="eastAsia" w:eastAsia="仿宋" w:cs="Times New Roman"/>
          <w:color w:val="000000"/>
          <w:sz w:val="32"/>
          <w:szCs w:val="32"/>
        </w:rPr>
        <w:t>年无公务接待预算安排。</w:t>
      </w:r>
    </w:p>
    <w:p w14:paraId="68689856">
      <w:pPr>
        <w:autoSpaceDE w:val="0"/>
        <w:autoSpaceDN w:val="0"/>
        <w:adjustRightInd w:val="0"/>
        <w:spacing w:line="360" w:lineRule="auto"/>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14:paraId="60622C2C">
      <w:pPr>
        <w:autoSpaceDE w:val="0"/>
        <w:autoSpaceDN w:val="0"/>
        <w:adjustRightInd w:val="0"/>
        <w:spacing w:line="360" w:lineRule="auto"/>
        <w:ind w:firstLine="643" w:firstLineChars="200"/>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14:paraId="700D2EF7">
      <w:pPr>
        <w:autoSpaceDE w:val="0"/>
        <w:autoSpaceDN w:val="0"/>
        <w:adjustRightInd w:val="0"/>
        <w:spacing w:line="360" w:lineRule="auto"/>
        <w:ind w:firstLine="640" w:firstLineChars="200"/>
        <w:jc w:val="left"/>
      </w:pPr>
      <w:r>
        <w:rPr>
          <w:rFonts w:eastAsia="仿宋"/>
          <w:color w:val="000000"/>
          <w:sz w:val="32"/>
          <w:szCs w:val="32"/>
        </w:rPr>
        <w:t>怀来县融媒体中心(怀来县广播电视台)202</w:t>
      </w:r>
      <w:r>
        <w:rPr>
          <w:rFonts w:hint="eastAsia" w:eastAsia="仿宋"/>
          <w:color w:val="000000"/>
          <w:sz w:val="32"/>
          <w:szCs w:val="32"/>
          <w:lang w:val="en-US" w:eastAsia="zh-CN"/>
        </w:rPr>
        <w:t>5</w:t>
      </w:r>
      <w:r>
        <w:rPr>
          <w:rFonts w:eastAsia="仿宋"/>
          <w:color w:val="000000"/>
          <w:sz w:val="32"/>
          <w:szCs w:val="32"/>
        </w:rPr>
        <w:t>年绩效目标</w:t>
      </w:r>
      <w:r>
        <w:rPr>
          <w:rFonts w:hint="eastAsia" w:eastAsia="仿宋"/>
          <w:color w:val="000000"/>
          <w:sz w:val="32"/>
          <w:szCs w:val="32"/>
        </w:rPr>
        <w:t>:</w:t>
      </w:r>
    </w:p>
    <w:p w14:paraId="618C4A42">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年，怀来县融媒体中心将深入学习贯彻习近平总书记关于宣传思想工作的重要论述，</w:t>
      </w:r>
      <w:r>
        <w:rPr>
          <w:rFonts w:ascii="仿宋" w:hAnsi="仿宋" w:eastAsia="仿宋" w:cs="Times New Roman"/>
          <w:color w:val="000000"/>
          <w:sz w:val="32"/>
          <w:szCs w:val="32"/>
        </w:rPr>
        <w:t>坚持</w:t>
      </w:r>
      <w:r>
        <w:rPr>
          <w:rFonts w:hint="eastAsia" w:ascii="仿宋" w:hAnsi="仿宋" w:eastAsia="仿宋" w:cs="Times New Roman"/>
          <w:color w:val="000000"/>
          <w:sz w:val="32"/>
          <w:szCs w:val="32"/>
        </w:rPr>
        <w:t>以习近平新时代中国特色社会主义思想为指导，紧紧围绕我县的中心任务和工作大局，推动宣传思想文化工作取得实效，</w:t>
      </w:r>
      <w:r>
        <w:rPr>
          <w:rFonts w:ascii="仿宋" w:hAnsi="仿宋" w:eastAsia="仿宋" w:cs="Times New Roman"/>
          <w:color w:val="000000"/>
          <w:sz w:val="32"/>
          <w:szCs w:val="32"/>
        </w:rPr>
        <w:t>坚守意识形态和宣传思想工作阵地</w:t>
      </w:r>
      <w:r>
        <w:rPr>
          <w:rFonts w:hint="eastAsia" w:ascii="仿宋" w:hAnsi="仿宋" w:eastAsia="仿宋" w:cs="Times New Roman"/>
          <w:color w:val="000000"/>
          <w:sz w:val="32"/>
          <w:szCs w:val="32"/>
        </w:rPr>
        <w:t>，讲好怀来故事，传播怀来声音，为全县经济社会高质量发展营造良好的舆论氛围，贡献“融媒力量”。</w:t>
      </w:r>
    </w:p>
    <w:p w14:paraId="45A814E3">
      <w:pPr>
        <w:numPr>
          <w:ilvl w:val="0"/>
          <w:numId w:val="2"/>
        </w:numPr>
        <w:adjustRightInd w:val="0"/>
        <w:snapToGrid w:val="0"/>
        <w:spacing w:line="600" w:lineRule="exact"/>
        <w:ind w:firstLine="643" w:firstLineChars="200"/>
        <w:rPr>
          <w:rFonts w:ascii="仿宋" w:hAnsi="仿宋" w:eastAsia="仿宋" w:cs="Times New Roman"/>
          <w:b/>
          <w:bCs/>
          <w:color w:val="000000"/>
          <w:sz w:val="32"/>
          <w:szCs w:val="32"/>
        </w:rPr>
      </w:pPr>
      <w:r>
        <w:rPr>
          <w:rFonts w:hint="eastAsia" w:ascii="仿宋" w:hAnsi="仿宋" w:eastAsia="仿宋" w:cs="Times New Roman"/>
          <w:b/>
          <w:bCs/>
          <w:color w:val="000000"/>
          <w:sz w:val="32"/>
          <w:szCs w:val="32"/>
        </w:rPr>
        <w:t>依托多元媒体，</w:t>
      </w:r>
      <w:r>
        <w:rPr>
          <w:rFonts w:ascii="仿宋" w:hAnsi="仿宋" w:eastAsia="仿宋" w:cs="Times New Roman"/>
          <w:b/>
          <w:bCs/>
          <w:color w:val="000000"/>
          <w:sz w:val="32"/>
          <w:szCs w:val="32"/>
        </w:rPr>
        <w:t>持续发挥好媒体宣传效力</w:t>
      </w:r>
    </w:p>
    <w:p w14:paraId="51C1ADB9">
      <w:pPr>
        <w:spacing w:line="600" w:lineRule="exact"/>
        <w:ind w:firstLine="640" w:firstLineChars="200"/>
        <w:rPr>
          <w:rFonts w:hint="eastAsia"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是怀来县官厅水库建成70周年，作为河北省张家口市怀来县亮眼的名片，我中心将做好对官厅水库及周边旅游资源的宣传，按照“生态+文旅”的发展理念，以官厅水库为载体，以文旅特色产业运营为支撑，促进环境优势转化为经济优势，形成生态保护与文旅产业的深度融合，推动地区绿色高质量发展。</w:t>
      </w:r>
      <w:r>
        <w:rPr>
          <w:rFonts w:ascii="仿宋" w:hAnsi="仿宋" w:eastAsia="仿宋" w:cs="Times New Roman"/>
          <w:color w:val="000000"/>
          <w:sz w:val="32"/>
          <w:szCs w:val="32"/>
        </w:rPr>
        <w:t>持续做好“这么近，这么美，周末到河北”宣传，全力打响怀来文旅重大品牌，助力我县文化旅游、健康养生、特色农牧等主导产业高质量发展</w:t>
      </w:r>
      <w:r>
        <w:rPr>
          <w:rFonts w:hint="eastAsia" w:ascii="仿宋" w:hAnsi="仿宋" w:eastAsia="仿宋" w:cs="Times New Roman"/>
          <w:color w:val="000000"/>
          <w:sz w:val="32"/>
          <w:szCs w:val="32"/>
        </w:rPr>
        <w:t>，</w:t>
      </w:r>
      <w:r>
        <w:rPr>
          <w:rFonts w:ascii="仿宋" w:hAnsi="仿宋" w:eastAsia="仿宋" w:cs="Times New Roman"/>
          <w:color w:val="000000"/>
          <w:sz w:val="32"/>
          <w:szCs w:val="32"/>
        </w:rPr>
        <w:t>并通过多形式、多平台循环播放的方式提升宣传作品的持续影响力</w:t>
      </w:r>
      <w:r>
        <w:rPr>
          <w:rFonts w:hint="eastAsia" w:ascii="仿宋" w:hAnsi="仿宋" w:eastAsia="仿宋" w:cs="Times New Roman"/>
          <w:color w:val="000000"/>
          <w:sz w:val="32"/>
          <w:szCs w:val="32"/>
        </w:rPr>
        <w:t>。</w:t>
      </w:r>
    </w:p>
    <w:p w14:paraId="3666CE30">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在京津冀协同发展国家战略提出十周年之际，</w:t>
      </w:r>
      <w:r>
        <w:rPr>
          <w:rFonts w:hint="eastAsia" w:ascii="仿宋" w:hAnsi="仿宋" w:eastAsia="仿宋" w:cs="Times New Roman"/>
          <w:color w:val="000000"/>
          <w:sz w:val="32"/>
          <w:szCs w:val="32"/>
        </w:rPr>
        <w:t>我中心将针对</w:t>
      </w:r>
      <w:r>
        <w:rPr>
          <w:rFonts w:hint="eastAsia" w:ascii="仿宋" w:hAnsi="仿宋" w:eastAsia="仿宋"/>
          <w:sz w:val="32"/>
          <w:szCs w:val="32"/>
        </w:rPr>
        <w:t>京津冀协同发展战略，</w:t>
      </w:r>
      <w:r>
        <w:rPr>
          <w:rFonts w:ascii="仿宋" w:hAnsi="仿宋" w:eastAsia="仿宋" w:cs="Times New Roman"/>
          <w:color w:val="000000"/>
          <w:spacing w:val="8"/>
          <w:sz w:val="32"/>
          <w:szCs w:val="32"/>
        </w:rPr>
        <w:t>在“两微一端”、抖音等网络新媒体平台</w:t>
      </w:r>
      <w:r>
        <w:rPr>
          <w:rFonts w:hint="eastAsia" w:ascii="仿宋" w:hAnsi="仿宋" w:eastAsia="仿宋" w:cs="Times New Roman"/>
          <w:color w:val="000000"/>
          <w:spacing w:val="8"/>
          <w:sz w:val="32"/>
          <w:szCs w:val="32"/>
        </w:rPr>
        <w:t>开设专栏，</w:t>
      </w:r>
      <w:r>
        <w:rPr>
          <w:rFonts w:ascii="仿宋" w:hAnsi="仿宋" w:eastAsia="仿宋" w:cs="Times New Roman"/>
          <w:sz w:val="32"/>
          <w:szCs w:val="32"/>
        </w:rPr>
        <w:t>策划制作</w:t>
      </w:r>
      <w:r>
        <w:rPr>
          <w:rFonts w:hint="eastAsia" w:ascii="仿宋" w:hAnsi="仿宋" w:eastAsia="仿宋" w:cs="Times New Roman"/>
          <w:sz w:val="32"/>
          <w:szCs w:val="32"/>
        </w:rPr>
        <w:t>一</w:t>
      </w:r>
      <w:r>
        <w:rPr>
          <w:rFonts w:ascii="仿宋" w:hAnsi="仿宋" w:eastAsia="仿宋" w:cs="Times New Roman"/>
          <w:sz w:val="32"/>
          <w:szCs w:val="32"/>
        </w:rPr>
        <w:t>系列宣传报道</w:t>
      </w:r>
      <w:r>
        <w:rPr>
          <w:rFonts w:hint="eastAsia" w:ascii="仿宋" w:hAnsi="仿宋" w:eastAsia="仿宋" w:cs="Times New Roman"/>
          <w:sz w:val="32"/>
          <w:szCs w:val="32"/>
        </w:rPr>
        <w:t>，</w:t>
      </w:r>
      <w:r>
        <w:rPr>
          <w:rFonts w:hint="eastAsia" w:ascii="仿宋" w:hAnsi="仿宋" w:eastAsia="仿宋" w:cs="Times New Roman"/>
          <w:color w:val="000000"/>
          <w:spacing w:val="8"/>
          <w:sz w:val="32"/>
          <w:szCs w:val="32"/>
        </w:rPr>
        <w:t>助力</w:t>
      </w:r>
      <w:r>
        <w:rPr>
          <w:rFonts w:ascii="仿宋" w:hAnsi="仿宋" w:eastAsia="仿宋" w:cs="Times New Roman"/>
          <w:color w:val="000000"/>
          <w:sz w:val="32"/>
          <w:szCs w:val="32"/>
        </w:rPr>
        <w:t>京津冀协同发展国家战略</w:t>
      </w:r>
      <w:r>
        <w:rPr>
          <w:rFonts w:hint="eastAsia" w:ascii="仿宋" w:hAnsi="仿宋" w:eastAsia="仿宋" w:cs="Times New Roman"/>
          <w:color w:val="000000"/>
          <w:sz w:val="32"/>
          <w:szCs w:val="32"/>
        </w:rPr>
        <w:t>的宣传推进。同时，</w:t>
      </w:r>
      <w:r>
        <w:rPr>
          <w:rFonts w:hint="eastAsia" w:ascii="仿宋" w:hAnsi="仿宋" w:eastAsia="仿宋"/>
          <w:sz w:val="32"/>
          <w:szCs w:val="32"/>
        </w:rPr>
        <w:t>贯彻与延庆区融媒体中心、赤城县融媒体中心签署的“融媒联盟”协议，围绕京张体育文化旅游带建设，实现媒体合作，推进资源共享、新闻互推、人员交流和平安共建等方面开展深入合作。</w:t>
      </w:r>
    </w:p>
    <w:p w14:paraId="0C97FFF9">
      <w:pPr>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color w:val="000000"/>
          <w:sz w:val="32"/>
          <w:szCs w:val="32"/>
        </w:rPr>
        <w:t>3.</w:t>
      </w:r>
      <w:r>
        <w:rPr>
          <w:rFonts w:hint="eastAsia" w:ascii="仿宋" w:hAnsi="仿宋" w:eastAsia="仿宋" w:cs="Times New Roman"/>
          <w:sz w:val="32"/>
          <w:szCs w:val="32"/>
        </w:rPr>
        <w:t>为进一步加大宣传力度，扎实开展营商环境整治提升活动，营造优化营商环境的浓厚氛围，我中心将加强对营商环境的宣传工作，运用多种媒体平台大力宣传营商环境政策知识，提高广大社会群众的营商环境政策知识水平，深入贯彻中央、省、市优化营商环境决策部署，着力解决影响营商环境的难点、堵点、痛点，实现政务服务更加便捷高效，</w:t>
      </w:r>
      <w:r>
        <w:rPr>
          <w:rFonts w:ascii="仿宋" w:hAnsi="仿宋" w:eastAsia="仿宋" w:cs="Times New Roman"/>
          <w:sz w:val="32"/>
          <w:szCs w:val="32"/>
        </w:rPr>
        <w:t>助力全县优化营商环境工作</w:t>
      </w:r>
      <w:r>
        <w:rPr>
          <w:rFonts w:hint="eastAsia" w:ascii="仿宋" w:hAnsi="仿宋" w:eastAsia="仿宋" w:cs="Times New Roman"/>
          <w:sz w:val="32"/>
          <w:szCs w:val="32"/>
        </w:rPr>
        <w:t>。</w:t>
      </w:r>
    </w:p>
    <w:p w14:paraId="65292FFA">
      <w:pPr>
        <w:pStyle w:val="2"/>
        <w:widowControl w:val="0"/>
        <w:numPr>
          <w:ilvl w:val="0"/>
          <w:numId w:val="2"/>
        </w:numPr>
        <w:spacing w:before="0" w:beforeAutospacing="0" w:after="0" w:afterAutospacing="0" w:line="600" w:lineRule="exact"/>
        <w:ind w:firstLine="643" w:firstLineChars="200"/>
        <w:jc w:val="both"/>
        <w:rPr>
          <w:rFonts w:hint="eastAsia" w:ascii="仿宋" w:hAnsi="仿宋" w:eastAsia="仿宋" w:cs="Times New Roman"/>
          <w:sz w:val="32"/>
          <w:szCs w:val="32"/>
        </w:rPr>
      </w:pPr>
      <w:r>
        <w:rPr>
          <w:rFonts w:hint="eastAsia" w:ascii="仿宋" w:hAnsi="仿宋" w:eastAsia="仿宋" w:cs="Times New Roman"/>
          <w:b/>
          <w:bCs/>
          <w:color w:val="000000"/>
          <w:sz w:val="32"/>
          <w:szCs w:val="32"/>
        </w:rPr>
        <w:t>依</w:t>
      </w:r>
      <w:r>
        <w:rPr>
          <w:rFonts w:ascii="仿宋" w:hAnsi="仿宋" w:eastAsia="仿宋" w:cs="Times New Roman"/>
          <w:b/>
          <w:bCs/>
          <w:color w:val="000000"/>
          <w:sz w:val="32"/>
          <w:szCs w:val="32"/>
        </w:rPr>
        <w:t>托怀来发布APP</w:t>
      </w:r>
      <w:r>
        <w:rPr>
          <w:rFonts w:hint="eastAsia" w:ascii="仿宋" w:hAnsi="仿宋" w:eastAsia="仿宋" w:cs="Times New Roman"/>
          <w:b/>
          <w:bCs/>
          <w:color w:val="000000"/>
          <w:sz w:val="32"/>
          <w:szCs w:val="32"/>
        </w:rPr>
        <w:t>，深度扩展好媒体政务功能</w:t>
      </w:r>
    </w:p>
    <w:p w14:paraId="0EDAB26A">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1.怀来县坚持以优化营商环境行动作为提升为民服务能力和推进全县经济高质量发展的重要突破口，我中心将在怀来发布app开设掌上政务功能，强效提升服务意识，拓宽政策宣传渠道，着力打造高效化、便利化、法治化良好营商氛围，以实际行动助力企业商户健康发展，为推动全县经济社会发展贡献基层力量。</w:t>
      </w:r>
    </w:p>
    <w:p w14:paraId="5F5DC391">
      <w:pPr>
        <w:pStyle w:val="2"/>
        <w:widowControl w:val="0"/>
        <w:spacing w:before="0" w:beforeAutospacing="0" w:after="0" w:afterAutospacing="0" w:line="60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color w:val="000000"/>
          <w:sz w:val="32"/>
          <w:szCs w:val="32"/>
        </w:rPr>
        <w:t>2.</w:t>
      </w:r>
      <w:r>
        <w:rPr>
          <w:rFonts w:hint="eastAsia" w:ascii="仿宋" w:hAnsi="仿宋" w:eastAsia="仿宋" w:cs="Times New Roman"/>
          <w:sz w:val="32"/>
          <w:szCs w:val="32"/>
        </w:rPr>
        <w:t>为推动形成良好的营商环境，提高群众安全感和满意度，我中心坚持党建引领，持续开展优化营商环境宣传活动，在怀来发布app</w:t>
      </w:r>
      <w:r>
        <w:rPr>
          <w:rFonts w:ascii="仿宋" w:hAnsi="仿宋" w:eastAsia="仿宋" w:cs="Times New Roman"/>
          <w:sz w:val="32"/>
          <w:szCs w:val="32"/>
        </w:rPr>
        <w:t>开设《营商在怀来》专栏，助推企业健康有序发展新变化，</w:t>
      </w:r>
      <w:r>
        <w:rPr>
          <w:rFonts w:hint="eastAsia" w:ascii="仿宋" w:hAnsi="仿宋" w:eastAsia="仿宋" w:cs="Times New Roman"/>
          <w:sz w:val="32"/>
          <w:szCs w:val="32"/>
        </w:rPr>
        <w:t>进一步营造良好营商环境和社会氛围，深入挖掘营商环境工作中优秀经验做法，进一步深化宣传引领，为全县优化</w:t>
      </w:r>
      <w:r>
        <w:rPr>
          <w:rFonts w:hint="eastAsia" w:ascii="仿宋" w:hAnsi="仿宋" w:eastAsia="仿宋" w:cs="Times New Roman"/>
          <w:sz w:val="32"/>
          <w:szCs w:val="32"/>
          <w:lang w:val="en-US" w:eastAsia="zh-CN"/>
        </w:rPr>
        <w:t>营</w:t>
      </w:r>
      <w:r>
        <w:rPr>
          <w:rFonts w:hint="eastAsia" w:ascii="仿宋" w:hAnsi="仿宋" w:eastAsia="仿宋" w:cs="Times New Roman"/>
          <w:sz w:val="32"/>
          <w:szCs w:val="32"/>
        </w:rPr>
        <w:t>商环境工作提供有力的宣传舆论支撑。</w:t>
      </w:r>
    </w:p>
    <w:p w14:paraId="622B49AD">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3.近年来，怀来县不断推动农产品电商化建设，推动电子商务和农业融合发展，扩大电商产品规模化，我中心将</w:t>
      </w:r>
      <w:r>
        <w:rPr>
          <w:rFonts w:ascii="仿宋" w:hAnsi="仿宋" w:eastAsia="仿宋" w:cs="Times New Roman"/>
          <w:color w:val="000000"/>
          <w:sz w:val="32"/>
          <w:szCs w:val="32"/>
        </w:rPr>
        <w:t>依托怀来发布APP</w:t>
      </w:r>
      <w:r>
        <w:rPr>
          <w:rFonts w:hint="eastAsia" w:ascii="仿宋" w:hAnsi="仿宋" w:eastAsia="仿宋" w:cs="Times New Roman"/>
          <w:color w:val="000000"/>
          <w:sz w:val="32"/>
          <w:szCs w:val="32"/>
        </w:rPr>
        <w:t>，提供群众对电商的了解渠道，持续发展农产品电子商务，提高农产品生产水平，积极引导农业生产企业和经营主体应用电子商务销售农产品。</w:t>
      </w:r>
    </w:p>
    <w:p w14:paraId="59F4A606">
      <w:pPr>
        <w:pStyle w:val="2"/>
        <w:widowControl w:val="0"/>
        <w:spacing w:before="0" w:beforeAutospacing="0" w:after="0" w:afterAutospacing="0" w:line="600" w:lineRule="exact"/>
        <w:ind w:firstLine="640" w:firstLineChars="200"/>
        <w:jc w:val="both"/>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年，我中心</w:t>
      </w:r>
      <w:r>
        <w:rPr>
          <w:rFonts w:ascii="仿宋" w:hAnsi="仿宋" w:eastAsia="仿宋" w:cs="Times New Roman"/>
          <w:color w:val="000000"/>
          <w:sz w:val="32"/>
          <w:szCs w:val="32"/>
        </w:rPr>
        <w:t>继续坚守党媒</w:t>
      </w:r>
      <w:r>
        <w:rPr>
          <w:rFonts w:hint="eastAsia" w:ascii="仿宋" w:hAnsi="仿宋" w:eastAsia="仿宋" w:cs="Times New Roman"/>
          <w:color w:val="000000"/>
          <w:sz w:val="32"/>
          <w:szCs w:val="32"/>
        </w:rPr>
        <w:t>初</w:t>
      </w:r>
      <w:r>
        <w:rPr>
          <w:rFonts w:ascii="仿宋" w:hAnsi="仿宋" w:eastAsia="仿宋" w:cs="Times New Roman"/>
          <w:color w:val="000000"/>
          <w:sz w:val="32"/>
          <w:szCs w:val="32"/>
        </w:rPr>
        <w:t>心，构建主流媒体新业态，牢牢把握政治方向和舆论导向，在新闻宣传、媒体融合、运营建设方面</w:t>
      </w:r>
      <w:r>
        <w:rPr>
          <w:rFonts w:hint="eastAsia" w:ascii="仿宋" w:hAnsi="仿宋" w:eastAsia="仿宋" w:cs="Times New Roman"/>
          <w:color w:val="000000"/>
          <w:sz w:val="32"/>
          <w:szCs w:val="32"/>
        </w:rPr>
        <w:t>再见</w:t>
      </w:r>
      <w:r>
        <w:rPr>
          <w:rFonts w:ascii="仿宋" w:hAnsi="仿宋" w:eastAsia="仿宋" w:cs="Times New Roman"/>
          <w:color w:val="000000"/>
          <w:sz w:val="32"/>
          <w:szCs w:val="32"/>
        </w:rPr>
        <w:t>下功夫持续推出有深度、有温度、有高度的新闻作品，进一步提升融媒影响力，传播怀来声音、讲好怀来故事</w:t>
      </w:r>
      <w:r>
        <w:rPr>
          <w:rFonts w:hint="eastAsia" w:ascii="仿宋" w:hAnsi="仿宋" w:eastAsia="仿宋" w:cs="Times New Roman"/>
          <w:color w:val="000000"/>
          <w:sz w:val="32"/>
          <w:szCs w:val="32"/>
        </w:rPr>
        <w:t>。</w:t>
      </w:r>
    </w:p>
    <w:p w14:paraId="1E33A4D2">
      <w:pPr>
        <w:autoSpaceDE w:val="0"/>
        <w:autoSpaceDN w:val="0"/>
        <w:adjustRightInd w:val="0"/>
        <w:ind w:left="198"/>
        <w:jc w:val="left"/>
        <w:rPr>
          <w:rFonts w:ascii="Times New Roman" w:hAnsi="Times New Roman" w:eastAsia="仿宋" w:cs="Times New Roman"/>
          <w:b/>
          <w:sz w:val="32"/>
          <w:szCs w:val="32"/>
        </w:rPr>
      </w:pPr>
      <w:r>
        <w:rPr>
          <w:rFonts w:hint="eastAsia" w:ascii="Times New Roman" w:hAnsi="Times New Roman" w:eastAsia="仿宋" w:cs="Times New Roman"/>
          <w:b/>
          <w:sz w:val="32"/>
          <w:szCs w:val="32"/>
        </w:rPr>
        <w:t>单位职责及工作活动绩效目标指标：</w:t>
      </w:r>
    </w:p>
    <w:p w14:paraId="4E29FDDE">
      <w:pPr>
        <w:ind w:firstLine="640" w:firstLineChars="200"/>
        <w:jc w:val="left"/>
        <w:outlineLvl w:val="3"/>
        <w:rPr>
          <w:rFonts w:ascii="方正小标宋_GBK" w:eastAsia="方正小标宋_GBK"/>
          <w:sz w:val="32"/>
        </w:rPr>
      </w:pPr>
      <w:bookmarkStart w:id="0" w:name="_Toc509310986"/>
      <w:r>
        <w:rPr>
          <w:rFonts w:hint="eastAsia" w:ascii="方正小标宋_GBK" w:eastAsia="方正小标宋_GBK"/>
          <w:sz w:val="32"/>
        </w:rPr>
        <w:t>单位职责-工作活动绩效目标</w:t>
      </w:r>
      <w:bookmarkEnd w:id="0"/>
    </w:p>
    <w:p w14:paraId="3C36AF05">
      <w:pPr>
        <w:ind w:firstLine="560"/>
        <w:outlineLvl w:val="3"/>
      </w:pPr>
      <w:bookmarkStart w:id="1" w:name="_Toc6589"/>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怀财预批【2025】36号 省级两家媒体相关费用</w:t>
      </w:r>
      <w:r>
        <w:rPr>
          <w:rFonts w:ascii="方正仿宋_GBK" w:hAnsi="方正仿宋_GBK" w:eastAsia="方正仿宋_GBK" w:cs="方正仿宋_GBK"/>
          <w:color w:val="000000"/>
          <w:sz w:val="28"/>
        </w:rPr>
        <w:t>绩效目标表</w:t>
      </w:r>
      <w:bookmarkEnd w:id="1"/>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19A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5A7B49">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54C6D0A4">
            <w:pPr>
              <w:pStyle w:val="7"/>
            </w:pPr>
            <w:r>
              <w:t>单位：万元</w:t>
            </w:r>
          </w:p>
        </w:tc>
      </w:tr>
      <w:tr w14:paraId="77E6E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AD4C2">
            <w:pPr>
              <w:pStyle w:val="8"/>
            </w:pPr>
            <w:r>
              <w:t>项目编码</w:t>
            </w:r>
          </w:p>
        </w:tc>
        <w:tc>
          <w:tcPr>
            <w:tcW w:w="2608" w:type="dxa"/>
            <w:gridSpan w:val="2"/>
            <w:vAlign w:val="center"/>
          </w:tcPr>
          <w:p w14:paraId="4BB9629A">
            <w:pPr>
              <w:pStyle w:val="9"/>
            </w:pPr>
            <w:r>
              <w:rPr>
                <w:rFonts w:hint="eastAsia"/>
              </w:rPr>
              <w:t>13073025P000180100019</w:t>
            </w:r>
          </w:p>
        </w:tc>
        <w:tc>
          <w:tcPr>
            <w:tcW w:w="1587" w:type="dxa"/>
            <w:vAlign w:val="center"/>
          </w:tcPr>
          <w:p w14:paraId="3C82C077">
            <w:pPr>
              <w:pStyle w:val="8"/>
            </w:pPr>
            <w:r>
              <w:t>项目名称</w:t>
            </w:r>
          </w:p>
        </w:tc>
        <w:tc>
          <w:tcPr>
            <w:tcW w:w="4422" w:type="dxa"/>
            <w:gridSpan w:val="3"/>
            <w:vAlign w:val="center"/>
          </w:tcPr>
          <w:p w14:paraId="2400EC5B">
            <w:pPr>
              <w:pStyle w:val="9"/>
            </w:pPr>
            <w:r>
              <w:rPr>
                <w:rFonts w:hint="eastAsia"/>
              </w:rPr>
              <w:t>怀财预批【2025】36号 省级两家媒体相关费用</w:t>
            </w:r>
          </w:p>
        </w:tc>
      </w:tr>
      <w:tr w14:paraId="6CA5F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CB364">
            <w:pPr>
              <w:pStyle w:val="8"/>
            </w:pPr>
            <w:r>
              <w:t>预算规模及资金用途</w:t>
            </w:r>
          </w:p>
        </w:tc>
        <w:tc>
          <w:tcPr>
            <w:tcW w:w="1276" w:type="dxa"/>
            <w:vAlign w:val="center"/>
          </w:tcPr>
          <w:p w14:paraId="7AB02631">
            <w:pPr>
              <w:pStyle w:val="8"/>
            </w:pPr>
            <w:r>
              <w:t>预算数</w:t>
            </w:r>
          </w:p>
        </w:tc>
        <w:tc>
          <w:tcPr>
            <w:tcW w:w="1332" w:type="dxa"/>
            <w:vAlign w:val="center"/>
          </w:tcPr>
          <w:p w14:paraId="0D991720">
            <w:pPr>
              <w:pStyle w:val="9"/>
              <w:rPr>
                <w:rFonts w:hint="default" w:eastAsia="方正书宋_GBK"/>
                <w:lang w:val="en-US" w:eastAsia="zh-CN"/>
              </w:rPr>
            </w:pPr>
            <w:r>
              <w:rPr>
                <w:rFonts w:hint="eastAsia"/>
                <w:lang w:val="en-US" w:eastAsia="zh-CN"/>
              </w:rPr>
              <w:t>10.00</w:t>
            </w:r>
          </w:p>
        </w:tc>
        <w:tc>
          <w:tcPr>
            <w:tcW w:w="1587" w:type="dxa"/>
            <w:vAlign w:val="center"/>
          </w:tcPr>
          <w:p w14:paraId="5A89DC03">
            <w:pPr>
              <w:pStyle w:val="8"/>
            </w:pPr>
            <w:r>
              <w:t>其中：财政    资金</w:t>
            </w:r>
          </w:p>
        </w:tc>
        <w:tc>
          <w:tcPr>
            <w:tcW w:w="1304" w:type="dxa"/>
            <w:vAlign w:val="center"/>
          </w:tcPr>
          <w:p w14:paraId="0FD68A49">
            <w:pPr>
              <w:pStyle w:val="9"/>
              <w:rPr>
                <w:rFonts w:hint="default" w:eastAsia="方正书宋_GBK"/>
                <w:lang w:val="en-US" w:eastAsia="zh-CN"/>
              </w:rPr>
            </w:pPr>
            <w:r>
              <w:rPr>
                <w:rFonts w:hint="eastAsia"/>
                <w:lang w:val="en-US" w:eastAsia="zh-CN"/>
              </w:rPr>
              <w:t>10.00</w:t>
            </w:r>
          </w:p>
        </w:tc>
        <w:tc>
          <w:tcPr>
            <w:tcW w:w="1276" w:type="dxa"/>
            <w:vAlign w:val="center"/>
          </w:tcPr>
          <w:p w14:paraId="458E4AAC">
            <w:pPr>
              <w:pStyle w:val="8"/>
            </w:pPr>
            <w:r>
              <w:t>其他资金</w:t>
            </w:r>
          </w:p>
        </w:tc>
        <w:tc>
          <w:tcPr>
            <w:tcW w:w="1843" w:type="dxa"/>
            <w:vAlign w:val="center"/>
          </w:tcPr>
          <w:p w14:paraId="145B0A8E">
            <w:pPr>
              <w:pStyle w:val="9"/>
            </w:pPr>
            <w:r>
              <w:t xml:space="preserve"> </w:t>
            </w:r>
          </w:p>
        </w:tc>
      </w:tr>
      <w:tr w14:paraId="16ED1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512BA"/>
        </w:tc>
        <w:tc>
          <w:tcPr>
            <w:tcW w:w="8617" w:type="dxa"/>
            <w:gridSpan w:val="6"/>
            <w:vAlign w:val="center"/>
          </w:tcPr>
          <w:p w14:paraId="4FB6D8DA">
            <w:pPr>
              <w:pStyle w:val="9"/>
              <w:rPr>
                <w:highlight w:val="none"/>
              </w:rPr>
            </w:pPr>
            <w:r>
              <w:rPr>
                <w:rFonts w:hint="eastAsia"/>
                <w:highlight w:val="none"/>
              </w:rPr>
              <w:t>河北省级两家媒体相关费用</w:t>
            </w:r>
          </w:p>
        </w:tc>
      </w:tr>
      <w:tr w14:paraId="3E9A4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D1814">
            <w:pPr>
              <w:pStyle w:val="8"/>
            </w:pPr>
            <w:r>
              <w:t>资金支出计划（%）</w:t>
            </w:r>
          </w:p>
        </w:tc>
        <w:tc>
          <w:tcPr>
            <w:tcW w:w="2608" w:type="dxa"/>
            <w:gridSpan w:val="2"/>
            <w:vAlign w:val="center"/>
          </w:tcPr>
          <w:p w14:paraId="2F14DCE2">
            <w:pPr>
              <w:pStyle w:val="8"/>
            </w:pPr>
            <w:r>
              <w:t>3月底</w:t>
            </w:r>
          </w:p>
        </w:tc>
        <w:tc>
          <w:tcPr>
            <w:tcW w:w="1587" w:type="dxa"/>
            <w:vAlign w:val="center"/>
          </w:tcPr>
          <w:p w14:paraId="4DB521CA">
            <w:pPr>
              <w:pStyle w:val="8"/>
            </w:pPr>
            <w:r>
              <w:t>6月底</w:t>
            </w:r>
          </w:p>
        </w:tc>
        <w:tc>
          <w:tcPr>
            <w:tcW w:w="1304" w:type="dxa"/>
            <w:vAlign w:val="center"/>
          </w:tcPr>
          <w:p w14:paraId="75372E5A">
            <w:pPr>
              <w:pStyle w:val="8"/>
            </w:pPr>
            <w:r>
              <w:t>10月底</w:t>
            </w:r>
          </w:p>
        </w:tc>
        <w:tc>
          <w:tcPr>
            <w:tcW w:w="3118" w:type="dxa"/>
            <w:gridSpan w:val="2"/>
            <w:vAlign w:val="center"/>
          </w:tcPr>
          <w:p w14:paraId="1D439CC3">
            <w:pPr>
              <w:pStyle w:val="8"/>
            </w:pPr>
            <w:r>
              <w:t>12月底</w:t>
            </w:r>
          </w:p>
        </w:tc>
      </w:tr>
      <w:tr w14:paraId="0F690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CC79F"/>
        </w:tc>
        <w:tc>
          <w:tcPr>
            <w:tcW w:w="2608" w:type="dxa"/>
            <w:gridSpan w:val="2"/>
            <w:vAlign w:val="center"/>
          </w:tcPr>
          <w:p w14:paraId="674565F0">
            <w:pPr>
              <w:pStyle w:val="10"/>
            </w:pPr>
            <w:r>
              <w:t xml:space="preserve"> </w:t>
            </w:r>
          </w:p>
        </w:tc>
        <w:tc>
          <w:tcPr>
            <w:tcW w:w="1587" w:type="dxa"/>
            <w:vAlign w:val="center"/>
          </w:tcPr>
          <w:p w14:paraId="5D42C6AA">
            <w:pPr>
              <w:pStyle w:val="10"/>
            </w:pPr>
            <w:r>
              <w:t xml:space="preserve"> </w:t>
            </w:r>
          </w:p>
        </w:tc>
        <w:tc>
          <w:tcPr>
            <w:tcW w:w="1304" w:type="dxa"/>
            <w:vAlign w:val="center"/>
          </w:tcPr>
          <w:p w14:paraId="561677AB">
            <w:pPr>
              <w:pStyle w:val="10"/>
            </w:pPr>
            <w:r>
              <w:t>100%</w:t>
            </w:r>
          </w:p>
        </w:tc>
        <w:tc>
          <w:tcPr>
            <w:tcW w:w="3118" w:type="dxa"/>
            <w:gridSpan w:val="2"/>
            <w:vAlign w:val="center"/>
          </w:tcPr>
          <w:p w14:paraId="37BBE109">
            <w:pPr>
              <w:pStyle w:val="10"/>
            </w:pPr>
            <w:r>
              <w:t xml:space="preserve"> </w:t>
            </w:r>
          </w:p>
        </w:tc>
      </w:tr>
      <w:tr w14:paraId="0BAB9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ED94A">
            <w:pPr>
              <w:pStyle w:val="8"/>
            </w:pPr>
            <w:r>
              <w:t>绩效目标</w:t>
            </w:r>
          </w:p>
        </w:tc>
        <w:tc>
          <w:tcPr>
            <w:tcW w:w="8617" w:type="dxa"/>
            <w:gridSpan w:val="6"/>
            <w:vAlign w:val="center"/>
          </w:tcPr>
          <w:p w14:paraId="52579A3F">
            <w:pPr>
              <w:pStyle w:val="9"/>
            </w:pPr>
            <w:r>
              <w:rPr>
                <w:rFonts w:hint="eastAsia"/>
              </w:rPr>
              <w:t>河北省级两家媒体相关费用</w:t>
            </w:r>
          </w:p>
        </w:tc>
      </w:tr>
    </w:tbl>
    <w:p w14:paraId="4B4B7367">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EF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4CFD21">
            <w:pPr>
              <w:pStyle w:val="8"/>
            </w:pPr>
            <w:r>
              <w:t>一级指标</w:t>
            </w:r>
          </w:p>
        </w:tc>
        <w:tc>
          <w:tcPr>
            <w:tcW w:w="1276" w:type="dxa"/>
            <w:vAlign w:val="center"/>
          </w:tcPr>
          <w:p w14:paraId="2EB905AC">
            <w:pPr>
              <w:pStyle w:val="8"/>
            </w:pPr>
            <w:r>
              <w:t>二级指标</w:t>
            </w:r>
          </w:p>
        </w:tc>
        <w:tc>
          <w:tcPr>
            <w:tcW w:w="1332" w:type="dxa"/>
            <w:vAlign w:val="center"/>
          </w:tcPr>
          <w:p w14:paraId="7528CF1B">
            <w:pPr>
              <w:pStyle w:val="8"/>
            </w:pPr>
            <w:r>
              <w:t>三级指标</w:t>
            </w:r>
          </w:p>
        </w:tc>
        <w:tc>
          <w:tcPr>
            <w:tcW w:w="2891" w:type="dxa"/>
            <w:vAlign w:val="center"/>
          </w:tcPr>
          <w:p w14:paraId="43A8D9D5">
            <w:pPr>
              <w:pStyle w:val="8"/>
            </w:pPr>
            <w:r>
              <w:t>绩效指标描述</w:t>
            </w:r>
          </w:p>
        </w:tc>
        <w:tc>
          <w:tcPr>
            <w:tcW w:w="1276" w:type="dxa"/>
            <w:vAlign w:val="center"/>
          </w:tcPr>
          <w:p w14:paraId="3B0F3E0B">
            <w:pPr>
              <w:pStyle w:val="8"/>
            </w:pPr>
            <w:r>
              <w:t>指标值</w:t>
            </w:r>
          </w:p>
        </w:tc>
        <w:tc>
          <w:tcPr>
            <w:tcW w:w="1843" w:type="dxa"/>
            <w:vAlign w:val="center"/>
          </w:tcPr>
          <w:p w14:paraId="051B430A">
            <w:pPr>
              <w:pStyle w:val="8"/>
            </w:pPr>
            <w:r>
              <w:t>指标值确定依据</w:t>
            </w:r>
          </w:p>
        </w:tc>
      </w:tr>
      <w:tr w14:paraId="4B9F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C8CE3">
            <w:pPr>
              <w:pStyle w:val="10"/>
            </w:pPr>
            <w:r>
              <w:t>产出指标</w:t>
            </w:r>
          </w:p>
        </w:tc>
        <w:tc>
          <w:tcPr>
            <w:tcW w:w="1276" w:type="dxa"/>
            <w:vAlign w:val="center"/>
          </w:tcPr>
          <w:p w14:paraId="082A2108">
            <w:pPr>
              <w:pStyle w:val="9"/>
              <w:jc w:val="center"/>
            </w:pPr>
            <w:r>
              <w:t>数量指标</w:t>
            </w:r>
          </w:p>
        </w:tc>
        <w:tc>
          <w:tcPr>
            <w:tcW w:w="1332" w:type="dxa"/>
            <w:vAlign w:val="center"/>
          </w:tcPr>
          <w:p w14:paraId="6CEDE6E3">
            <w:pPr>
              <w:pStyle w:val="10"/>
              <w:jc w:val="center"/>
            </w:pPr>
            <w:r>
              <w:rPr>
                <w:rFonts w:hint="default"/>
                <w:lang w:val="en-US" w:eastAsia="zh-CN"/>
              </w:rPr>
              <w:t>对上报道任务完成率</w:t>
            </w:r>
          </w:p>
        </w:tc>
        <w:tc>
          <w:tcPr>
            <w:tcW w:w="2891" w:type="dxa"/>
            <w:vAlign w:val="center"/>
          </w:tcPr>
          <w:p w14:paraId="49557954">
            <w:pPr>
              <w:pStyle w:val="10"/>
              <w:jc w:val="center"/>
            </w:pPr>
            <w:r>
              <w:rPr>
                <w:rFonts w:hint="default"/>
                <w:lang w:val="en-US" w:eastAsia="zh-CN"/>
              </w:rPr>
              <w:t>对上报道任务完成率</w:t>
            </w:r>
          </w:p>
        </w:tc>
        <w:tc>
          <w:tcPr>
            <w:tcW w:w="1276" w:type="dxa"/>
            <w:vAlign w:val="center"/>
          </w:tcPr>
          <w:p w14:paraId="3F392CBA">
            <w:pPr>
              <w:pStyle w:val="10"/>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05BBD356">
            <w:pPr>
              <w:pStyle w:val="10"/>
              <w:jc w:val="center"/>
            </w:pPr>
            <w:r>
              <w:rPr>
                <w:rFonts w:hint="eastAsia"/>
                <w:lang w:val="en-US" w:eastAsia="zh-CN"/>
              </w:rPr>
              <w:t>融媒体中心绩效考核量化明细</w:t>
            </w:r>
          </w:p>
        </w:tc>
      </w:tr>
      <w:tr w14:paraId="482B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0AE7D"/>
        </w:tc>
        <w:tc>
          <w:tcPr>
            <w:tcW w:w="1276" w:type="dxa"/>
            <w:vAlign w:val="center"/>
          </w:tcPr>
          <w:p w14:paraId="22D6B9D7">
            <w:pPr>
              <w:pStyle w:val="9"/>
              <w:jc w:val="center"/>
            </w:pPr>
            <w:r>
              <w:t>质量指标</w:t>
            </w:r>
          </w:p>
        </w:tc>
        <w:tc>
          <w:tcPr>
            <w:tcW w:w="1332" w:type="dxa"/>
            <w:vAlign w:val="center"/>
          </w:tcPr>
          <w:p w14:paraId="005330F4">
            <w:pPr>
              <w:pStyle w:val="10"/>
              <w:jc w:val="center"/>
            </w:pPr>
            <w:r>
              <w:rPr>
                <w:rFonts w:hint="default"/>
                <w:lang w:val="en-US" w:eastAsia="zh-CN"/>
              </w:rPr>
              <w:t>安全播出率</w:t>
            </w:r>
          </w:p>
        </w:tc>
        <w:tc>
          <w:tcPr>
            <w:tcW w:w="2891" w:type="dxa"/>
            <w:vAlign w:val="center"/>
          </w:tcPr>
          <w:p w14:paraId="5D988874">
            <w:pPr>
              <w:pStyle w:val="10"/>
              <w:jc w:val="center"/>
            </w:pPr>
            <w:r>
              <w:rPr>
                <w:rFonts w:hint="default"/>
                <w:lang w:val="en-US" w:eastAsia="zh-CN"/>
              </w:rPr>
              <w:t>安全播出率</w:t>
            </w:r>
          </w:p>
        </w:tc>
        <w:tc>
          <w:tcPr>
            <w:tcW w:w="1276" w:type="dxa"/>
            <w:vAlign w:val="center"/>
          </w:tcPr>
          <w:p w14:paraId="3DD8FB2D">
            <w:pPr>
              <w:pStyle w:val="10"/>
              <w:jc w:val="center"/>
              <w:rPr>
                <w:rFonts w:hint="default"/>
                <w:lang w:val="en-US" w:eastAsia="zh-CN"/>
              </w:rPr>
            </w:pPr>
            <w:r>
              <w:rPr>
                <w:rFonts w:hint="default"/>
                <w:lang w:val="en-US" w:eastAsia="zh-CN"/>
              </w:rPr>
              <w:t>=100</w:t>
            </w:r>
            <w:r>
              <w:rPr>
                <w:rFonts w:hint="eastAsia"/>
                <w:lang w:val="en-US" w:eastAsia="zh-CN"/>
              </w:rPr>
              <w:t>%</w:t>
            </w:r>
          </w:p>
        </w:tc>
        <w:tc>
          <w:tcPr>
            <w:tcW w:w="1843" w:type="dxa"/>
            <w:vAlign w:val="center"/>
          </w:tcPr>
          <w:p w14:paraId="50F23B14">
            <w:pPr>
              <w:pStyle w:val="10"/>
              <w:jc w:val="center"/>
            </w:pPr>
            <w:r>
              <w:rPr>
                <w:rFonts w:hint="default"/>
                <w:lang w:val="en-US" w:eastAsia="zh-CN"/>
              </w:rPr>
              <w:t>融媒体中心绩效考核量化明细</w:t>
            </w:r>
          </w:p>
        </w:tc>
      </w:tr>
      <w:tr w14:paraId="0675C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28E95"/>
        </w:tc>
        <w:tc>
          <w:tcPr>
            <w:tcW w:w="1276" w:type="dxa"/>
            <w:vAlign w:val="center"/>
          </w:tcPr>
          <w:p w14:paraId="18C85520">
            <w:pPr>
              <w:pStyle w:val="9"/>
              <w:jc w:val="center"/>
            </w:pPr>
            <w:r>
              <w:t>时效指标</w:t>
            </w:r>
          </w:p>
        </w:tc>
        <w:tc>
          <w:tcPr>
            <w:tcW w:w="1332" w:type="dxa"/>
            <w:vAlign w:val="center"/>
          </w:tcPr>
          <w:p w14:paraId="5F54A257">
            <w:pPr>
              <w:pStyle w:val="10"/>
              <w:jc w:val="center"/>
            </w:pPr>
            <w:r>
              <w:rPr>
                <w:rFonts w:hint="default"/>
                <w:lang w:val="en-US" w:eastAsia="zh-CN"/>
              </w:rPr>
              <w:t>版权时限</w:t>
            </w:r>
          </w:p>
        </w:tc>
        <w:tc>
          <w:tcPr>
            <w:tcW w:w="2891" w:type="dxa"/>
            <w:vAlign w:val="center"/>
          </w:tcPr>
          <w:p w14:paraId="3880152B">
            <w:pPr>
              <w:pStyle w:val="10"/>
              <w:jc w:val="center"/>
            </w:pPr>
            <w:r>
              <w:rPr>
                <w:rFonts w:hint="default"/>
                <w:lang w:val="en-US" w:eastAsia="zh-CN"/>
              </w:rPr>
              <w:t>版权时限</w:t>
            </w:r>
          </w:p>
        </w:tc>
        <w:tc>
          <w:tcPr>
            <w:tcW w:w="1276" w:type="dxa"/>
            <w:vAlign w:val="center"/>
          </w:tcPr>
          <w:p w14:paraId="3B1D0026">
            <w:pPr>
              <w:pStyle w:val="10"/>
              <w:jc w:val="center"/>
              <w:rPr>
                <w:rFonts w:hint="default"/>
                <w:lang w:val="en-US" w:eastAsia="zh-CN"/>
              </w:rPr>
            </w:pPr>
            <w:r>
              <w:rPr>
                <w:rFonts w:hint="default"/>
                <w:lang w:val="en-US" w:eastAsia="zh-CN"/>
              </w:rPr>
              <w:t>≥95</w:t>
            </w:r>
            <w:r>
              <w:rPr>
                <w:rFonts w:hint="eastAsia"/>
                <w:lang w:val="en-US" w:eastAsia="zh-CN"/>
              </w:rPr>
              <w:t>%</w:t>
            </w:r>
          </w:p>
        </w:tc>
        <w:tc>
          <w:tcPr>
            <w:tcW w:w="1843" w:type="dxa"/>
            <w:vAlign w:val="center"/>
          </w:tcPr>
          <w:p w14:paraId="3BC13353">
            <w:pPr>
              <w:pStyle w:val="10"/>
              <w:jc w:val="center"/>
            </w:pPr>
            <w:r>
              <w:rPr>
                <w:rFonts w:hint="default"/>
                <w:lang w:val="en-US" w:eastAsia="zh-CN"/>
              </w:rPr>
              <w:t>融媒体中心绩效考核量化明细</w:t>
            </w:r>
          </w:p>
        </w:tc>
      </w:tr>
      <w:tr w14:paraId="2242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EEF15"/>
        </w:tc>
        <w:tc>
          <w:tcPr>
            <w:tcW w:w="1276" w:type="dxa"/>
            <w:vAlign w:val="center"/>
          </w:tcPr>
          <w:p w14:paraId="7E7E455E">
            <w:pPr>
              <w:pStyle w:val="9"/>
              <w:jc w:val="center"/>
            </w:pPr>
            <w:r>
              <w:t>成本指标</w:t>
            </w:r>
          </w:p>
        </w:tc>
        <w:tc>
          <w:tcPr>
            <w:tcW w:w="1332" w:type="dxa"/>
            <w:vAlign w:val="center"/>
          </w:tcPr>
          <w:p w14:paraId="3E344E0F">
            <w:pPr>
              <w:pStyle w:val="10"/>
              <w:jc w:val="center"/>
            </w:pPr>
            <w:r>
              <w:rPr>
                <w:rFonts w:hint="default"/>
                <w:lang w:val="en-US" w:eastAsia="zh-CN"/>
              </w:rPr>
              <w:t>按预算资金完成率</w:t>
            </w:r>
          </w:p>
        </w:tc>
        <w:tc>
          <w:tcPr>
            <w:tcW w:w="2891" w:type="dxa"/>
            <w:vAlign w:val="center"/>
          </w:tcPr>
          <w:p w14:paraId="2172D509">
            <w:pPr>
              <w:pStyle w:val="10"/>
              <w:jc w:val="center"/>
            </w:pPr>
            <w:r>
              <w:rPr>
                <w:rFonts w:hint="default"/>
                <w:lang w:val="en-US" w:eastAsia="zh-CN"/>
              </w:rPr>
              <w:t>按预算资金完成率</w:t>
            </w:r>
          </w:p>
        </w:tc>
        <w:tc>
          <w:tcPr>
            <w:tcW w:w="1276" w:type="dxa"/>
            <w:vAlign w:val="center"/>
          </w:tcPr>
          <w:p w14:paraId="7F82BDC4">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5111297">
            <w:pPr>
              <w:pStyle w:val="10"/>
              <w:jc w:val="center"/>
            </w:pPr>
            <w:r>
              <w:rPr>
                <w:rFonts w:hint="eastAsia"/>
                <w:lang w:val="en-US" w:eastAsia="zh-CN"/>
              </w:rPr>
              <w:t>融媒体中心绩效考核量化明细</w:t>
            </w:r>
          </w:p>
        </w:tc>
      </w:tr>
      <w:tr w14:paraId="2FF0B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E4F3A">
            <w:pPr>
              <w:pStyle w:val="10"/>
            </w:pPr>
            <w:r>
              <w:t>效益指标</w:t>
            </w:r>
          </w:p>
        </w:tc>
        <w:tc>
          <w:tcPr>
            <w:tcW w:w="1276" w:type="dxa"/>
            <w:vAlign w:val="center"/>
          </w:tcPr>
          <w:p w14:paraId="5E87A92C">
            <w:pPr>
              <w:pStyle w:val="9"/>
              <w:jc w:val="center"/>
            </w:pPr>
            <w:r>
              <w:t>社会效益指标</w:t>
            </w:r>
          </w:p>
        </w:tc>
        <w:tc>
          <w:tcPr>
            <w:tcW w:w="1332" w:type="dxa"/>
            <w:vAlign w:val="center"/>
          </w:tcPr>
          <w:p w14:paraId="3F821911">
            <w:pPr>
              <w:pStyle w:val="10"/>
              <w:jc w:val="center"/>
            </w:pPr>
            <w:r>
              <w:rPr>
                <w:rFonts w:hint="default"/>
                <w:lang w:val="en-US" w:eastAsia="zh-CN"/>
              </w:rPr>
              <w:t>艺术作品的知名度</w:t>
            </w:r>
          </w:p>
        </w:tc>
        <w:tc>
          <w:tcPr>
            <w:tcW w:w="2891" w:type="dxa"/>
            <w:vAlign w:val="center"/>
          </w:tcPr>
          <w:p w14:paraId="19348595">
            <w:pPr>
              <w:pStyle w:val="10"/>
              <w:jc w:val="center"/>
            </w:pPr>
            <w:r>
              <w:rPr>
                <w:rFonts w:hint="default"/>
                <w:lang w:val="en-US" w:eastAsia="zh-CN"/>
              </w:rPr>
              <w:t>艺术作品的知名度</w:t>
            </w:r>
          </w:p>
        </w:tc>
        <w:tc>
          <w:tcPr>
            <w:tcW w:w="1276" w:type="dxa"/>
            <w:vAlign w:val="center"/>
          </w:tcPr>
          <w:p w14:paraId="1ED96AAF">
            <w:pPr>
              <w:pStyle w:val="10"/>
              <w:jc w:val="center"/>
              <w:rPr>
                <w:rFonts w:hint="default"/>
                <w:lang w:val="en-US" w:eastAsia="zh-CN"/>
              </w:rPr>
            </w:pPr>
            <w:r>
              <w:rPr>
                <w:rFonts w:hint="default"/>
                <w:lang w:val="en-US" w:eastAsia="zh-CN"/>
              </w:rPr>
              <w:t>≥</w:t>
            </w:r>
            <w:r>
              <w:rPr>
                <w:rFonts w:hint="eastAsia"/>
                <w:lang w:val="en-US" w:eastAsia="zh-CN"/>
              </w:rPr>
              <w:t>95%</w:t>
            </w:r>
          </w:p>
        </w:tc>
        <w:tc>
          <w:tcPr>
            <w:tcW w:w="1843" w:type="dxa"/>
            <w:vAlign w:val="center"/>
          </w:tcPr>
          <w:p w14:paraId="258A9413">
            <w:pPr>
              <w:pStyle w:val="10"/>
              <w:jc w:val="center"/>
            </w:pPr>
            <w:r>
              <w:rPr>
                <w:rFonts w:hint="default"/>
                <w:lang w:val="en-US" w:eastAsia="zh-CN"/>
              </w:rPr>
              <w:t>融媒体中心绩效考核量化明细</w:t>
            </w:r>
          </w:p>
        </w:tc>
      </w:tr>
      <w:tr w14:paraId="5706B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0FEC43"/>
        </w:tc>
        <w:tc>
          <w:tcPr>
            <w:tcW w:w="1276" w:type="dxa"/>
            <w:vAlign w:val="center"/>
          </w:tcPr>
          <w:p w14:paraId="377940D1">
            <w:pPr>
              <w:pStyle w:val="9"/>
              <w:jc w:val="center"/>
            </w:pPr>
            <w:r>
              <w:t>社会效益指标</w:t>
            </w:r>
          </w:p>
        </w:tc>
        <w:tc>
          <w:tcPr>
            <w:tcW w:w="1332" w:type="dxa"/>
            <w:vAlign w:val="center"/>
          </w:tcPr>
          <w:p w14:paraId="2FCEC017">
            <w:pPr>
              <w:pStyle w:val="10"/>
              <w:jc w:val="center"/>
            </w:pPr>
            <w:r>
              <w:rPr>
                <w:rFonts w:hint="default"/>
                <w:lang w:val="en-US" w:eastAsia="zh-CN"/>
              </w:rPr>
              <w:t>保障广播电视安全播出</w:t>
            </w:r>
          </w:p>
        </w:tc>
        <w:tc>
          <w:tcPr>
            <w:tcW w:w="2891" w:type="dxa"/>
            <w:vAlign w:val="center"/>
          </w:tcPr>
          <w:p w14:paraId="5D0592EA">
            <w:pPr>
              <w:pStyle w:val="10"/>
              <w:jc w:val="center"/>
            </w:pPr>
            <w:r>
              <w:rPr>
                <w:rFonts w:hint="default"/>
                <w:lang w:val="en-US" w:eastAsia="zh-CN"/>
              </w:rPr>
              <w:t>保障广播电视安全播出</w:t>
            </w:r>
          </w:p>
        </w:tc>
        <w:tc>
          <w:tcPr>
            <w:tcW w:w="1276" w:type="dxa"/>
            <w:vAlign w:val="center"/>
          </w:tcPr>
          <w:p w14:paraId="1DC0401F">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6312FF22">
            <w:pPr>
              <w:pStyle w:val="10"/>
              <w:jc w:val="center"/>
            </w:pPr>
            <w:r>
              <w:rPr>
                <w:rFonts w:hint="default"/>
                <w:lang w:val="en-US" w:eastAsia="zh-CN"/>
              </w:rPr>
              <w:t>融媒体中心绩效考核量化明细</w:t>
            </w:r>
          </w:p>
        </w:tc>
      </w:tr>
      <w:tr w14:paraId="0909B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D4D16">
            <w:pPr>
              <w:pStyle w:val="10"/>
            </w:pPr>
            <w:r>
              <w:t>满意度指标</w:t>
            </w:r>
          </w:p>
        </w:tc>
        <w:tc>
          <w:tcPr>
            <w:tcW w:w="1276" w:type="dxa"/>
            <w:vAlign w:val="center"/>
          </w:tcPr>
          <w:p w14:paraId="3BD2646B">
            <w:pPr>
              <w:pStyle w:val="9"/>
              <w:jc w:val="center"/>
            </w:pPr>
            <w:r>
              <w:t>服务对象满意度指标</w:t>
            </w:r>
          </w:p>
        </w:tc>
        <w:tc>
          <w:tcPr>
            <w:tcW w:w="1332" w:type="dxa"/>
            <w:vAlign w:val="center"/>
          </w:tcPr>
          <w:p w14:paraId="787E616C">
            <w:pPr>
              <w:pStyle w:val="10"/>
              <w:jc w:val="center"/>
            </w:pPr>
            <w:r>
              <w:rPr>
                <w:rFonts w:hint="default"/>
                <w:lang w:val="en-US" w:eastAsia="zh-CN"/>
              </w:rPr>
              <w:t>满意度</w:t>
            </w:r>
          </w:p>
        </w:tc>
        <w:tc>
          <w:tcPr>
            <w:tcW w:w="2891" w:type="dxa"/>
            <w:vAlign w:val="center"/>
          </w:tcPr>
          <w:p w14:paraId="70651B61">
            <w:pPr>
              <w:pStyle w:val="10"/>
              <w:jc w:val="center"/>
            </w:pPr>
            <w:r>
              <w:rPr>
                <w:rFonts w:hint="default"/>
                <w:lang w:val="en-US" w:eastAsia="zh-CN"/>
              </w:rPr>
              <w:t>满意度</w:t>
            </w:r>
          </w:p>
        </w:tc>
        <w:tc>
          <w:tcPr>
            <w:tcW w:w="1276" w:type="dxa"/>
            <w:vAlign w:val="center"/>
          </w:tcPr>
          <w:p w14:paraId="6ACC064F">
            <w:pPr>
              <w:pStyle w:val="10"/>
              <w:jc w:val="center"/>
              <w:rPr>
                <w:rFonts w:hint="default"/>
                <w:lang w:val="en-US" w:eastAsia="zh-CN"/>
              </w:rPr>
            </w:pPr>
            <w:r>
              <w:rPr>
                <w:rFonts w:hint="default"/>
                <w:lang w:val="en-US" w:eastAsia="zh-CN"/>
              </w:rPr>
              <w:t>≥</w:t>
            </w:r>
            <w:r>
              <w:rPr>
                <w:rFonts w:hint="eastAsia"/>
                <w:lang w:val="en-US" w:eastAsia="zh-CN"/>
              </w:rPr>
              <w:t>98%</w:t>
            </w:r>
          </w:p>
        </w:tc>
        <w:tc>
          <w:tcPr>
            <w:tcW w:w="1843" w:type="dxa"/>
            <w:vAlign w:val="center"/>
          </w:tcPr>
          <w:p w14:paraId="73466AAE">
            <w:pPr>
              <w:pStyle w:val="10"/>
              <w:jc w:val="center"/>
            </w:pPr>
            <w:r>
              <w:rPr>
                <w:rFonts w:hint="default"/>
                <w:lang w:val="en-US" w:eastAsia="zh-CN"/>
              </w:rPr>
              <w:t>开展网络问卷调查</w:t>
            </w:r>
          </w:p>
        </w:tc>
      </w:tr>
    </w:tbl>
    <w:p w14:paraId="2BD87EF7">
      <w:pPr>
        <w:jc w:val="both"/>
      </w:pPr>
      <w:r>
        <w:rPr>
          <w:rFonts w:ascii="方正仿宋_GBK" w:hAnsi="方正仿宋_GBK" w:eastAsia="方正仿宋_GBK" w:cs="方正仿宋_GBK"/>
          <w:color w:val="000000"/>
          <w:sz w:val="28"/>
        </w:rPr>
        <w:t xml:space="preserve"> </w:t>
      </w:r>
    </w:p>
    <w:p w14:paraId="781A7A8C">
      <w:pPr>
        <w:ind w:firstLine="560"/>
        <w:outlineLvl w:val="3"/>
      </w:pPr>
      <w:bookmarkStart w:id="2" w:name="_Toc10724"/>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9AD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46D29A">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5277BB2D">
            <w:pPr>
              <w:pStyle w:val="7"/>
            </w:pPr>
            <w:r>
              <w:t>单位：万元</w:t>
            </w:r>
          </w:p>
        </w:tc>
      </w:tr>
      <w:tr w14:paraId="7C73E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A2B8C">
            <w:pPr>
              <w:pStyle w:val="8"/>
            </w:pPr>
            <w:r>
              <w:t>项目编码</w:t>
            </w:r>
          </w:p>
        </w:tc>
        <w:tc>
          <w:tcPr>
            <w:tcW w:w="2608" w:type="dxa"/>
            <w:gridSpan w:val="2"/>
            <w:vAlign w:val="center"/>
          </w:tcPr>
          <w:p w14:paraId="1B6093FF">
            <w:pPr>
              <w:pStyle w:val="9"/>
            </w:pPr>
            <w:r>
              <w:rPr>
                <w:rFonts w:hint="eastAsia"/>
              </w:rPr>
              <w:t>13073025P00015010004E</w:t>
            </w:r>
          </w:p>
        </w:tc>
        <w:tc>
          <w:tcPr>
            <w:tcW w:w="1587" w:type="dxa"/>
            <w:vAlign w:val="center"/>
          </w:tcPr>
          <w:p w14:paraId="06B1EF7E">
            <w:pPr>
              <w:pStyle w:val="8"/>
            </w:pPr>
            <w:r>
              <w:t>项目名称</w:t>
            </w:r>
          </w:p>
        </w:tc>
        <w:tc>
          <w:tcPr>
            <w:tcW w:w="4422" w:type="dxa"/>
            <w:gridSpan w:val="3"/>
            <w:vAlign w:val="center"/>
          </w:tcPr>
          <w:p w14:paraId="38AA8BF2">
            <w:pPr>
              <w:pStyle w:val="9"/>
            </w:pPr>
            <w:r>
              <w:rPr>
                <w:rFonts w:hint="eastAsia"/>
              </w:rPr>
              <w:t>怀来融媒体中心网络提升改造项目</w:t>
            </w:r>
          </w:p>
        </w:tc>
      </w:tr>
      <w:tr w14:paraId="34A43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1AA70">
            <w:pPr>
              <w:pStyle w:val="8"/>
            </w:pPr>
            <w:r>
              <w:t>预算规模及资金用途</w:t>
            </w:r>
          </w:p>
        </w:tc>
        <w:tc>
          <w:tcPr>
            <w:tcW w:w="1276" w:type="dxa"/>
            <w:vAlign w:val="center"/>
          </w:tcPr>
          <w:p w14:paraId="605E6DB8">
            <w:pPr>
              <w:pStyle w:val="8"/>
            </w:pPr>
            <w:r>
              <w:t>预算数</w:t>
            </w:r>
          </w:p>
        </w:tc>
        <w:tc>
          <w:tcPr>
            <w:tcW w:w="1332" w:type="dxa"/>
            <w:vAlign w:val="center"/>
          </w:tcPr>
          <w:p w14:paraId="3984D0CF">
            <w:pPr>
              <w:pStyle w:val="9"/>
            </w:pPr>
            <w:r>
              <w:rPr>
                <w:rFonts w:hint="eastAsia"/>
              </w:rPr>
              <w:t>200.00</w:t>
            </w:r>
          </w:p>
        </w:tc>
        <w:tc>
          <w:tcPr>
            <w:tcW w:w="1587" w:type="dxa"/>
            <w:vAlign w:val="center"/>
          </w:tcPr>
          <w:p w14:paraId="1AB2419B">
            <w:pPr>
              <w:pStyle w:val="8"/>
            </w:pPr>
            <w:r>
              <w:t>其中：财政    资金</w:t>
            </w:r>
          </w:p>
        </w:tc>
        <w:tc>
          <w:tcPr>
            <w:tcW w:w="1304" w:type="dxa"/>
            <w:vAlign w:val="center"/>
          </w:tcPr>
          <w:p w14:paraId="14941FC7">
            <w:pPr>
              <w:pStyle w:val="9"/>
            </w:pPr>
            <w:r>
              <w:rPr>
                <w:rFonts w:hint="eastAsia"/>
              </w:rPr>
              <w:t>200.00</w:t>
            </w:r>
          </w:p>
        </w:tc>
        <w:tc>
          <w:tcPr>
            <w:tcW w:w="1276" w:type="dxa"/>
            <w:vAlign w:val="center"/>
          </w:tcPr>
          <w:p w14:paraId="0F6CA989">
            <w:pPr>
              <w:pStyle w:val="8"/>
            </w:pPr>
            <w:r>
              <w:t>其他资金</w:t>
            </w:r>
          </w:p>
        </w:tc>
        <w:tc>
          <w:tcPr>
            <w:tcW w:w="1843" w:type="dxa"/>
            <w:vAlign w:val="center"/>
          </w:tcPr>
          <w:p w14:paraId="33A68345">
            <w:pPr>
              <w:pStyle w:val="9"/>
            </w:pPr>
            <w:r>
              <w:t xml:space="preserve"> </w:t>
            </w:r>
          </w:p>
        </w:tc>
      </w:tr>
      <w:tr w14:paraId="32EA3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CB939"/>
        </w:tc>
        <w:tc>
          <w:tcPr>
            <w:tcW w:w="8617" w:type="dxa"/>
            <w:gridSpan w:val="6"/>
            <w:vAlign w:val="center"/>
          </w:tcPr>
          <w:p w14:paraId="464B4E20">
            <w:pPr>
              <w:pStyle w:val="9"/>
            </w:pPr>
            <w:r>
              <w:rPr>
                <w:rFonts w:hint="eastAsia"/>
              </w:rPr>
              <w:t>怀来融媒体中心网络提升改造项目</w:t>
            </w:r>
          </w:p>
        </w:tc>
      </w:tr>
      <w:tr w14:paraId="78DBC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C24C9">
            <w:pPr>
              <w:pStyle w:val="8"/>
            </w:pPr>
            <w:r>
              <w:t>资金支出计划（%）</w:t>
            </w:r>
          </w:p>
        </w:tc>
        <w:tc>
          <w:tcPr>
            <w:tcW w:w="2608" w:type="dxa"/>
            <w:gridSpan w:val="2"/>
            <w:vAlign w:val="center"/>
          </w:tcPr>
          <w:p w14:paraId="2A48887E">
            <w:pPr>
              <w:pStyle w:val="8"/>
            </w:pPr>
            <w:r>
              <w:t>3月底</w:t>
            </w:r>
          </w:p>
        </w:tc>
        <w:tc>
          <w:tcPr>
            <w:tcW w:w="1587" w:type="dxa"/>
            <w:vAlign w:val="center"/>
          </w:tcPr>
          <w:p w14:paraId="1774EE3C">
            <w:pPr>
              <w:pStyle w:val="8"/>
            </w:pPr>
            <w:r>
              <w:t>6月底</w:t>
            </w:r>
          </w:p>
        </w:tc>
        <w:tc>
          <w:tcPr>
            <w:tcW w:w="1304" w:type="dxa"/>
            <w:vAlign w:val="center"/>
          </w:tcPr>
          <w:p w14:paraId="1BDF25C6">
            <w:pPr>
              <w:pStyle w:val="8"/>
            </w:pPr>
            <w:r>
              <w:t>10月底</w:t>
            </w:r>
          </w:p>
        </w:tc>
        <w:tc>
          <w:tcPr>
            <w:tcW w:w="3118" w:type="dxa"/>
            <w:gridSpan w:val="2"/>
            <w:vAlign w:val="center"/>
          </w:tcPr>
          <w:p w14:paraId="5A2FE6FC">
            <w:pPr>
              <w:pStyle w:val="8"/>
            </w:pPr>
            <w:r>
              <w:t>12月底</w:t>
            </w:r>
          </w:p>
        </w:tc>
      </w:tr>
      <w:tr w14:paraId="0407D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1AEC8"/>
        </w:tc>
        <w:tc>
          <w:tcPr>
            <w:tcW w:w="2608" w:type="dxa"/>
            <w:gridSpan w:val="2"/>
            <w:vAlign w:val="center"/>
          </w:tcPr>
          <w:p w14:paraId="0F5B769C">
            <w:pPr>
              <w:pStyle w:val="10"/>
            </w:pPr>
            <w:r>
              <w:t>25%</w:t>
            </w:r>
          </w:p>
        </w:tc>
        <w:tc>
          <w:tcPr>
            <w:tcW w:w="1587" w:type="dxa"/>
            <w:vAlign w:val="center"/>
          </w:tcPr>
          <w:p w14:paraId="5CB3C0D6">
            <w:pPr>
              <w:pStyle w:val="10"/>
            </w:pPr>
            <w:r>
              <w:t>50%</w:t>
            </w:r>
          </w:p>
        </w:tc>
        <w:tc>
          <w:tcPr>
            <w:tcW w:w="1304" w:type="dxa"/>
            <w:vAlign w:val="center"/>
          </w:tcPr>
          <w:p w14:paraId="2D3731B6">
            <w:pPr>
              <w:pStyle w:val="10"/>
            </w:pPr>
            <w:r>
              <w:t>75%</w:t>
            </w:r>
          </w:p>
        </w:tc>
        <w:tc>
          <w:tcPr>
            <w:tcW w:w="3118" w:type="dxa"/>
            <w:gridSpan w:val="2"/>
            <w:vAlign w:val="center"/>
          </w:tcPr>
          <w:p w14:paraId="6D13B40B">
            <w:pPr>
              <w:pStyle w:val="10"/>
            </w:pPr>
            <w:r>
              <w:t>100%</w:t>
            </w:r>
          </w:p>
        </w:tc>
      </w:tr>
      <w:tr w14:paraId="68356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A166D">
            <w:pPr>
              <w:pStyle w:val="8"/>
            </w:pPr>
            <w:r>
              <w:t>绩效目标</w:t>
            </w:r>
          </w:p>
        </w:tc>
        <w:tc>
          <w:tcPr>
            <w:tcW w:w="8617" w:type="dxa"/>
            <w:gridSpan w:val="6"/>
            <w:vAlign w:val="center"/>
          </w:tcPr>
          <w:p w14:paraId="120DF785">
            <w:pPr>
              <w:pStyle w:val="9"/>
            </w:pPr>
            <w:r>
              <w:rPr>
                <w:rFonts w:hint="eastAsia"/>
              </w:rPr>
              <w:t>怀来融媒体中心网络提升改造项目</w:t>
            </w:r>
          </w:p>
        </w:tc>
      </w:tr>
    </w:tbl>
    <w:p w14:paraId="6F2034DF">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B9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0A01F">
            <w:pPr>
              <w:pStyle w:val="8"/>
            </w:pPr>
            <w:r>
              <w:t>一级指标</w:t>
            </w:r>
          </w:p>
        </w:tc>
        <w:tc>
          <w:tcPr>
            <w:tcW w:w="1276" w:type="dxa"/>
            <w:vAlign w:val="center"/>
          </w:tcPr>
          <w:p w14:paraId="786712A9">
            <w:pPr>
              <w:pStyle w:val="8"/>
            </w:pPr>
            <w:r>
              <w:t>二级指标</w:t>
            </w:r>
          </w:p>
        </w:tc>
        <w:tc>
          <w:tcPr>
            <w:tcW w:w="1332" w:type="dxa"/>
            <w:vAlign w:val="center"/>
          </w:tcPr>
          <w:p w14:paraId="58A75EB8">
            <w:pPr>
              <w:pStyle w:val="8"/>
            </w:pPr>
            <w:r>
              <w:t>三级指标</w:t>
            </w:r>
          </w:p>
        </w:tc>
        <w:tc>
          <w:tcPr>
            <w:tcW w:w="2891" w:type="dxa"/>
            <w:vAlign w:val="center"/>
          </w:tcPr>
          <w:p w14:paraId="60046864">
            <w:pPr>
              <w:pStyle w:val="8"/>
            </w:pPr>
            <w:r>
              <w:t>绩效指标描述</w:t>
            </w:r>
          </w:p>
        </w:tc>
        <w:tc>
          <w:tcPr>
            <w:tcW w:w="1276" w:type="dxa"/>
            <w:vAlign w:val="center"/>
          </w:tcPr>
          <w:p w14:paraId="0615231F">
            <w:pPr>
              <w:pStyle w:val="8"/>
            </w:pPr>
            <w:r>
              <w:t>指标值</w:t>
            </w:r>
          </w:p>
        </w:tc>
        <w:tc>
          <w:tcPr>
            <w:tcW w:w="1843" w:type="dxa"/>
            <w:vAlign w:val="center"/>
          </w:tcPr>
          <w:p w14:paraId="10A13A25">
            <w:pPr>
              <w:pStyle w:val="8"/>
            </w:pPr>
            <w:r>
              <w:t>指标值确定依据</w:t>
            </w:r>
          </w:p>
        </w:tc>
      </w:tr>
      <w:tr w14:paraId="3347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D0092">
            <w:pPr>
              <w:pStyle w:val="10"/>
            </w:pPr>
            <w:r>
              <w:t>产出指标</w:t>
            </w:r>
          </w:p>
        </w:tc>
        <w:tc>
          <w:tcPr>
            <w:tcW w:w="1276" w:type="dxa"/>
            <w:vAlign w:val="center"/>
          </w:tcPr>
          <w:p w14:paraId="0ECBEC3F">
            <w:pPr>
              <w:pStyle w:val="10"/>
              <w:jc w:val="center"/>
            </w:pPr>
            <w:r>
              <w:rPr>
                <w:rFonts w:hint="eastAsia"/>
                <w:lang w:val="en-US" w:eastAsia="zh-CN"/>
              </w:rPr>
              <w:t>数量指标</w:t>
            </w:r>
          </w:p>
        </w:tc>
        <w:tc>
          <w:tcPr>
            <w:tcW w:w="1332" w:type="dxa"/>
            <w:vAlign w:val="center"/>
          </w:tcPr>
          <w:p w14:paraId="0D92D1EB">
            <w:pPr>
              <w:pStyle w:val="10"/>
              <w:jc w:val="center"/>
            </w:pPr>
            <w:r>
              <w:rPr>
                <w:rFonts w:hint="default"/>
                <w:lang w:val="en-US" w:eastAsia="zh-CN"/>
              </w:rPr>
              <w:t>网络改造提升的设备数量</w:t>
            </w:r>
          </w:p>
        </w:tc>
        <w:tc>
          <w:tcPr>
            <w:tcW w:w="2891" w:type="dxa"/>
            <w:vAlign w:val="center"/>
          </w:tcPr>
          <w:p w14:paraId="485203FF">
            <w:pPr>
              <w:pStyle w:val="10"/>
              <w:jc w:val="center"/>
            </w:pPr>
            <w:r>
              <w:rPr>
                <w:rFonts w:hint="default"/>
                <w:lang w:val="en-US" w:eastAsia="zh-CN"/>
              </w:rPr>
              <w:t>网络改造提升的设备数量</w:t>
            </w:r>
          </w:p>
        </w:tc>
        <w:tc>
          <w:tcPr>
            <w:tcW w:w="1276" w:type="dxa"/>
            <w:vAlign w:val="center"/>
          </w:tcPr>
          <w:p w14:paraId="62A221C3">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72E834A7">
            <w:pPr>
              <w:pStyle w:val="10"/>
              <w:jc w:val="center"/>
              <w:rPr>
                <w:rFonts w:hint="default"/>
                <w:lang w:val="en-US" w:eastAsia="zh-CN"/>
              </w:rPr>
            </w:pPr>
            <w:r>
              <w:rPr>
                <w:rFonts w:hint="default"/>
                <w:lang w:val="en-US" w:eastAsia="zh-CN"/>
              </w:rPr>
              <w:t>融媒体中心绩效考核量化明细</w:t>
            </w:r>
          </w:p>
        </w:tc>
      </w:tr>
      <w:tr w14:paraId="5DDA1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1A83A"/>
        </w:tc>
        <w:tc>
          <w:tcPr>
            <w:tcW w:w="1276" w:type="dxa"/>
            <w:vAlign w:val="center"/>
          </w:tcPr>
          <w:p w14:paraId="5E958DF2">
            <w:pPr>
              <w:pStyle w:val="10"/>
              <w:jc w:val="center"/>
            </w:pPr>
            <w:r>
              <w:rPr>
                <w:rFonts w:hint="eastAsia"/>
                <w:lang w:val="en-US" w:eastAsia="zh-CN"/>
              </w:rPr>
              <w:t>质量指标</w:t>
            </w:r>
          </w:p>
        </w:tc>
        <w:tc>
          <w:tcPr>
            <w:tcW w:w="1332" w:type="dxa"/>
            <w:vAlign w:val="center"/>
          </w:tcPr>
          <w:p w14:paraId="551D833E">
            <w:pPr>
              <w:pStyle w:val="10"/>
              <w:jc w:val="center"/>
            </w:pPr>
            <w:r>
              <w:rPr>
                <w:rFonts w:hint="default"/>
                <w:lang w:val="en-US" w:eastAsia="zh-CN"/>
              </w:rPr>
              <w:t>网络改造提升的设备质量</w:t>
            </w:r>
          </w:p>
        </w:tc>
        <w:tc>
          <w:tcPr>
            <w:tcW w:w="2891" w:type="dxa"/>
            <w:vAlign w:val="center"/>
          </w:tcPr>
          <w:p w14:paraId="0714EA69">
            <w:pPr>
              <w:pStyle w:val="10"/>
              <w:jc w:val="center"/>
            </w:pPr>
            <w:r>
              <w:rPr>
                <w:rFonts w:hint="default"/>
                <w:lang w:val="en-US" w:eastAsia="zh-CN"/>
              </w:rPr>
              <w:t>网络改造提升的设备质量</w:t>
            </w:r>
          </w:p>
        </w:tc>
        <w:tc>
          <w:tcPr>
            <w:tcW w:w="1276" w:type="dxa"/>
            <w:vAlign w:val="center"/>
          </w:tcPr>
          <w:p w14:paraId="190C1999">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6C06692D">
            <w:pPr>
              <w:pStyle w:val="10"/>
              <w:jc w:val="center"/>
              <w:rPr>
                <w:rFonts w:hint="default"/>
                <w:lang w:val="en-US" w:eastAsia="zh-CN"/>
              </w:rPr>
            </w:pPr>
            <w:r>
              <w:rPr>
                <w:rFonts w:hint="default"/>
                <w:lang w:val="en-US" w:eastAsia="zh-CN"/>
              </w:rPr>
              <w:t>融媒体中心绩效考核量化明细</w:t>
            </w:r>
          </w:p>
        </w:tc>
      </w:tr>
      <w:tr w14:paraId="5B0B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C9640"/>
        </w:tc>
        <w:tc>
          <w:tcPr>
            <w:tcW w:w="1276" w:type="dxa"/>
            <w:vAlign w:val="center"/>
          </w:tcPr>
          <w:p w14:paraId="3E113A3F">
            <w:pPr>
              <w:pStyle w:val="10"/>
              <w:jc w:val="center"/>
            </w:pPr>
            <w:r>
              <w:rPr>
                <w:rFonts w:hint="eastAsia"/>
                <w:lang w:val="en-US" w:eastAsia="zh-CN"/>
              </w:rPr>
              <w:t>时效指标</w:t>
            </w:r>
          </w:p>
        </w:tc>
        <w:tc>
          <w:tcPr>
            <w:tcW w:w="1332" w:type="dxa"/>
            <w:vAlign w:val="center"/>
          </w:tcPr>
          <w:p w14:paraId="330274C5">
            <w:pPr>
              <w:pStyle w:val="10"/>
              <w:jc w:val="center"/>
            </w:pPr>
            <w:r>
              <w:rPr>
                <w:rFonts w:hint="default"/>
                <w:lang w:val="en-US" w:eastAsia="zh-CN"/>
              </w:rPr>
              <w:t>完成时限</w:t>
            </w:r>
          </w:p>
        </w:tc>
        <w:tc>
          <w:tcPr>
            <w:tcW w:w="2891" w:type="dxa"/>
            <w:vAlign w:val="center"/>
          </w:tcPr>
          <w:p w14:paraId="3721CE52">
            <w:pPr>
              <w:pStyle w:val="10"/>
              <w:jc w:val="center"/>
            </w:pPr>
            <w:r>
              <w:rPr>
                <w:rFonts w:hint="default"/>
                <w:lang w:val="en-US" w:eastAsia="zh-CN"/>
              </w:rPr>
              <w:t>完成时限</w:t>
            </w:r>
          </w:p>
        </w:tc>
        <w:tc>
          <w:tcPr>
            <w:tcW w:w="1276" w:type="dxa"/>
            <w:vAlign w:val="center"/>
          </w:tcPr>
          <w:p w14:paraId="46F220C6">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17A1D7A3">
            <w:pPr>
              <w:pStyle w:val="10"/>
              <w:jc w:val="center"/>
              <w:rPr>
                <w:rFonts w:hint="default"/>
                <w:lang w:val="en-US" w:eastAsia="zh-CN"/>
              </w:rPr>
            </w:pPr>
            <w:r>
              <w:rPr>
                <w:rFonts w:hint="default"/>
                <w:lang w:val="en-US" w:eastAsia="zh-CN"/>
              </w:rPr>
              <w:t>融媒体中心绩效考核量化明细</w:t>
            </w:r>
          </w:p>
        </w:tc>
      </w:tr>
      <w:tr w14:paraId="36A7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F11887"/>
        </w:tc>
        <w:tc>
          <w:tcPr>
            <w:tcW w:w="1276" w:type="dxa"/>
            <w:vAlign w:val="center"/>
          </w:tcPr>
          <w:p w14:paraId="7CA50F40">
            <w:pPr>
              <w:pStyle w:val="10"/>
              <w:jc w:val="center"/>
            </w:pPr>
            <w:r>
              <w:rPr>
                <w:rFonts w:hint="eastAsia"/>
                <w:lang w:val="en-US" w:eastAsia="zh-CN"/>
              </w:rPr>
              <w:t>成本指标</w:t>
            </w:r>
          </w:p>
        </w:tc>
        <w:tc>
          <w:tcPr>
            <w:tcW w:w="1332" w:type="dxa"/>
            <w:vAlign w:val="center"/>
          </w:tcPr>
          <w:p w14:paraId="1D1CED28">
            <w:pPr>
              <w:pStyle w:val="10"/>
              <w:jc w:val="center"/>
            </w:pPr>
            <w:r>
              <w:rPr>
                <w:rFonts w:hint="default"/>
                <w:lang w:val="en-US" w:eastAsia="zh-CN"/>
              </w:rPr>
              <w:t>项目预算控制数</w:t>
            </w:r>
          </w:p>
        </w:tc>
        <w:tc>
          <w:tcPr>
            <w:tcW w:w="2891" w:type="dxa"/>
            <w:vAlign w:val="center"/>
          </w:tcPr>
          <w:p w14:paraId="39E5684E">
            <w:pPr>
              <w:pStyle w:val="10"/>
              <w:jc w:val="center"/>
            </w:pPr>
            <w:r>
              <w:rPr>
                <w:rFonts w:hint="default"/>
                <w:lang w:val="en-US" w:eastAsia="zh-CN"/>
              </w:rPr>
              <w:t>项目预算控制数</w:t>
            </w:r>
          </w:p>
        </w:tc>
        <w:tc>
          <w:tcPr>
            <w:tcW w:w="1276" w:type="dxa"/>
            <w:vAlign w:val="center"/>
          </w:tcPr>
          <w:p w14:paraId="00909CFD">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70238AE3">
            <w:pPr>
              <w:pStyle w:val="10"/>
              <w:jc w:val="center"/>
              <w:rPr>
                <w:rFonts w:hint="default"/>
                <w:lang w:val="en-US" w:eastAsia="zh-CN"/>
              </w:rPr>
            </w:pPr>
            <w:r>
              <w:rPr>
                <w:rFonts w:hint="default"/>
                <w:lang w:val="en-US" w:eastAsia="zh-CN"/>
              </w:rPr>
              <w:t>融媒体中心绩效考核量化明细</w:t>
            </w:r>
          </w:p>
        </w:tc>
      </w:tr>
      <w:tr w14:paraId="083E5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3CFBF">
            <w:pPr>
              <w:pStyle w:val="10"/>
            </w:pPr>
            <w:r>
              <w:t>效益指标</w:t>
            </w:r>
          </w:p>
        </w:tc>
        <w:tc>
          <w:tcPr>
            <w:tcW w:w="1276" w:type="dxa"/>
            <w:vAlign w:val="center"/>
          </w:tcPr>
          <w:p w14:paraId="6ACEC211">
            <w:pPr>
              <w:pStyle w:val="10"/>
              <w:jc w:val="center"/>
            </w:pPr>
            <w:r>
              <w:rPr>
                <w:rFonts w:hint="eastAsia"/>
                <w:lang w:val="en-US" w:eastAsia="zh-CN"/>
              </w:rPr>
              <w:t>社会效益指标</w:t>
            </w:r>
          </w:p>
        </w:tc>
        <w:tc>
          <w:tcPr>
            <w:tcW w:w="1332" w:type="dxa"/>
            <w:vAlign w:val="center"/>
          </w:tcPr>
          <w:p w14:paraId="6D691CFD">
            <w:pPr>
              <w:pStyle w:val="10"/>
              <w:jc w:val="center"/>
            </w:pPr>
            <w:r>
              <w:rPr>
                <w:rFonts w:hint="default"/>
                <w:lang w:val="en-US" w:eastAsia="zh-CN"/>
              </w:rPr>
              <w:t>提升网络安全</w:t>
            </w:r>
          </w:p>
        </w:tc>
        <w:tc>
          <w:tcPr>
            <w:tcW w:w="2891" w:type="dxa"/>
            <w:vAlign w:val="center"/>
          </w:tcPr>
          <w:p w14:paraId="3F01DDDA">
            <w:pPr>
              <w:pStyle w:val="10"/>
              <w:jc w:val="center"/>
            </w:pPr>
            <w:r>
              <w:rPr>
                <w:rFonts w:hint="default"/>
                <w:lang w:val="en-US" w:eastAsia="zh-CN"/>
              </w:rPr>
              <w:t>提升网络安全</w:t>
            </w:r>
          </w:p>
        </w:tc>
        <w:tc>
          <w:tcPr>
            <w:tcW w:w="1276" w:type="dxa"/>
            <w:vAlign w:val="center"/>
          </w:tcPr>
          <w:p w14:paraId="13BF487C">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01B3607A">
            <w:pPr>
              <w:pStyle w:val="10"/>
              <w:jc w:val="center"/>
              <w:rPr>
                <w:rFonts w:hint="default"/>
                <w:lang w:val="en-US" w:eastAsia="zh-CN"/>
              </w:rPr>
            </w:pPr>
            <w:r>
              <w:rPr>
                <w:rFonts w:hint="default"/>
                <w:lang w:val="en-US" w:eastAsia="zh-CN"/>
              </w:rPr>
              <w:t>融媒体中心绩效考核量化明细</w:t>
            </w:r>
          </w:p>
        </w:tc>
      </w:tr>
      <w:tr w14:paraId="0D614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E7EEC4"/>
        </w:tc>
        <w:tc>
          <w:tcPr>
            <w:tcW w:w="1276" w:type="dxa"/>
            <w:vAlign w:val="center"/>
          </w:tcPr>
          <w:p w14:paraId="648F9AA2">
            <w:pPr>
              <w:pStyle w:val="10"/>
              <w:jc w:val="center"/>
            </w:pPr>
            <w:r>
              <w:rPr>
                <w:rFonts w:hint="eastAsia"/>
                <w:lang w:val="en-US" w:eastAsia="zh-CN"/>
              </w:rPr>
              <w:t>社会效益指标</w:t>
            </w:r>
          </w:p>
        </w:tc>
        <w:tc>
          <w:tcPr>
            <w:tcW w:w="1332" w:type="dxa"/>
            <w:vAlign w:val="center"/>
          </w:tcPr>
          <w:p w14:paraId="5352BAB2">
            <w:pPr>
              <w:pStyle w:val="10"/>
              <w:jc w:val="center"/>
            </w:pPr>
            <w:r>
              <w:rPr>
                <w:rFonts w:hint="default"/>
                <w:lang w:val="en-US" w:eastAsia="zh-CN"/>
              </w:rPr>
              <w:t>提升网络稳定</w:t>
            </w:r>
          </w:p>
        </w:tc>
        <w:tc>
          <w:tcPr>
            <w:tcW w:w="2891" w:type="dxa"/>
            <w:vAlign w:val="center"/>
          </w:tcPr>
          <w:p w14:paraId="3C3E084A">
            <w:pPr>
              <w:pStyle w:val="10"/>
              <w:jc w:val="center"/>
            </w:pPr>
            <w:r>
              <w:rPr>
                <w:rFonts w:hint="default"/>
                <w:lang w:val="en-US" w:eastAsia="zh-CN"/>
              </w:rPr>
              <w:t>提升网络稳定</w:t>
            </w:r>
          </w:p>
        </w:tc>
        <w:tc>
          <w:tcPr>
            <w:tcW w:w="1276" w:type="dxa"/>
            <w:vAlign w:val="center"/>
          </w:tcPr>
          <w:p w14:paraId="40EF55C7">
            <w:pPr>
              <w:pStyle w:val="10"/>
              <w:jc w:val="center"/>
              <w:rPr>
                <w:rFonts w:hint="default" w:ascii="Calibri" w:hAnsi="Calibri" w:eastAsia="宋体" w:cs="Calibri"/>
                <w:i w:val="0"/>
                <w:iCs w:val="0"/>
                <w:color w:val="000000"/>
                <w:kern w:val="0"/>
                <w:sz w:val="22"/>
                <w:szCs w:val="22"/>
                <w:u w:val="none"/>
                <w:lang w:val="en-US" w:eastAsia="zh-CN" w:bidi="ar"/>
              </w:rPr>
            </w:pPr>
            <w:r>
              <w:rPr>
                <w:rFonts w:hint="default"/>
                <w:lang w:val="en-US" w:eastAsia="zh-CN"/>
              </w:rPr>
              <w:t>=</w:t>
            </w:r>
            <w:r>
              <w:rPr>
                <w:rFonts w:hint="eastAsia"/>
                <w:lang w:val="en-US" w:eastAsia="zh-CN"/>
              </w:rPr>
              <w:t>100%</w:t>
            </w:r>
          </w:p>
        </w:tc>
        <w:tc>
          <w:tcPr>
            <w:tcW w:w="1843" w:type="dxa"/>
            <w:vAlign w:val="center"/>
          </w:tcPr>
          <w:p w14:paraId="1F63B3B9">
            <w:pPr>
              <w:pStyle w:val="10"/>
              <w:jc w:val="center"/>
              <w:rPr>
                <w:rFonts w:hint="default"/>
                <w:lang w:val="en-US" w:eastAsia="zh-CN"/>
              </w:rPr>
            </w:pPr>
            <w:r>
              <w:rPr>
                <w:rFonts w:hint="default"/>
                <w:lang w:val="en-US" w:eastAsia="zh-CN"/>
              </w:rPr>
              <w:t>融媒体中心绩效考核量化明细</w:t>
            </w:r>
          </w:p>
        </w:tc>
      </w:tr>
      <w:tr w14:paraId="5B59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EB01E"/>
        </w:tc>
        <w:tc>
          <w:tcPr>
            <w:tcW w:w="1276" w:type="dxa"/>
            <w:vAlign w:val="center"/>
          </w:tcPr>
          <w:p w14:paraId="306ECECD">
            <w:pPr>
              <w:pStyle w:val="10"/>
              <w:jc w:val="center"/>
            </w:pPr>
            <w:r>
              <w:rPr>
                <w:rFonts w:hint="eastAsia"/>
                <w:lang w:val="en-US" w:eastAsia="zh-CN"/>
              </w:rPr>
              <w:t>可持续影响指标</w:t>
            </w:r>
          </w:p>
        </w:tc>
        <w:tc>
          <w:tcPr>
            <w:tcW w:w="1332" w:type="dxa"/>
            <w:vAlign w:val="center"/>
          </w:tcPr>
          <w:p w14:paraId="0DB7EB00">
            <w:pPr>
              <w:pStyle w:val="10"/>
              <w:jc w:val="center"/>
            </w:pPr>
            <w:r>
              <w:rPr>
                <w:rFonts w:hint="default"/>
                <w:lang w:val="en-US" w:eastAsia="zh-CN"/>
              </w:rPr>
              <w:t>长期使用性</w:t>
            </w:r>
          </w:p>
        </w:tc>
        <w:tc>
          <w:tcPr>
            <w:tcW w:w="2891" w:type="dxa"/>
            <w:vAlign w:val="center"/>
          </w:tcPr>
          <w:p w14:paraId="37EA4DC7">
            <w:pPr>
              <w:pStyle w:val="10"/>
              <w:jc w:val="center"/>
            </w:pPr>
            <w:r>
              <w:rPr>
                <w:rFonts w:hint="default"/>
                <w:lang w:val="en-US" w:eastAsia="zh-CN"/>
              </w:rPr>
              <w:t>长期使用性</w:t>
            </w:r>
          </w:p>
        </w:tc>
        <w:tc>
          <w:tcPr>
            <w:tcW w:w="1276" w:type="dxa"/>
            <w:vAlign w:val="center"/>
          </w:tcPr>
          <w:p w14:paraId="6956B731">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4F86B223">
            <w:pPr>
              <w:pStyle w:val="10"/>
              <w:jc w:val="center"/>
              <w:rPr>
                <w:rFonts w:hint="default"/>
                <w:lang w:val="en-US" w:eastAsia="zh-CN"/>
              </w:rPr>
            </w:pPr>
            <w:r>
              <w:rPr>
                <w:rFonts w:hint="default"/>
                <w:lang w:val="en-US" w:eastAsia="zh-CN"/>
              </w:rPr>
              <w:t>融媒体中心绩效考核量化明细</w:t>
            </w:r>
          </w:p>
        </w:tc>
      </w:tr>
      <w:tr w14:paraId="6605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6ACFB">
            <w:pPr>
              <w:pStyle w:val="10"/>
            </w:pPr>
            <w:r>
              <w:t>满意度指标</w:t>
            </w:r>
          </w:p>
        </w:tc>
        <w:tc>
          <w:tcPr>
            <w:tcW w:w="1276" w:type="dxa"/>
            <w:vAlign w:val="center"/>
          </w:tcPr>
          <w:p w14:paraId="660169F9">
            <w:pPr>
              <w:pStyle w:val="10"/>
              <w:jc w:val="center"/>
            </w:pPr>
            <w:r>
              <w:rPr>
                <w:rFonts w:hint="eastAsia"/>
                <w:lang w:val="en-US" w:eastAsia="zh-CN"/>
              </w:rPr>
              <w:t>服务对象满意度指标</w:t>
            </w:r>
          </w:p>
        </w:tc>
        <w:tc>
          <w:tcPr>
            <w:tcW w:w="1332" w:type="dxa"/>
            <w:vAlign w:val="center"/>
          </w:tcPr>
          <w:p w14:paraId="2FF087B2">
            <w:pPr>
              <w:pStyle w:val="10"/>
              <w:jc w:val="center"/>
            </w:pPr>
            <w:r>
              <w:rPr>
                <w:rFonts w:hint="default"/>
                <w:lang w:val="en-US" w:eastAsia="zh-CN"/>
              </w:rPr>
              <w:t>满意度</w:t>
            </w:r>
          </w:p>
        </w:tc>
        <w:tc>
          <w:tcPr>
            <w:tcW w:w="2891" w:type="dxa"/>
            <w:vAlign w:val="center"/>
          </w:tcPr>
          <w:p w14:paraId="7F7C9EC8">
            <w:pPr>
              <w:pStyle w:val="10"/>
              <w:jc w:val="center"/>
            </w:pPr>
            <w:r>
              <w:rPr>
                <w:rFonts w:hint="default"/>
                <w:lang w:val="en-US" w:eastAsia="zh-CN"/>
              </w:rPr>
              <w:t>满意度</w:t>
            </w:r>
          </w:p>
        </w:tc>
        <w:tc>
          <w:tcPr>
            <w:tcW w:w="1276" w:type="dxa"/>
            <w:vAlign w:val="center"/>
          </w:tcPr>
          <w:p w14:paraId="4732C012">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9932402">
            <w:pPr>
              <w:pStyle w:val="10"/>
              <w:jc w:val="center"/>
              <w:rPr>
                <w:rFonts w:hint="default"/>
                <w:lang w:val="en-US" w:eastAsia="zh-CN"/>
              </w:rPr>
            </w:pPr>
            <w:r>
              <w:rPr>
                <w:rFonts w:hint="default"/>
                <w:lang w:val="en-US" w:eastAsia="zh-CN"/>
              </w:rPr>
              <w:t>融媒体中心绩效考核量化明细</w:t>
            </w:r>
          </w:p>
        </w:tc>
      </w:tr>
    </w:tbl>
    <w:p w14:paraId="00368B4F">
      <w:pPr>
        <w:jc w:val="center"/>
      </w:pPr>
      <w:r>
        <w:rPr>
          <w:rFonts w:ascii="方正仿宋_GBK" w:hAnsi="方正仿宋_GBK" w:eastAsia="方正仿宋_GBK" w:cs="方正仿宋_GBK"/>
          <w:color w:val="000000"/>
          <w:sz w:val="28"/>
        </w:rPr>
        <w:t xml:space="preserve"> </w:t>
      </w:r>
    </w:p>
    <w:p w14:paraId="5927325C">
      <w:pPr>
        <w:ind w:firstLine="560"/>
        <w:outlineLvl w:val="3"/>
      </w:pPr>
      <w:bookmarkStart w:id="3" w:name="_Toc27896"/>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怀财预批【2025】3号怀来融媒体中心网络提升改造项目</w:t>
      </w:r>
      <w:r>
        <w:rPr>
          <w:rFonts w:ascii="方正仿宋_GBK" w:hAnsi="方正仿宋_GBK" w:eastAsia="方正仿宋_GBK" w:cs="方正仿宋_GBK"/>
          <w:color w:val="000000"/>
          <w:sz w:val="28"/>
        </w:rPr>
        <w:t>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2BE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8C3A3A3">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433BEE56">
            <w:pPr>
              <w:pStyle w:val="7"/>
            </w:pPr>
            <w:r>
              <w:t>单位：万元</w:t>
            </w:r>
          </w:p>
        </w:tc>
      </w:tr>
      <w:tr w14:paraId="03D08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4F325">
            <w:pPr>
              <w:pStyle w:val="8"/>
            </w:pPr>
            <w:r>
              <w:t>项目编码</w:t>
            </w:r>
          </w:p>
        </w:tc>
        <w:tc>
          <w:tcPr>
            <w:tcW w:w="2608" w:type="dxa"/>
            <w:gridSpan w:val="2"/>
            <w:vAlign w:val="center"/>
          </w:tcPr>
          <w:p w14:paraId="486D2FD4">
            <w:pPr>
              <w:pStyle w:val="9"/>
            </w:pPr>
            <w:r>
              <w:rPr>
                <w:rFonts w:hint="eastAsia"/>
              </w:rPr>
              <w:t>13073025P000150100027</w:t>
            </w:r>
          </w:p>
        </w:tc>
        <w:tc>
          <w:tcPr>
            <w:tcW w:w="1587" w:type="dxa"/>
            <w:vAlign w:val="center"/>
          </w:tcPr>
          <w:p w14:paraId="4519CF19">
            <w:pPr>
              <w:pStyle w:val="8"/>
            </w:pPr>
            <w:r>
              <w:t>项目名称</w:t>
            </w:r>
          </w:p>
        </w:tc>
        <w:tc>
          <w:tcPr>
            <w:tcW w:w="4422" w:type="dxa"/>
            <w:gridSpan w:val="3"/>
            <w:vAlign w:val="center"/>
          </w:tcPr>
          <w:p w14:paraId="5B532CB2">
            <w:pPr>
              <w:pStyle w:val="9"/>
            </w:pPr>
            <w:r>
              <w:rPr>
                <w:rFonts w:hint="eastAsia"/>
              </w:rPr>
              <w:t>怀财预批【2025】3号怀来融媒体中心网络提升改造项目</w:t>
            </w:r>
          </w:p>
        </w:tc>
      </w:tr>
      <w:tr w14:paraId="7DC8C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7DCF9">
            <w:pPr>
              <w:pStyle w:val="8"/>
            </w:pPr>
            <w:r>
              <w:t>预算规模及资金用途</w:t>
            </w:r>
          </w:p>
        </w:tc>
        <w:tc>
          <w:tcPr>
            <w:tcW w:w="1276" w:type="dxa"/>
            <w:vAlign w:val="center"/>
          </w:tcPr>
          <w:p w14:paraId="00AD6EA1">
            <w:pPr>
              <w:pStyle w:val="8"/>
            </w:pPr>
            <w:r>
              <w:t>预算数</w:t>
            </w:r>
          </w:p>
        </w:tc>
        <w:tc>
          <w:tcPr>
            <w:tcW w:w="1332" w:type="dxa"/>
            <w:vAlign w:val="center"/>
          </w:tcPr>
          <w:p w14:paraId="5EE566FA">
            <w:pPr>
              <w:pStyle w:val="9"/>
            </w:pPr>
            <w:r>
              <w:rPr>
                <w:rFonts w:hint="eastAsia"/>
              </w:rPr>
              <w:t>212.36</w:t>
            </w:r>
          </w:p>
        </w:tc>
        <w:tc>
          <w:tcPr>
            <w:tcW w:w="1587" w:type="dxa"/>
            <w:vAlign w:val="center"/>
          </w:tcPr>
          <w:p w14:paraId="3131E35B">
            <w:pPr>
              <w:pStyle w:val="8"/>
            </w:pPr>
            <w:r>
              <w:t>其中：财政    资金</w:t>
            </w:r>
          </w:p>
        </w:tc>
        <w:tc>
          <w:tcPr>
            <w:tcW w:w="1304" w:type="dxa"/>
            <w:vAlign w:val="center"/>
          </w:tcPr>
          <w:p w14:paraId="0ECAE367">
            <w:pPr>
              <w:pStyle w:val="9"/>
            </w:pPr>
            <w:r>
              <w:rPr>
                <w:rFonts w:hint="eastAsia"/>
              </w:rPr>
              <w:t>212.36</w:t>
            </w:r>
          </w:p>
        </w:tc>
        <w:tc>
          <w:tcPr>
            <w:tcW w:w="1276" w:type="dxa"/>
            <w:vAlign w:val="center"/>
          </w:tcPr>
          <w:p w14:paraId="69C03C89">
            <w:pPr>
              <w:pStyle w:val="8"/>
            </w:pPr>
            <w:r>
              <w:t>其他资金</w:t>
            </w:r>
          </w:p>
        </w:tc>
        <w:tc>
          <w:tcPr>
            <w:tcW w:w="1843" w:type="dxa"/>
            <w:vAlign w:val="center"/>
          </w:tcPr>
          <w:p w14:paraId="601306E6">
            <w:pPr>
              <w:pStyle w:val="9"/>
            </w:pPr>
            <w:r>
              <w:t xml:space="preserve"> </w:t>
            </w:r>
          </w:p>
        </w:tc>
      </w:tr>
      <w:tr w14:paraId="1DF1E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02760"/>
        </w:tc>
        <w:tc>
          <w:tcPr>
            <w:tcW w:w="8617" w:type="dxa"/>
            <w:gridSpan w:val="6"/>
            <w:vAlign w:val="center"/>
          </w:tcPr>
          <w:p w14:paraId="6A9DE677">
            <w:pPr>
              <w:pStyle w:val="9"/>
            </w:pPr>
            <w:r>
              <w:rPr>
                <w:rFonts w:hint="eastAsia"/>
              </w:rPr>
              <w:t>对怀来县融媒体中心（怀来县广播电视台）大楼进行网络提升改造。</w:t>
            </w:r>
          </w:p>
        </w:tc>
      </w:tr>
      <w:tr w14:paraId="7A32D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E82DE">
            <w:pPr>
              <w:pStyle w:val="8"/>
            </w:pPr>
            <w:r>
              <w:t>资金支出计划（%）</w:t>
            </w:r>
          </w:p>
        </w:tc>
        <w:tc>
          <w:tcPr>
            <w:tcW w:w="2608" w:type="dxa"/>
            <w:gridSpan w:val="2"/>
            <w:vAlign w:val="center"/>
          </w:tcPr>
          <w:p w14:paraId="03E118C7">
            <w:pPr>
              <w:pStyle w:val="8"/>
            </w:pPr>
            <w:r>
              <w:t>3月底</w:t>
            </w:r>
          </w:p>
        </w:tc>
        <w:tc>
          <w:tcPr>
            <w:tcW w:w="1587" w:type="dxa"/>
            <w:vAlign w:val="center"/>
          </w:tcPr>
          <w:p w14:paraId="6B1A0A6D">
            <w:pPr>
              <w:pStyle w:val="8"/>
            </w:pPr>
            <w:r>
              <w:t>6月底</w:t>
            </w:r>
          </w:p>
        </w:tc>
        <w:tc>
          <w:tcPr>
            <w:tcW w:w="1304" w:type="dxa"/>
            <w:vAlign w:val="center"/>
          </w:tcPr>
          <w:p w14:paraId="6AD3A557">
            <w:pPr>
              <w:pStyle w:val="8"/>
            </w:pPr>
            <w:r>
              <w:t>10月底</w:t>
            </w:r>
          </w:p>
        </w:tc>
        <w:tc>
          <w:tcPr>
            <w:tcW w:w="3118" w:type="dxa"/>
            <w:gridSpan w:val="2"/>
            <w:vAlign w:val="center"/>
          </w:tcPr>
          <w:p w14:paraId="32B12CF8">
            <w:pPr>
              <w:pStyle w:val="8"/>
            </w:pPr>
            <w:r>
              <w:t>12月底</w:t>
            </w:r>
          </w:p>
        </w:tc>
      </w:tr>
      <w:tr w14:paraId="443F7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47AE1"/>
        </w:tc>
        <w:tc>
          <w:tcPr>
            <w:tcW w:w="2608" w:type="dxa"/>
            <w:gridSpan w:val="2"/>
            <w:vAlign w:val="center"/>
          </w:tcPr>
          <w:p w14:paraId="6638B482">
            <w:pPr>
              <w:pStyle w:val="10"/>
            </w:pPr>
            <w:r>
              <w:t>25%</w:t>
            </w:r>
          </w:p>
        </w:tc>
        <w:tc>
          <w:tcPr>
            <w:tcW w:w="1587" w:type="dxa"/>
            <w:vAlign w:val="center"/>
          </w:tcPr>
          <w:p w14:paraId="5563FA99">
            <w:pPr>
              <w:pStyle w:val="10"/>
            </w:pPr>
            <w:r>
              <w:t>50%</w:t>
            </w:r>
          </w:p>
        </w:tc>
        <w:tc>
          <w:tcPr>
            <w:tcW w:w="1304" w:type="dxa"/>
            <w:vAlign w:val="center"/>
          </w:tcPr>
          <w:p w14:paraId="5AA8B943">
            <w:pPr>
              <w:pStyle w:val="10"/>
            </w:pPr>
            <w:r>
              <w:t>75%</w:t>
            </w:r>
          </w:p>
        </w:tc>
        <w:tc>
          <w:tcPr>
            <w:tcW w:w="3118" w:type="dxa"/>
            <w:gridSpan w:val="2"/>
            <w:vAlign w:val="center"/>
          </w:tcPr>
          <w:p w14:paraId="54265EDD">
            <w:pPr>
              <w:pStyle w:val="10"/>
            </w:pPr>
            <w:r>
              <w:t>100%</w:t>
            </w:r>
          </w:p>
        </w:tc>
      </w:tr>
      <w:tr w14:paraId="214B4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DEA9D">
            <w:pPr>
              <w:pStyle w:val="8"/>
            </w:pPr>
            <w:r>
              <w:t>绩效目标</w:t>
            </w:r>
          </w:p>
        </w:tc>
        <w:tc>
          <w:tcPr>
            <w:tcW w:w="8617" w:type="dxa"/>
            <w:gridSpan w:val="6"/>
            <w:vAlign w:val="center"/>
          </w:tcPr>
          <w:p w14:paraId="773481DE">
            <w:pPr>
              <w:pStyle w:val="9"/>
            </w:pPr>
            <w:r>
              <w:rPr>
                <w:rFonts w:hint="eastAsia"/>
              </w:rPr>
              <w:t>对怀来县融媒体中心（怀来县广播电视台）大楼进行网络提升改造。</w:t>
            </w:r>
          </w:p>
        </w:tc>
      </w:tr>
    </w:tbl>
    <w:p w14:paraId="1E1152B2">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30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6FA0C">
            <w:pPr>
              <w:pStyle w:val="8"/>
            </w:pPr>
            <w:r>
              <w:t>一级指标</w:t>
            </w:r>
          </w:p>
        </w:tc>
        <w:tc>
          <w:tcPr>
            <w:tcW w:w="1276" w:type="dxa"/>
            <w:vAlign w:val="center"/>
          </w:tcPr>
          <w:p w14:paraId="3EDE642C">
            <w:pPr>
              <w:pStyle w:val="8"/>
            </w:pPr>
            <w:r>
              <w:t>二级指标</w:t>
            </w:r>
          </w:p>
        </w:tc>
        <w:tc>
          <w:tcPr>
            <w:tcW w:w="1332" w:type="dxa"/>
            <w:vAlign w:val="center"/>
          </w:tcPr>
          <w:p w14:paraId="5BF04B32">
            <w:pPr>
              <w:pStyle w:val="8"/>
            </w:pPr>
            <w:r>
              <w:t>三级指标</w:t>
            </w:r>
          </w:p>
        </w:tc>
        <w:tc>
          <w:tcPr>
            <w:tcW w:w="2891" w:type="dxa"/>
            <w:vAlign w:val="center"/>
          </w:tcPr>
          <w:p w14:paraId="664C1026">
            <w:pPr>
              <w:pStyle w:val="8"/>
            </w:pPr>
            <w:r>
              <w:t>绩效指标描述</w:t>
            </w:r>
          </w:p>
        </w:tc>
        <w:tc>
          <w:tcPr>
            <w:tcW w:w="1276" w:type="dxa"/>
            <w:vAlign w:val="center"/>
          </w:tcPr>
          <w:p w14:paraId="5BA7664C">
            <w:pPr>
              <w:pStyle w:val="8"/>
            </w:pPr>
            <w:r>
              <w:t>指标值</w:t>
            </w:r>
          </w:p>
        </w:tc>
        <w:tc>
          <w:tcPr>
            <w:tcW w:w="1843" w:type="dxa"/>
            <w:vAlign w:val="center"/>
          </w:tcPr>
          <w:p w14:paraId="608F6C60">
            <w:pPr>
              <w:pStyle w:val="8"/>
            </w:pPr>
            <w:r>
              <w:t>指标值确定依据</w:t>
            </w:r>
          </w:p>
        </w:tc>
      </w:tr>
      <w:tr w14:paraId="211C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9AE93">
            <w:pPr>
              <w:pStyle w:val="10"/>
            </w:pPr>
            <w:r>
              <w:t>产出指标</w:t>
            </w:r>
          </w:p>
        </w:tc>
        <w:tc>
          <w:tcPr>
            <w:tcW w:w="1276" w:type="dxa"/>
            <w:vAlign w:val="center"/>
          </w:tcPr>
          <w:p w14:paraId="0F27F5F4">
            <w:pPr>
              <w:pStyle w:val="10"/>
              <w:jc w:val="center"/>
            </w:pPr>
            <w:r>
              <w:rPr>
                <w:rFonts w:hint="eastAsia"/>
                <w:lang w:val="en-US" w:eastAsia="zh-CN"/>
              </w:rPr>
              <w:t>数量指标</w:t>
            </w:r>
          </w:p>
        </w:tc>
        <w:tc>
          <w:tcPr>
            <w:tcW w:w="1332" w:type="dxa"/>
            <w:vAlign w:val="center"/>
          </w:tcPr>
          <w:p w14:paraId="368989A8">
            <w:pPr>
              <w:pStyle w:val="10"/>
              <w:jc w:val="center"/>
            </w:pPr>
            <w:r>
              <w:rPr>
                <w:rFonts w:hint="default"/>
                <w:lang w:val="en-US" w:eastAsia="zh-CN"/>
              </w:rPr>
              <w:t>网络改造提升的设备数量</w:t>
            </w:r>
          </w:p>
        </w:tc>
        <w:tc>
          <w:tcPr>
            <w:tcW w:w="2891" w:type="dxa"/>
            <w:vAlign w:val="center"/>
          </w:tcPr>
          <w:p w14:paraId="0543BE90">
            <w:pPr>
              <w:pStyle w:val="10"/>
              <w:jc w:val="center"/>
              <w:rPr>
                <w:rFonts w:hint="default"/>
                <w:lang w:val="en-US" w:eastAsia="zh-CN"/>
              </w:rPr>
            </w:pPr>
            <w:r>
              <w:rPr>
                <w:rFonts w:hint="default"/>
                <w:lang w:val="en-US" w:eastAsia="zh-CN"/>
              </w:rPr>
              <w:t>网络改造提升的设备数量</w:t>
            </w:r>
          </w:p>
        </w:tc>
        <w:tc>
          <w:tcPr>
            <w:tcW w:w="1276" w:type="dxa"/>
            <w:vAlign w:val="center"/>
          </w:tcPr>
          <w:p w14:paraId="6539F9D8">
            <w:pPr>
              <w:pStyle w:val="10"/>
              <w:jc w:val="center"/>
              <w:rPr>
                <w:rFonts w:hint="default"/>
                <w:lang w:val="en-US" w:eastAsia="zh-CN"/>
              </w:rPr>
            </w:pPr>
            <w:r>
              <w:rPr>
                <w:rFonts w:hint="default"/>
                <w:lang w:val="en-US" w:eastAsia="zh-CN"/>
              </w:rPr>
              <w:t>改造设备和购置设备</w:t>
            </w:r>
          </w:p>
        </w:tc>
        <w:tc>
          <w:tcPr>
            <w:tcW w:w="1843" w:type="dxa"/>
            <w:vAlign w:val="center"/>
          </w:tcPr>
          <w:p w14:paraId="63F8139C">
            <w:pPr>
              <w:pStyle w:val="10"/>
              <w:jc w:val="center"/>
              <w:rPr>
                <w:rFonts w:hint="eastAsia"/>
                <w:lang w:val="en-US" w:eastAsia="zh-CN"/>
              </w:rPr>
            </w:pPr>
            <w:r>
              <w:rPr>
                <w:rFonts w:hint="default"/>
                <w:lang w:val="en-US" w:eastAsia="zh-CN"/>
              </w:rPr>
              <w:t>融媒体中心绩效考核量化明细</w:t>
            </w:r>
          </w:p>
        </w:tc>
      </w:tr>
      <w:tr w14:paraId="405D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5EC4FC"/>
        </w:tc>
        <w:tc>
          <w:tcPr>
            <w:tcW w:w="1276" w:type="dxa"/>
            <w:vAlign w:val="center"/>
          </w:tcPr>
          <w:p w14:paraId="7D1ED395">
            <w:pPr>
              <w:pStyle w:val="10"/>
              <w:jc w:val="center"/>
            </w:pPr>
            <w:r>
              <w:rPr>
                <w:rFonts w:hint="eastAsia"/>
                <w:lang w:val="en-US" w:eastAsia="zh-CN"/>
              </w:rPr>
              <w:t>质量指标</w:t>
            </w:r>
          </w:p>
        </w:tc>
        <w:tc>
          <w:tcPr>
            <w:tcW w:w="1332" w:type="dxa"/>
            <w:vAlign w:val="center"/>
          </w:tcPr>
          <w:p w14:paraId="725D8C3A">
            <w:pPr>
              <w:pStyle w:val="10"/>
              <w:jc w:val="center"/>
            </w:pPr>
            <w:r>
              <w:rPr>
                <w:rFonts w:hint="default"/>
                <w:lang w:val="en-US" w:eastAsia="zh-CN"/>
              </w:rPr>
              <w:t>网络改造提升的设备质量</w:t>
            </w:r>
          </w:p>
        </w:tc>
        <w:tc>
          <w:tcPr>
            <w:tcW w:w="2891" w:type="dxa"/>
            <w:vAlign w:val="center"/>
          </w:tcPr>
          <w:p w14:paraId="19302B3D">
            <w:pPr>
              <w:pStyle w:val="10"/>
              <w:jc w:val="center"/>
              <w:rPr>
                <w:rFonts w:hint="eastAsia"/>
                <w:lang w:val="en-US" w:eastAsia="zh-CN"/>
              </w:rPr>
            </w:pPr>
            <w:r>
              <w:rPr>
                <w:rFonts w:hint="default"/>
                <w:lang w:val="en-US" w:eastAsia="zh-CN"/>
              </w:rPr>
              <w:br w:type="textWrapping"/>
            </w:r>
            <w:r>
              <w:rPr>
                <w:rFonts w:hint="default"/>
                <w:lang w:val="en-US" w:eastAsia="zh-CN"/>
              </w:rPr>
              <w:t>网络改造提升的设备质量</w:t>
            </w:r>
          </w:p>
        </w:tc>
        <w:tc>
          <w:tcPr>
            <w:tcW w:w="1276" w:type="dxa"/>
            <w:vAlign w:val="center"/>
          </w:tcPr>
          <w:p w14:paraId="12BBA517">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79BB7DBD">
            <w:pPr>
              <w:pStyle w:val="10"/>
              <w:jc w:val="center"/>
              <w:rPr>
                <w:rFonts w:hint="eastAsia"/>
                <w:lang w:val="en-US" w:eastAsia="zh-CN"/>
              </w:rPr>
            </w:pPr>
            <w:r>
              <w:rPr>
                <w:rFonts w:hint="default"/>
                <w:lang w:val="en-US" w:eastAsia="zh-CN"/>
              </w:rPr>
              <w:t>融媒体中心绩效考核量化明细</w:t>
            </w:r>
          </w:p>
        </w:tc>
      </w:tr>
      <w:tr w14:paraId="1480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200B95"/>
        </w:tc>
        <w:tc>
          <w:tcPr>
            <w:tcW w:w="1276" w:type="dxa"/>
            <w:vAlign w:val="center"/>
          </w:tcPr>
          <w:p w14:paraId="73B0452F">
            <w:pPr>
              <w:pStyle w:val="10"/>
              <w:jc w:val="center"/>
            </w:pPr>
            <w:r>
              <w:rPr>
                <w:rFonts w:hint="eastAsia"/>
                <w:lang w:val="en-US" w:eastAsia="zh-CN"/>
              </w:rPr>
              <w:t>时效指标</w:t>
            </w:r>
          </w:p>
        </w:tc>
        <w:tc>
          <w:tcPr>
            <w:tcW w:w="1332" w:type="dxa"/>
            <w:vAlign w:val="center"/>
          </w:tcPr>
          <w:p w14:paraId="6C7695F2">
            <w:pPr>
              <w:pStyle w:val="10"/>
              <w:jc w:val="center"/>
            </w:pPr>
            <w:r>
              <w:rPr>
                <w:rFonts w:hint="default"/>
                <w:lang w:val="en-US" w:eastAsia="zh-CN"/>
              </w:rPr>
              <w:t>工作任务完成及时率</w:t>
            </w:r>
          </w:p>
        </w:tc>
        <w:tc>
          <w:tcPr>
            <w:tcW w:w="2891" w:type="dxa"/>
            <w:vAlign w:val="center"/>
          </w:tcPr>
          <w:p w14:paraId="7AB6A9BD">
            <w:pPr>
              <w:pStyle w:val="10"/>
              <w:jc w:val="center"/>
              <w:rPr>
                <w:rFonts w:hint="eastAsia"/>
                <w:lang w:val="en-US" w:eastAsia="zh-CN"/>
              </w:rPr>
            </w:pPr>
            <w:r>
              <w:rPr>
                <w:rFonts w:hint="default"/>
                <w:lang w:val="en-US" w:eastAsia="zh-CN"/>
              </w:rPr>
              <w:br w:type="textWrapping"/>
            </w:r>
            <w:r>
              <w:rPr>
                <w:rFonts w:hint="default"/>
                <w:lang w:val="en-US" w:eastAsia="zh-CN"/>
              </w:rPr>
              <w:t>工作任务完成及时率</w:t>
            </w:r>
          </w:p>
        </w:tc>
        <w:tc>
          <w:tcPr>
            <w:tcW w:w="1276" w:type="dxa"/>
            <w:vAlign w:val="center"/>
          </w:tcPr>
          <w:p w14:paraId="1C64EE14">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7FDA8885">
            <w:pPr>
              <w:pStyle w:val="10"/>
              <w:jc w:val="center"/>
              <w:rPr>
                <w:rFonts w:hint="eastAsia"/>
                <w:lang w:val="en-US" w:eastAsia="zh-CN"/>
              </w:rPr>
            </w:pPr>
            <w:r>
              <w:rPr>
                <w:rFonts w:hint="default"/>
                <w:lang w:val="en-US" w:eastAsia="zh-CN"/>
              </w:rPr>
              <w:t>融媒体中心绩效考核量化明细</w:t>
            </w:r>
          </w:p>
        </w:tc>
      </w:tr>
      <w:tr w14:paraId="1859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24D67"/>
        </w:tc>
        <w:tc>
          <w:tcPr>
            <w:tcW w:w="1276" w:type="dxa"/>
            <w:vAlign w:val="center"/>
          </w:tcPr>
          <w:p w14:paraId="54698413">
            <w:pPr>
              <w:pStyle w:val="10"/>
              <w:jc w:val="center"/>
            </w:pPr>
            <w:r>
              <w:rPr>
                <w:rFonts w:hint="eastAsia"/>
                <w:lang w:val="en-US" w:eastAsia="zh-CN"/>
              </w:rPr>
              <w:t>成本指标</w:t>
            </w:r>
          </w:p>
        </w:tc>
        <w:tc>
          <w:tcPr>
            <w:tcW w:w="1332" w:type="dxa"/>
            <w:vAlign w:val="center"/>
          </w:tcPr>
          <w:p w14:paraId="58838732">
            <w:pPr>
              <w:pStyle w:val="10"/>
              <w:jc w:val="center"/>
            </w:pPr>
            <w:r>
              <w:rPr>
                <w:rFonts w:hint="default"/>
                <w:lang w:val="en-US" w:eastAsia="zh-CN"/>
              </w:rPr>
              <w:t>按一般债资金完成率</w:t>
            </w:r>
          </w:p>
        </w:tc>
        <w:tc>
          <w:tcPr>
            <w:tcW w:w="2891" w:type="dxa"/>
            <w:vAlign w:val="center"/>
          </w:tcPr>
          <w:p w14:paraId="1E24D3FF">
            <w:pPr>
              <w:pStyle w:val="10"/>
              <w:jc w:val="center"/>
              <w:rPr>
                <w:rFonts w:hint="eastAsia"/>
                <w:lang w:val="en-US" w:eastAsia="zh-CN"/>
              </w:rPr>
            </w:pPr>
            <w:r>
              <w:rPr>
                <w:rFonts w:hint="default"/>
                <w:lang w:val="en-US" w:eastAsia="zh-CN"/>
              </w:rPr>
              <w:br w:type="textWrapping"/>
            </w:r>
            <w:r>
              <w:rPr>
                <w:rFonts w:hint="default"/>
                <w:lang w:val="en-US" w:eastAsia="zh-CN"/>
              </w:rPr>
              <w:t xml:space="preserve">按一般债资金完成率  </w:t>
            </w:r>
            <w:r>
              <w:rPr>
                <w:rFonts w:hint="default"/>
                <w:lang w:val="en-US" w:eastAsia="zh-CN"/>
              </w:rPr>
              <w:br w:type="textWrapping"/>
            </w:r>
          </w:p>
        </w:tc>
        <w:tc>
          <w:tcPr>
            <w:tcW w:w="1276" w:type="dxa"/>
            <w:vAlign w:val="center"/>
          </w:tcPr>
          <w:p w14:paraId="1F5F9A3A">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CC2A3EB">
            <w:pPr>
              <w:pStyle w:val="10"/>
              <w:jc w:val="center"/>
              <w:rPr>
                <w:rFonts w:hint="eastAsia"/>
                <w:lang w:val="en-US" w:eastAsia="zh-CN"/>
              </w:rPr>
            </w:pPr>
            <w:r>
              <w:rPr>
                <w:rFonts w:hint="default"/>
                <w:lang w:val="en-US" w:eastAsia="zh-CN"/>
              </w:rPr>
              <w:t>融媒体中心绩效考核量化明细</w:t>
            </w:r>
          </w:p>
        </w:tc>
      </w:tr>
      <w:tr w14:paraId="22BB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3F1F1">
            <w:pPr>
              <w:pStyle w:val="10"/>
            </w:pPr>
            <w:r>
              <w:t>效益指标</w:t>
            </w:r>
          </w:p>
        </w:tc>
        <w:tc>
          <w:tcPr>
            <w:tcW w:w="1276" w:type="dxa"/>
            <w:vAlign w:val="center"/>
          </w:tcPr>
          <w:p w14:paraId="2B61BA4D">
            <w:pPr>
              <w:pStyle w:val="10"/>
              <w:jc w:val="center"/>
            </w:pPr>
            <w:r>
              <w:rPr>
                <w:rFonts w:hint="eastAsia"/>
                <w:lang w:val="en-US" w:eastAsia="zh-CN"/>
              </w:rPr>
              <w:t>社会效益指标</w:t>
            </w:r>
          </w:p>
        </w:tc>
        <w:tc>
          <w:tcPr>
            <w:tcW w:w="1332" w:type="dxa"/>
            <w:vAlign w:val="center"/>
          </w:tcPr>
          <w:p w14:paraId="690112C7">
            <w:pPr>
              <w:pStyle w:val="10"/>
              <w:jc w:val="center"/>
            </w:pPr>
            <w:r>
              <w:rPr>
                <w:rFonts w:hint="default"/>
                <w:lang w:val="en-US" w:eastAsia="zh-CN"/>
              </w:rPr>
              <w:t>提升网络安全</w:t>
            </w:r>
          </w:p>
        </w:tc>
        <w:tc>
          <w:tcPr>
            <w:tcW w:w="2891" w:type="dxa"/>
            <w:vAlign w:val="center"/>
          </w:tcPr>
          <w:p w14:paraId="36FE070F">
            <w:pPr>
              <w:pStyle w:val="10"/>
              <w:jc w:val="center"/>
              <w:rPr>
                <w:rFonts w:hint="eastAsia"/>
                <w:lang w:val="en-US" w:eastAsia="zh-CN"/>
              </w:rPr>
            </w:pPr>
            <w:r>
              <w:rPr>
                <w:rFonts w:hint="default"/>
                <w:lang w:val="en-US" w:eastAsia="zh-CN"/>
              </w:rPr>
              <w:t>提升网络安全</w:t>
            </w:r>
          </w:p>
        </w:tc>
        <w:tc>
          <w:tcPr>
            <w:tcW w:w="1276" w:type="dxa"/>
            <w:vAlign w:val="center"/>
          </w:tcPr>
          <w:p w14:paraId="549E3F74">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5C8E5BA5">
            <w:pPr>
              <w:pStyle w:val="10"/>
              <w:jc w:val="center"/>
              <w:rPr>
                <w:rFonts w:hint="eastAsia"/>
                <w:lang w:val="en-US" w:eastAsia="zh-CN"/>
              </w:rPr>
            </w:pPr>
            <w:r>
              <w:rPr>
                <w:rFonts w:hint="default"/>
                <w:lang w:val="en-US" w:eastAsia="zh-CN"/>
              </w:rPr>
              <w:t>融媒体中心绩效考核量化明细</w:t>
            </w:r>
          </w:p>
        </w:tc>
      </w:tr>
      <w:tr w14:paraId="60B9C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F6CE79"/>
        </w:tc>
        <w:tc>
          <w:tcPr>
            <w:tcW w:w="1276" w:type="dxa"/>
            <w:vAlign w:val="center"/>
          </w:tcPr>
          <w:p w14:paraId="37A9B883">
            <w:pPr>
              <w:pStyle w:val="10"/>
              <w:jc w:val="center"/>
            </w:pPr>
            <w:r>
              <w:rPr>
                <w:rFonts w:hint="eastAsia"/>
                <w:lang w:val="en-US" w:eastAsia="zh-CN"/>
              </w:rPr>
              <w:t>可持续影响指标</w:t>
            </w:r>
          </w:p>
        </w:tc>
        <w:tc>
          <w:tcPr>
            <w:tcW w:w="1332" w:type="dxa"/>
            <w:vAlign w:val="center"/>
          </w:tcPr>
          <w:p w14:paraId="3240181F">
            <w:pPr>
              <w:pStyle w:val="10"/>
              <w:jc w:val="center"/>
            </w:pPr>
            <w:r>
              <w:rPr>
                <w:rFonts w:hint="default"/>
                <w:lang w:val="en-US" w:eastAsia="zh-CN"/>
              </w:rPr>
              <w:t>长期安全使用性</w:t>
            </w:r>
          </w:p>
        </w:tc>
        <w:tc>
          <w:tcPr>
            <w:tcW w:w="2891" w:type="dxa"/>
            <w:vAlign w:val="center"/>
          </w:tcPr>
          <w:p w14:paraId="0CFE8456">
            <w:pPr>
              <w:pStyle w:val="10"/>
              <w:jc w:val="center"/>
              <w:rPr>
                <w:rFonts w:hint="eastAsia"/>
                <w:lang w:val="en-US" w:eastAsia="zh-CN"/>
              </w:rPr>
            </w:pPr>
            <w:r>
              <w:rPr>
                <w:rFonts w:hint="default"/>
                <w:lang w:val="en-US" w:eastAsia="zh-CN"/>
              </w:rPr>
              <w:br w:type="textWrapping"/>
            </w:r>
            <w:r>
              <w:rPr>
                <w:rFonts w:hint="default"/>
                <w:lang w:val="en-US" w:eastAsia="zh-CN"/>
              </w:rPr>
              <w:t xml:space="preserve">长期安全使用性  </w:t>
            </w:r>
            <w:r>
              <w:rPr>
                <w:rFonts w:hint="default"/>
                <w:lang w:val="en-US" w:eastAsia="zh-CN"/>
              </w:rPr>
              <w:br w:type="textWrapping"/>
            </w:r>
            <w:r>
              <w:rPr>
                <w:rFonts w:hint="default"/>
                <w:lang w:val="en-US" w:eastAsia="zh-CN"/>
              </w:rPr>
              <w:t xml:space="preserve">  </w:t>
            </w:r>
            <w:r>
              <w:rPr>
                <w:rFonts w:hint="default"/>
                <w:lang w:val="en-US" w:eastAsia="zh-CN"/>
              </w:rPr>
              <w:br w:type="textWrapping"/>
            </w:r>
          </w:p>
        </w:tc>
        <w:tc>
          <w:tcPr>
            <w:tcW w:w="1276" w:type="dxa"/>
            <w:vAlign w:val="center"/>
          </w:tcPr>
          <w:p w14:paraId="1A10B44C">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A40816F">
            <w:pPr>
              <w:pStyle w:val="10"/>
              <w:jc w:val="center"/>
              <w:rPr>
                <w:rFonts w:hint="eastAsia"/>
                <w:lang w:val="en-US" w:eastAsia="zh-CN"/>
              </w:rPr>
            </w:pPr>
            <w:r>
              <w:rPr>
                <w:rFonts w:hint="default"/>
                <w:lang w:val="en-US" w:eastAsia="zh-CN"/>
              </w:rPr>
              <w:t>融媒体中心绩效考核量化明细</w:t>
            </w:r>
          </w:p>
        </w:tc>
      </w:tr>
      <w:tr w14:paraId="347E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C5E2E1">
            <w:pPr>
              <w:pStyle w:val="10"/>
            </w:pPr>
            <w:r>
              <w:t>满意度指标</w:t>
            </w:r>
          </w:p>
        </w:tc>
        <w:tc>
          <w:tcPr>
            <w:tcW w:w="1276" w:type="dxa"/>
            <w:shd w:val="clear" w:color="auto" w:fill="auto"/>
            <w:vAlign w:val="center"/>
          </w:tcPr>
          <w:p w14:paraId="03EBE24F">
            <w:pPr>
              <w:pStyle w:val="10"/>
              <w:jc w:val="center"/>
              <w:rPr>
                <w:rFonts w:hint="eastAsia"/>
                <w:lang w:val="en-US" w:eastAsia="uk-UA"/>
              </w:rPr>
            </w:pPr>
            <w:r>
              <w:rPr>
                <w:rFonts w:hint="eastAsia"/>
                <w:lang w:val="en-US" w:eastAsia="zh-CN"/>
              </w:rPr>
              <w:t>服务对象满意度指标</w:t>
            </w:r>
          </w:p>
        </w:tc>
        <w:tc>
          <w:tcPr>
            <w:tcW w:w="1332" w:type="dxa"/>
            <w:vAlign w:val="center"/>
          </w:tcPr>
          <w:p w14:paraId="1DC34B7A">
            <w:pPr>
              <w:pStyle w:val="10"/>
              <w:jc w:val="center"/>
            </w:pPr>
            <w:r>
              <w:rPr>
                <w:rFonts w:hint="default"/>
                <w:lang w:val="en-US" w:eastAsia="zh-CN"/>
              </w:rPr>
              <w:t>满意率</w:t>
            </w:r>
          </w:p>
        </w:tc>
        <w:tc>
          <w:tcPr>
            <w:tcW w:w="2891" w:type="dxa"/>
            <w:vAlign w:val="center"/>
          </w:tcPr>
          <w:p w14:paraId="72159912">
            <w:pPr>
              <w:pStyle w:val="10"/>
              <w:jc w:val="center"/>
              <w:rPr>
                <w:rFonts w:hint="eastAsia"/>
                <w:lang w:val="en-US" w:eastAsia="zh-CN"/>
              </w:rPr>
            </w:pPr>
            <w:r>
              <w:rPr>
                <w:rFonts w:hint="default"/>
                <w:lang w:val="en-US" w:eastAsia="zh-CN"/>
              </w:rPr>
              <w:t>满意率</w:t>
            </w:r>
          </w:p>
        </w:tc>
        <w:tc>
          <w:tcPr>
            <w:tcW w:w="1276" w:type="dxa"/>
            <w:vAlign w:val="center"/>
          </w:tcPr>
          <w:p w14:paraId="385BE07F">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2EB94275">
            <w:pPr>
              <w:pStyle w:val="10"/>
              <w:jc w:val="center"/>
              <w:rPr>
                <w:rFonts w:hint="eastAsia"/>
                <w:lang w:val="en-US" w:eastAsia="zh-CN"/>
              </w:rPr>
            </w:pPr>
            <w:r>
              <w:rPr>
                <w:rFonts w:hint="default"/>
                <w:lang w:val="en-US" w:eastAsia="zh-CN"/>
              </w:rPr>
              <w:t>融媒体中心绩效考核量化明细</w:t>
            </w:r>
          </w:p>
        </w:tc>
      </w:tr>
    </w:tbl>
    <w:p w14:paraId="1368CCA8">
      <w:pPr>
        <w:jc w:val="center"/>
      </w:pPr>
      <w:r>
        <w:rPr>
          <w:rFonts w:ascii="方正仿宋_GBK" w:hAnsi="方正仿宋_GBK" w:eastAsia="方正仿宋_GBK" w:cs="方正仿宋_GBK"/>
          <w:color w:val="000000"/>
          <w:sz w:val="28"/>
        </w:rPr>
        <w:t xml:space="preserve"> </w:t>
      </w:r>
    </w:p>
    <w:p w14:paraId="179D699F">
      <w:pPr>
        <w:ind w:firstLine="560"/>
        <w:outlineLvl w:val="3"/>
      </w:pPr>
      <w:bookmarkStart w:id="4" w:name="_Toc12182"/>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怀财预批【2025】83号 新媒体平台运行费用</w:t>
      </w:r>
      <w:r>
        <w:rPr>
          <w:rFonts w:ascii="方正仿宋_GBK" w:hAnsi="方正仿宋_GBK" w:eastAsia="方正仿宋_GBK" w:cs="方正仿宋_GBK"/>
          <w:color w:val="000000"/>
          <w:sz w:val="28"/>
        </w:rPr>
        <w:t>绩效目标表</w:t>
      </w:r>
      <w:bookmarkEnd w:id="4"/>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0DF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EEEC6E">
            <w:pPr>
              <w:pStyle w:val="6"/>
            </w:pPr>
            <w:r>
              <w:t>359001怀来县融媒体中心（怀来县广播电视台）</w:t>
            </w:r>
          </w:p>
        </w:tc>
        <w:tc>
          <w:tcPr>
            <w:tcW w:w="1843" w:type="dxa"/>
            <w:tcBorders>
              <w:top w:val="single" w:color="FFFFFF" w:sz="6" w:space="0"/>
              <w:left w:val="single" w:color="FFFFFF" w:sz="6" w:space="0"/>
              <w:right w:val="single" w:color="FFFFFF" w:sz="6" w:space="0"/>
            </w:tcBorders>
            <w:vAlign w:val="center"/>
          </w:tcPr>
          <w:p w14:paraId="07F97453">
            <w:pPr>
              <w:pStyle w:val="7"/>
            </w:pPr>
            <w:r>
              <w:t>单位：万元</w:t>
            </w:r>
          </w:p>
        </w:tc>
      </w:tr>
      <w:tr w14:paraId="2D98C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7983C">
            <w:pPr>
              <w:pStyle w:val="8"/>
            </w:pPr>
            <w:r>
              <w:t>项目编码</w:t>
            </w:r>
          </w:p>
        </w:tc>
        <w:tc>
          <w:tcPr>
            <w:tcW w:w="2608" w:type="dxa"/>
            <w:gridSpan w:val="2"/>
            <w:vAlign w:val="center"/>
          </w:tcPr>
          <w:p w14:paraId="0C94A25D">
            <w:pPr>
              <w:pStyle w:val="9"/>
            </w:pPr>
            <w:r>
              <w:rPr>
                <w:rFonts w:hint="eastAsia"/>
              </w:rPr>
              <w:t>13073025P00019510007J</w:t>
            </w:r>
          </w:p>
        </w:tc>
        <w:tc>
          <w:tcPr>
            <w:tcW w:w="1587" w:type="dxa"/>
            <w:vAlign w:val="center"/>
          </w:tcPr>
          <w:p w14:paraId="48E83B97">
            <w:pPr>
              <w:pStyle w:val="8"/>
            </w:pPr>
            <w:r>
              <w:t>项目名称</w:t>
            </w:r>
          </w:p>
        </w:tc>
        <w:tc>
          <w:tcPr>
            <w:tcW w:w="4422" w:type="dxa"/>
            <w:gridSpan w:val="3"/>
            <w:vAlign w:val="center"/>
          </w:tcPr>
          <w:p w14:paraId="5E781A3C">
            <w:pPr>
              <w:pStyle w:val="9"/>
            </w:pPr>
            <w:r>
              <w:rPr>
                <w:rFonts w:hint="eastAsia"/>
              </w:rPr>
              <w:t>怀财预批【2025】83号 新媒体平台运行费用</w:t>
            </w:r>
          </w:p>
        </w:tc>
      </w:tr>
      <w:tr w14:paraId="0059B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CF99C">
            <w:pPr>
              <w:pStyle w:val="8"/>
            </w:pPr>
            <w:r>
              <w:t>预算规模及资金用途</w:t>
            </w:r>
          </w:p>
        </w:tc>
        <w:tc>
          <w:tcPr>
            <w:tcW w:w="1276" w:type="dxa"/>
            <w:vAlign w:val="center"/>
          </w:tcPr>
          <w:p w14:paraId="43BA0762">
            <w:pPr>
              <w:pStyle w:val="8"/>
            </w:pPr>
            <w:r>
              <w:t>预算数</w:t>
            </w:r>
          </w:p>
        </w:tc>
        <w:tc>
          <w:tcPr>
            <w:tcW w:w="1332" w:type="dxa"/>
            <w:vAlign w:val="center"/>
          </w:tcPr>
          <w:p w14:paraId="586436DC">
            <w:pPr>
              <w:pStyle w:val="9"/>
            </w:pPr>
            <w:r>
              <w:rPr>
                <w:rFonts w:hint="eastAsia"/>
                <w:lang w:val="en-US" w:eastAsia="zh-CN"/>
              </w:rPr>
              <w:t>3</w:t>
            </w:r>
            <w:r>
              <w:t>8.00</w:t>
            </w:r>
          </w:p>
        </w:tc>
        <w:tc>
          <w:tcPr>
            <w:tcW w:w="1587" w:type="dxa"/>
            <w:vAlign w:val="center"/>
          </w:tcPr>
          <w:p w14:paraId="0789CEDE">
            <w:pPr>
              <w:pStyle w:val="8"/>
            </w:pPr>
            <w:r>
              <w:t>其中：财政    资金</w:t>
            </w:r>
          </w:p>
        </w:tc>
        <w:tc>
          <w:tcPr>
            <w:tcW w:w="1304" w:type="dxa"/>
            <w:vAlign w:val="center"/>
          </w:tcPr>
          <w:p w14:paraId="4584F5D1">
            <w:pPr>
              <w:pStyle w:val="9"/>
            </w:pPr>
            <w:r>
              <w:rPr>
                <w:rFonts w:hint="eastAsia"/>
                <w:lang w:val="en-US" w:eastAsia="zh-CN"/>
              </w:rPr>
              <w:t>3</w:t>
            </w:r>
            <w:r>
              <w:t>8.00</w:t>
            </w:r>
          </w:p>
        </w:tc>
        <w:tc>
          <w:tcPr>
            <w:tcW w:w="1276" w:type="dxa"/>
            <w:vAlign w:val="center"/>
          </w:tcPr>
          <w:p w14:paraId="5E8D4510">
            <w:pPr>
              <w:pStyle w:val="8"/>
            </w:pPr>
            <w:r>
              <w:t>其他资金</w:t>
            </w:r>
          </w:p>
        </w:tc>
        <w:tc>
          <w:tcPr>
            <w:tcW w:w="1843" w:type="dxa"/>
            <w:vAlign w:val="center"/>
          </w:tcPr>
          <w:p w14:paraId="36E22FA4">
            <w:pPr>
              <w:pStyle w:val="9"/>
            </w:pPr>
            <w:r>
              <w:t xml:space="preserve"> </w:t>
            </w:r>
          </w:p>
        </w:tc>
      </w:tr>
      <w:tr w14:paraId="43A04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4420C"/>
        </w:tc>
        <w:tc>
          <w:tcPr>
            <w:tcW w:w="8617" w:type="dxa"/>
            <w:gridSpan w:val="6"/>
            <w:vAlign w:val="center"/>
          </w:tcPr>
          <w:p w14:paraId="114CE58A">
            <w:pPr>
              <w:pStyle w:val="9"/>
            </w:pPr>
            <w:r>
              <w:rPr>
                <w:rFonts w:hint="eastAsia"/>
              </w:rPr>
              <w:t>怀来县融媒体中心新媒体平台完成正常运行维护及日常办公</w:t>
            </w:r>
          </w:p>
        </w:tc>
      </w:tr>
      <w:tr w14:paraId="762B7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47DE002A">
            <w:pPr>
              <w:pStyle w:val="8"/>
            </w:pPr>
            <w:r>
              <w:t>资金支出计划（%）</w:t>
            </w:r>
          </w:p>
        </w:tc>
        <w:tc>
          <w:tcPr>
            <w:tcW w:w="2608" w:type="dxa"/>
            <w:gridSpan w:val="2"/>
            <w:vAlign w:val="center"/>
          </w:tcPr>
          <w:p w14:paraId="3B01056D">
            <w:pPr>
              <w:pStyle w:val="8"/>
            </w:pPr>
            <w:r>
              <w:t>3月底</w:t>
            </w:r>
          </w:p>
        </w:tc>
        <w:tc>
          <w:tcPr>
            <w:tcW w:w="1587" w:type="dxa"/>
            <w:vAlign w:val="center"/>
          </w:tcPr>
          <w:p w14:paraId="425F6E61">
            <w:pPr>
              <w:pStyle w:val="8"/>
            </w:pPr>
            <w:r>
              <w:t>6月底</w:t>
            </w:r>
          </w:p>
        </w:tc>
        <w:tc>
          <w:tcPr>
            <w:tcW w:w="1304" w:type="dxa"/>
            <w:vAlign w:val="center"/>
          </w:tcPr>
          <w:p w14:paraId="3C1A8E13">
            <w:pPr>
              <w:pStyle w:val="8"/>
            </w:pPr>
            <w:r>
              <w:t>10月底</w:t>
            </w:r>
          </w:p>
        </w:tc>
        <w:tc>
          <w:tcPr>
            <w:tcW w:w="3118" w:type="dxa"/>
            <w:gridSpan w:val="2"/>
            <w:vAlign w:val="center"/>
          </w:tcPr>
          <w:p w14:paraId="1EF27632">
            <w:pPr>
              <w:pStyle w:val="8"/>
            </w:pPr>
            <w:r>
              <w:t>12月底</w:t>
            </w:r>
          </w:p>
        </w:tc>
      </w:tr>
      <w:tr w14:paraId="044D8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CECA3"/>
        </w:tc>
        <w:tc>
          <w:tcPr>
            <w:tcW w:w="2608" w:type="dxa"/>
            <w:gridSpan w:val="2"/>
            <w:vAlign w:val="center"/>
          </w:tcPr>
          <w:p w14:paraId="03FC05AC">
            <w:pPr>
              <w:pStyle w:val="10"/>
            </w:pPr>
            <w:r>
              <w:t>25%</w:t>
            </w:r>
          </w:p>
        </w:tc>
        <w:tc>
          <w:tcPr>
            <w:tcW w:w="1587" w:type="dxa"/>
            <w:vAlign w:val="center"/>
          </w:tcPr>
          <w:p w14:paraId="270974CE">
            <w:pPr>
              <w:pStyle w:val="10"/>
            </w:pPr>
            <w:r>
              <w:t>50%</w:t>
            </w:r>
          </w:p>
        </w:tc>
        <w:tc>
          <w:tcPr>
            <w:tcW w:w="1304" w:type="dxa"/>
            <w:vAlign w:val="center"/>
          </w:tcPr>
          <w:p w14:paraId="1D574A4A">
            <w:pPr>
              <w:pStyle w:val="10"/>
            </w:pPr>
            <w:r>
              <w:t>75%</w:t>
            </w:r>
          </w:p>
        </w:tc>
        <w:tc>
          <w:tcPr>
            <w:tcW w:w="3118" w:type="dxa"/>
            <w:gridSpan w:val="2"/>
            <w:vAlign w:val="center"/>
          </w:tcPr>
          <w:p w14:paraId="10DC8152">
            <w:pPr>
              <w:pStyle w:val="10"/>
            </w:pPr>
            <w:r>
              <w:t>100%</w:t>
            </w:r>
          </w:p>
        </w:tc>
      </w:tr>
      <w:tr w14:paraId="47C12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DC1B8">
            <w:pPr>
              <w:pStyle w:val="8"/>
            </w:pPr>
            <w:r>
              <w:t>绩效目标</w:t>
            </w:r>
          </w:p>
        </w:tc>
        <w:tc>
          <w:tcPr>
            <w:tcW w:w="8617" w:type="dxa"/>
            <w:gridSpan w:val="6"/>
            <w:vAlign w:val="center"/>
          </w:tcPr>
          <w:p w14:paraId="5C182A7D">
            <w:pPr>
              <w:pStyle w:val="9"/>
            </w:pPr>
            <w:r>
              <w:rPr>
                <w:rFonts w:hint="eastAsia"/>
              </w:rPr>
              <w:t>怀来县融媒体中心新媒体平台完成正常运行维护及日常办公</w:t>
            </w:r>
          </w:p>
        </w:tc>
      </w:tr>
    </w:tbl>
    <w:p w14:paraId="6B128B5E">
      <w:pPr>
        <w:spacing w:line="2" w:lineRule="exact"/>
        <w:jc w:val="center"/>
      </w:pPr>
      <w:r>
        <w:rPr>
          <w:rFonts w:ascii="方正书宋_GBK" w:hAnsi="方正书宋_GBK" w:eastAsia="方正书宋_GBK" w:cs="方正书宋_GBK"/>
          <w:color w:val="000000"/>
          <w:sz w:val="21"/>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3C4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011CC">
            <w:pPr>
              <w:pStyle w:val="8"/>
            </w:pPr>
            <w:r>
              <w:t>一级指标</w:t>
            </w:r>
          </w:p>
        </w:tc>
        <w:tc>
          <w:tcPr>
            <w:tcW w:w="1276" w:type="dxa"/>
            <w:vAlign w:val="center"/>
          </w:tcPr>
          <w:p w14:paraId="6EF8266A">
            <w:pPr>
              <w:pStyle w:val="8"/>
            </w:pPr>
            <w:r>
              <w:t>二级指标</w:t>
            </w:r>
          </w:p>
        </w:tc>
        <w:tc>
          <w:tcPr>
            <w:tcW w:w="1332" w:type="dxa"/>
            <w:vAlign w:val="center"/>
          </w:tcPr>
          <w:p w14:paraId="4FCB8C62">
            <w:pPr>
              <w:pStyle w:val="8"/>
            </w:pPr>
            <w:r>
              <w:t>三级指标</w:t>
            </w:r>
          </w:p>
        </w:tc>
        <w:tc>
          <w:tcPr>
            <w:tcW w:w="2891" w:type="dxa"/>
            <w:vAlign w:val="center"/>
          </w:tcPr>
          <w:p w14:paraId="63EB0BCF">
            <w:pPr>
              <w:pStyle w:val="8"/>
            </w:pPr>
            <w:r>
              <w:t>绩效指标描述</w:t>
            </w:r>
          </w:p>
        </w:tc>
        <w:tc>
          <w:tcPr>
            <w:tcW w:w="1276" w:type="dxa"/>
            <w:vAlign w:val="center"/>
          </w:tcPr>
          <w:p w14:paraId="6BA60B97">
            <w:pPr>
              <w:pStyle w:val="8"/>
            </w:pPr>
            <w:r>
              <w:t>指标值</w:t>
            </w:r>
          </w:p>
        </w:tc>
        <w:tc>
          <w:tcPr>
            <w:tcW w:w="1843" w:type="dxa"/>
            <w:vAlign w:val="center"/>
          </w:tcPr>
          <w:p w14:paraId="378B036E">
            <w:pPr>
              <w:pStyle w:val="8"/>
            </w:pPr>
            <w:r>
              <w:t>指标值确定依据</w:t>
            </w:r>
          </w:p>
        </w:tc>
      </w:tr>
      <w:tr w14:paraId="5A86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84307">
            <w:pPr>
              <w:pStyle w:val="10"/>
            </w:pPr>
            <w:r>
              <w:t>产出指标</w:t>
            </w:r>
          </w:p>
        </w:tc>
        <w:tc>
          <w:tcPr>
            <w:tcW w:w="1276" w:type="dxa"/>
            <w:vAlign w:val="center"/>
          </w:tcPr>
          <w:p w14:paraId="2B5ABE7C">
            <w:pPr>
              <w:pStyle w:val="10"/>
              <w:jc w:val="center"/>
            </w:pPr>
            <w:r>
              <w:rPr>
                <w:rFonts w:hint="eastAsia"/>
                <w:lang w:val="en-US" w:eastAsia="zh-CN"/>
              </w:rPr>
              <w:t>数量指标</w:t>
            </w:r>
          </w:p>
        </w:tc>
        <w:tc>
          <w:tcPr>
            <w:tcW w:w="1332" w:type="dxa"/>
            <w:vAlign w:val="center"/>
          </w:tcPr>
          <w:p w14:paraId="77F3E573">
            <w:pPr>
              <w:pStyle w:val="10"/>
              <w:jc w:val="center"/>
            </w:pPr>
            <w:r>
              <w:rPr>
                <w:rFonts w:hint="default"/>
                <w:lang w:val="en-US" w:eastAsia="zh-CN"/>
              </w:rPr>
              <w:t>媒体稿件篇数</w:t>
            </w:r>
          </w:p>
        </w:tc>
        <w:tc>
          <w:tcPr>
            <w:tcW w:w="2891" w:type="dxa"/>
            <w:vAlign w:val="center"/>
          </w:tcPr>
          <w:p w14:paraId="2F58ED0B">
            <w:pPr>
              <w:pStyle w:val="10"/>
              <w:jc w:val="center"/>
            </w:pPr>
            <w:r>
              <w:rPr>
                <w:rFonts w:hint="default"/>
                <w:lang w:val="en-US" w:eastAsia="zh-CN"/>
              </w:rPr>
              <w:t>媒体稿件发稿数量</w:t>
            </w:r>
          </w:p>
        </w:tc>
        <w:tc>
          <w:tcPr>
            <w:tcW w:w="1276" w:type="dxa"/>
            <w:vAlign w:val="center"/>
          </w:tcPr>
          <w:p w14:paraId="3A9E2995">
            <w:pPr>
              <w:pStyle w:val="10"/>
              <w:jc w:val="center"/>
              <w:rPr>
                <w:rFonts w:hint="default"/>
                <w:lang w:val="en-US"/>
              </w:rPr>
            </w:pPr>
            <w:r>
              <w:rPr>
                <w:rFonts w:hint="default"/>
                <w:lang w:val="en-US" w:eastAsia="zh-CN"/>
              </w:rPr>
              <w:t>在各平台发布的稿件&gt;365件</w:t>
            </w:r>
          </w:p>
        </w:tc>
        <w:tc>
          <w:tcPr>
            <w:tcW w:w="1843" w:type="dxa"/>
            <w:vAlign w:val="center"/>
          </w:tcPr>
          <w:p w14:paraId="29B87F68">
            <w:pPr>
              <w:pStyle w:val="10"/>
              <w:jc w:val="center"/>
            </w:pPr>
            <w:r>
              <w:rPr>
                <w:rFonts w:hint="default"/>
                <w:lang w:val="en-US" w:eastAsia="zh-CN"/>
              </w:rPr>
              <w:t>融媒体中心绩效考核量化明细</w:t>
            </w:r>
          </w:p>
        </w:tc>
      </w:tr>
      <w:tr w14:paraId="4CDD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F4863"/>
        </w:tc>
        <w:tc>
          <w:tcPr>
            <w:tcW w:w="1276" w:type="dxa"/>
            <w:vAlign w:val="center"/>
          </w:tcPr>
          <w:p w14:paraId="73AEE098">
            <w:pPr>
              <w:pStyle w:val="10"/>
              <w:jc w:val="center"/>
            </w:pPr>
            <w:r>
              <w:rPr>
                <w:rFonts w:hint="eastAsia"/>
                <w:lang w:val="en-US" w:eastAsia="zh-CN"/>
              </w:rPr>
              <w:t>质量指标</w:t>
            </w:r>
          </w:p>
        </w:tc>
        <w:tc>
          <w:tcPr>
            <w:tcW w:w="1332" w:type="dxa"/>
            <w:vAlign w:val="center"/>
          </w:tcPr>
          <w:p w14:paraId="5E0494E3">
            <w:pPr>
              <w:pStyle w:val="10"/>
              <w:jc w:val="center"/>
            </w:pPr>
            <w:r>
              <w:rPr>
                <w:rFonts w:hint="default"/>
                <w:lang w:val="en-US" w:eastAsia="zh-CN"/>
              </w:rPr>
              <w:t>宣传工作任务完成率</w:t>
            </w:r>
          </w:p>
        </w:tc>
        <w:tc>
          <w:tcPr>
            <w:tcW w:w="2891" w:type="dxa"/>
            <w:vAlign w:val="center"/>
          </w:tcPr>
          <w:p w14:paraId="0F3E6CA7">
            <w:pPr>
              <w:pStyle w:val="10"/>
              <w:jc w:val="center"/>
            </w:pPr>
            <w:r>
              <w:rPr>
                <w:rFonts w:hint="default"/>
                <w:lang w:val="en-US" w:eastAsia="zh-CN"/>
              </w:rPr>
              <w:t>上级下达宣传工作任务完成率</w:t>
            </w:r>
          </w:p>
        </w:tc>
        <w:tc>
          <w:tcPr>
            <w:tcW w:w="1276" w:type="dxa"/>
            <w:vAlign w:val="center"/>
          </w:tcPr>
          <w:p w14:paraId="0CE6984F">
            <w:pPr>
              <w:pStyle w:val="10"/>
              <w:jc w:val="center"/>
              <w:rPr>
                <w:rFonts w:hint="default"/>
                <w:lang w:val="en-US"/>
              </w:rPr>
            </w:pPr>
            <w:r>
              <w:rPr>
                <w:rFonts w:hint="default"/>
                <w:lang w:val="en-US" w:eastAsia="zh-CN"/>
              </w:rPr>
              <w:t>上级下达任务完成率≥95%</w:t>
            </w:r>
          </w:p>
        </w:tc>
        <w:tc>
          <w:tcPr>
            <w:tcW w:w="1843" w:type="dxa"/>
            <w:vAlign w:val="center"/>
          </w:tcPr>
          <w:p w14:paraId="4076795A">
            <w:pPr>
              <w:pStyle w:val="10"/>
              <w:jc w:val="center"/>
            </w:pPr>
            <w:r>
              <w:rPr>
                <w:rFonts w:hint="default"/>
                <w:lang w:val="en-US" w:eastAsia="zh-CN"/>
              </w:rPr>
              <w:t>融媒体中心绩效考核量化明细</w:t>
            </w:r>
          </w:p>
        </w:tc>
      </w:tr>
      <w:tr w14:paraId="1A871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D5004A"/>
        </w:tc>
        <w:tc>
          <w:tcPr>
            <w:tcW w:w="1276" w:type="dxa"/>
            <w:vAlign w:val="center"/>
          </w:tcPr>
          <w:p w14:paraId="73DE56F3">
            <w:pPr>
              <w:pStyle w:val="10"/>
              <w:jc w:val="center"/>
            </w:pPr>
            <w:r>
              <w:rPr>
                <w:rFonts w:hint="eastAsia"/>
                <w:lang w:val="en-US" w:eastAsia="zh-CN"/>
              </w:rPr>
              <w:t>时效指标</w:t>
            </w:r>
          </w:p>
        </w:tc>
        <w:tc>
          <w:tcPr>
            <w:tcW w:w="1332" w:type="dxa"/>
            <w:vAlign w:val="center"/>
          </w:tcPr>
          <w:p w14:paraId="2C45FE1E">
            <w:pPr>
              <w:pStyle w:val="10"/>
              <w:jc w:val="center"/>
            </w:pPr>
            <w:r>
              <w:rPr>
                <w:rFonts w:hint="default"/>
                <w:lang w:val="en-US" w:eastAsia="zh-CN"/>
              </w:rPr>
              <w:t>工作任务完成及时率</w:t>
            </w:r>
          </w:p>
        </w:tc>
        <w:tc>
          <w:tcPr>
            <w:tcW w:w="2891" w:type="dxa"/>
            <w:vAlign w:val="center"/>
          </w:tcPr>
          <w:p w14:paraId="1715349E">
            <w:pPr>
              <w:pStyle w:val="10"/>
              <w:jc w:val="center"/>
            </w:pPr>
            <w:r>
              <w:rPr>
                <w:rFonts w:hint="default"/>
                <w:lang w:val="en-US" w:eastAsia="zh-CN"/>
              </w:rPr>
              <w:t>工作任务完成及时率</w:t>
            </w:r>
          </w:p>
        </w:tc>
        <w:tc>
          <w:tcPr>
            <w:tcW w:w="1276" w:type="dxa"/>
            <w:vAlign w:val="center"/>
          </w:tcPr>
          <w:p w14:paraId="159EDF96">
            <w:pPr>
              <w:pStyle w:val="10"/>
              <w:jc w:val="center"/>
              <w:rPr>
                <w:rFonts w:hint="default"/>
                <w:lang w:val="en-US"/>
              </w:rPr>
            </w:pPr>
            <w:r>
              <w:rPr>
                <w:rFonts w:hint="default"/>
                <w:lang w:val="en-US" w:eastAsia="zh-CN"/>
              </w:rPr>
              <w:t>任务完成的及时率≥90%</w:t>
            </w:r>
          </w:p>
        </w:tc>
        <w:tc>
          <w:tcPr>
            <w:tcW w:w="1843" w:type="dxa"/>
            <w:vAlign w:val="center"/>
          </w:tcPr>
          <w:p w14:paraId="440B5398">
            <w:pPr>
              <w:pStyle w:val="10"/>
              <w:jc w:val="center"/>
            </w:pPr>
            <w:r>
              <w:rPr>
                <w:rFonts w:hint="default"/>
                <w:lang w:val="en-US" w:eastAsia="zh-CN"/>
              </w:rPr>
              <w:t>融媒体中心绩效考核量化明细</w:t>
            </w:r>
          </w:p>
        </w:tc>
      </w:tr>
      <w:tr w14:paraId="30CE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C52F9F"/>
        </w:tc>
        <w:tc>
          <w:tcPr>
            <w:tcW w:w="1276" w:type="dxa"/>
            <w:vAlign w:val="center"/>
          </w:tcPr>
          <w:p w14:paraId="6538E4EB">
            <w:pPr>
              <w:pStyle w:val="10"/>
              <w:jc w:val="center"/>
            </w:pPr>
            <w:r>
              <w:rPr>
                <w:rFonts w:hint="eastAsia"/>
                <w:lang w:val="en-US" w:eastAsia="zh-CN"/>
              </w:rPr>
              <w:t>成本指标</w:t>
            </w:r>
          </w:p>
        </w:tc>
        <w:tc>
          <w:tcPr>
            <w:tcW w:w="1332" w:type="dxa"/>
            <w:vAlign w:val="center"/>
          </w:tcPr>
          <w:p w14:paraId="0D4FA2BB">
            <w:pPr>
              <w:pStyle w:val="10"/>
              <w:jc w:val="center"/>
            </w:pPr>
            <w:r>
              <w:rPr>
                <w:rFonts w:hint="default"/>
                <w:lang w:val="en-US" w:eastAsia="zh-CN"/>
              </w:rPr>
              <w:t>按预算资金完成率</w:t>
            </w:r>
          </w:p>
        </w:tc>
        <w:tc>
          <w:tcPr>
            <w:tcW w:w="2891" w:type="dxa"/>
            <w:vAlign w:val="center"/>
          </w:tcPr>
          <w:p w14:paraId="46962783">
            <w:pPr>
              <w:pStyle w:val="10"/>
              <w:jc w:val="center"/>
            </w:pPr>
            <w:r>
              <w:rPr>
                <w:rFonts w:hint="default"/>
                <w:lang w:val="en-US" w:eastAsia="zh-CN"/>
              </w:rPr>
              <w:t>按预算资金完成率</w:t>
            </w:r>
          </w:p>
        </w:tc>
        <w:tc>
          <w:tcPr>
            <w:tcW w:w="1276" w:type="dxa"/>
            <w:vAlign w:val="center"/>
          </w:tcPr>
          <w:p w14:paraId="75C0853C">
            <w:pPr>
              <w:pStyle w:val="10"/>
              <w:jc w:val="center"/>
              <w:rPr>
                <w:rFonts w:hint="default"/>
                <w:lang w:val="en-US"/>
              </w:rPr>
            </w:pPr>
            <w:r>
              <w:rPr>
                <w:rFonts w:hint="default"/>
                <w:lang w:val="en-US" w:eastAsia="zh-CN"/>
              </w:rPr>
              <w:t>项目预算资金完成率≥95%</w:t>
            </w:r>
          </w:p>
        </w:tc>
        <w:tc>
          <w:tcPr>
            <w:tcW w:w="1843" w:type="dxa"/>
            <w:vAlign w:val="center"/>
          </w:tcPr>
          <w:p w14:paraId="433E15D7">
            <w:pPr>
              <w:pStyle w:val="10"/>
              <w:jc w:val="center"/>
            </w:pPr>
            <w:r>
              <w:rPr>
                <w:rFonts w:hint="default"/>
                <w:lang w:val="en-US" w:eastAsia="zh-CN"/>
              </w:rPr>
              <w:t>融媒体中心绩效考核量化明细</w:t>
            </w:r>
          </w:p>
        </w:tc>
      </w:tr>
      <w:tr w14:paraId="64DA3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4161B">
            <w:pPr>
              <w:pStyle w:val="10"/>
            </w:pPr>
            <w:r>
              <w:t>效益指标</w:t>
            </w:r>
          </w:p>
        </w:tc>
        <w:tc>
          <w:tcPr>
            <w:tcW w:w="1276" w:type="dxa"/>
            <w:vAlign w:val="center"/>
          </w:tcPr>
          <w:p w14:paraId="3A0778BB">
            <w:pPr>
              <w:pStyle w:val="10"/>
              <w:jc w:val="center"/>
            </w:pPr>
            <w:r>
              <w:rPr>
                <w:rFonts w:hint="eastAsia"/>
                <w:lang w:val="en-US" w:eastAsia="zh-CN"/>
              </w:rPr>
              <w:t>社会效益指标</w:t>
            </w:r>
          </w:p>
        </w:tc>
        <w:tc>
          <w:tcPr>
            <w:tcW w:w="1332" w:type="dxa"/>
            <w:vAlign w:val="center"/>
          </w:tcPr>
          <w:p w14:paraId="3FF9F2DA">
            <w:pPr>
              <w:pStyle w:val="10"/>
              <w:jc w:val="center"/>
            </w:pPr>
            <w:r>
              <w:rPr>
                <w:rFonts w:hint="default"/>
                <w:lang w:val="en-US" w:eastAsia="zh-CN"/>
              </w:rPr>
              <w:t>各类媒体广泛宣传</w:t>
            </w:r>
          </w:p>
        </w:tc>
        <w:tc>
          <w:tcPr>
            <w:tcW w:w="2891" w:type="dxa"/>
            <w:vAlign w:val="center"/>
          </w:tcPr>
          <w:p w14:paraId="5C5ED41D">
            <w:pPr>
              <w:pStyle w:val="10"/>
              <w:jc w:val="center"/>
            </w:pPr>
            <w:r>
              <w:rPr>
                <w:rFonts w:hint="default"/>
                <w:lang w:val="en-US" w:eastAsia="zh-CN"/>
              </w:rPr>
              <w:t>各类媒体广泛宣传</w:t>
            </w:r>
          </w:p>
        </w:tc>
        <w:tc>
          <w:tcPr>
            <w:tcW w:w="1276" w:type="dxa"/>
            <w:vAlign w:val="center"/>
          </w:tcPr>
          <w:p w14:paraId="286A98C2">
            <w:pPr>
              <w:pStyle w:val="10"/>
              <w:jc w:val="center"/>
              <w:rPr>
                <w:rFonts w:hint="default"/>
                <w:lang w:val="en-US"/>
              </w:rPr>
            </w:pPr>
            <w:r>
              <w:rPr>
                <w:rFonts w:hint="default"/>
                <w:lang w:val="en-US" w:eastAsia="zh-CN"/>
              </w:rPr>
              <w:t>全媒体广泛宣传≥90%</w:t>
            </w:r>
          </w:p>
        </w:tc>
        <w:tc>
          <w:tcPr>
            <w:tcW w:w="1843" w:type="dxa"/>
            <w:vAlign w:val="center"/>
          </w:tcPr>
          <w:p w14:paraId="6222A173">
            <w:pPr>
              <w:pStyle w:val="10"/>
              <w:jc w:val="center"/>
            </w:pPr>
            <w:r>
              <w:rPr>
                <w:rFonts w:hint="default"/>
                <w:lang w:val="en-US" w:eastAsia="zh-CN"/>
              </w:rPr>
              <w:t>融媒体中心绩效考核量化明细</w:t>
            </w:r>
          </w:p>
        </w:tc>
      </w:tr>
      <w:tr w14:paraId="1876D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22ED7"/>
        </w:tc>
        <w:tc>
          <w:tcPr>
            <w:tcW w:w="1276" w:type="dxa"/>
            <w:vAlign w:val="center"/>
          </w:tcPr>
          <w:p w14:paraId="042E29E6">
            <w:pPr>
              <w:pStyle w:val="10"/>
              <w:jc w:val="center"/>
            </w:pPr>
            <w:r>
              <w:rPr>
                <w:rFonts w:hint="eastAsia"/>
                <w:lang w:val="en-US" w:eastAsia="zh-CN"/>
              </w:rPr>
              <w:t>社会效益指标</w:t>
            </w:r>
          </w:p>
        </w:tc>
        <w:tc>
          <w:tcPr>
            <w:tcW w:w="1332" w:type="dxa"/>
            <w:vAlign w:val="center"/>
          </w:tcPr>
          <w:p w14:paraId="77D248B0">
            <w:pPr>
              <w:pStyle w:val="10"/>
              <w:jc w:val="center"/>
            </w:pPr>
            <w:r>
              <w:rPr>
                <w:rFonts w:hint="default"/>
                <w:lang w:val="en-US" w:eastAsia="zh-CN"/>
              </w:rPr>
              <w:t>宣传扩大我县影响力</w:t>
            </w:r>
          </w:p>
        </w:tc>
        <w:tc>
          <w:tcPr>
            <w:tcW w:w="2891" w:type="dxa"/>
            <w:vAlign w:val="center"/>
          </w:tcPr>
          <w:p w14:paraId="12F3515F">
            <w:pPr>
              <w:pStyle w:val="10"/>
              <w:jc w:val="center"/>
            </w:pPr>
            <w:r>
              <w:rPr>
                <w:rFonts w:hint="default"/>
                <w:lang w:val="en-US" w:eastAsia="zh-CN"/>
              </w:rPr>
              <w:t>宣传扩大我县影响力</w:t>
            </w:r>
          </w:p>
        </w:tc>
        <w:tc>
          <w:tcPr>
            <w:tcW w:w="1276" w:type="dxa"/>
            <w:vAlign w:val="center"/>
          </w:tcPr>
          <w:p w14:paraId="6FE8472B">
            <w:pPr>
              <w:pStyle w:val="10"/>
              <w:jc w:val="center"/>
            </w:pPr>
            <w:r>
              <w:rPr>
                <w:rFonts w:hint="default"/>
                <w:lang w:val="en-US" w:eastAsia="zh-CN"/>
              </w:rPr>
              <w:t>通过媒体各平台宣传我县扩大影响力</w:t>
            </w:r>
          </w:p>
        </w:tc>
        <w:tc>
          <w:tcPr>
            <w:tcW w:w="1843" w:type="dxa"/>
            <w:vAlign w:val="center"/>
          </w:tcPr>
          <w:p w14:paraId="5545E700">
            <w:pPr>
              <w:pStyle w:val="10"/>
              <w:jc w:val="center"/>
            </w:pPr>
            <w:r>
              <w:rPr>
                <w:rFonts w:hint="default"/>
                <w:lang w:val="en-US" w:eastAsia="zh-CN"/>
              </w:rPr>
              <w:t>融媒体中心绩效考核量化明细</w:t>
            </w:r>
          </w:p>
        </w:tc>
      </w:tr>
      <w:tr w14:paraId="6F6A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2B0881"/>
        </w:tc>
        <w:tc>
          <w:tcPr>
            <w:tcW w:w="1276" w:type="dxa"/>
            <w:vAlign w:val="center"/>
          </w:tcPr>
          <w:p w14:paraId="6C7B2034">
            <w:pPr>
              <w:pStyle w:val="10"/>
              <w:jc w:val="center"/>
            </w:pPr>
            <w:r>
              <w:rPr>
                <w:rFonts w:hint="eastAsia"/>
                <w:lang w:val="en-US" w:eastAsia="zh-CN"/>
              </w:rPr>
              <w:t>可持续影响指标</w:t>
            </w:r>
          </w:p>
        </w:tc>
        <w:tc>
          <w:tcPr>
            <w:tcW w:w="1332" w:type="dxa"/>
            <w:vAlign w:val="center"/>
          </w:tcPr>
          <w:p w14:paraId="60C7F3BE">
            <w:pPr>
              <w:pStyle w:val="10"/>
              <w:jc w:val="center"/>
            </w:pPr>
            <w:r>
              <w:rPr>
                <w:rFonts w:hint="default"/>
                <w:lang w:val="en-US" w:eastAsia="zh-CN"/>
              </w:rPr>
              <w:t>长期使用性</w:t>
            </w:r>
          </w:p>
        </w:tc>
        <w:tc>
          <w:tcPr>
            <w:tcW w:w="2891" w:type="dxa"/>
            <w:vAlign w:val="center"/>
          </w:tcPr>
          <w:p w14:paraId="030D8F93">
            <w:pPr>
              <w:pStyle w:val="10"/>
              <w:jc w:val="center"/>
            </w:pPr>
            <w:r>
              <w:rPr>
                <w:rFonts w:hint="default"/>
                <w:lang w:val="en-US" w:eastAsia="zh-CN"/>
              </w:rPr>
              <w:t>长期使用性</w:t>
            </w:r>
          </w:p>
        </w:tc>
        <w:tc>
          <w:tcPr>
            <w:tcW w:w="1276" w:type="dxa"/>
            <w:vAlign w:val="center"/>
          </w:tcPr>
          <w:p w14:paraId="60A0FD56">
            <w:pPr>
              <w:pStyle w:val="10"/>
              <w:jc w:val="center"/>
            </w:pPr>
            <w:r>
              <w:rPr>
                <w:rFonts w:hint="default"/>
                <w:lang w:val="en-US" w:eastAsia="zh-CN"/>
              </w:rPr>
              <w:t>保持各平台长期使用性</w:t>
            </w:r>
          </w:p>
        </w:tc>
        <w:tc>
          <w:tcPr>
            <w:tcW w:w="1843" w:type="dxa"/>
            <w:vAlign w:val="center"/>
          </w:tcPr>
          <w:p w14:paraId="5C6B423D">
            <w:pPr>
              <w:pStyle w:val="10"/>
              <w:jc w:val="center"/>
            </w:pPr>
            <w:r>
              <w:rPr>
                <w:rFonts w:hint="default"/>
                <w:lang w:val="en-US" w:eastAsia="zh-CN"/>
              </w:rPr>
              <w:t>融媒体中心绩效考核量化明细</w:t>
            </w:r>
          </w:p>
        </w:tc>
      </w:tr>
      <w:tr w14:paraId="49B36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21DE9">
            <w:pPr>
              <w:pStyle w:val="10"/>
            </w:pPr>
            <w:r>
              <w:t>满意度指标</w:t>
            </w:r>
          </w:p>
        </w:tc>
        <w:tc>
          <w:tcPr>
            <w:tcW w:w="1276" w:type="dxa"/>
            <w:vAlign w:val="center"/>
          </w:tcPr>
          <w:p w14:paraId="400B5CD1">
            <w:pPr>
              <w:pStyle w:val="10"/>
              <w:jc w:val="center"/>
            </w:pPr>
            <w:r>
              <w:rPr>
                <w:rFonts w:hint="eastAsia"/>
                <w:lang w:val="en-US" w:eastAsia="zh-CN"/>
              </w:rPr>
              <w:t>服务对象满意度指标</w:t>
            </w:r>
          </w:p>
        </w:tc>
        <w:tc>
          <w:tcPr>
            <w:tcW w:w="1332" w:type="dxa"/>
            <w:vAlign w:val="center"/>
          </w:tcPr>
          <w:p w14:paraId="245944EA">
            <w:pPr>
              <w:pStyle w:val="10"/>
              <w:jc w:val="center"/>
            </w:pPr>
            <w:r>
              <w:rPr>
                <w:rFonts w:hint="default"/>
                <w:lang w:val="en-US" w:eastAsia="zh-CN"/>
              </w:rPr>
              <w:t>满意率</w:t>
            </w:r>
          </w:p>
        </w:tc>
        <w:tc>
          <w:tcPr>
            <w:tcW w:w="2891" w:type="dxa"/>
            <w:vAlign w:val="center"/>
          </w:tcPr>
          <w:p w14:paraId="75BBD624">
            <w:pPr>
              <w:pStyle w:val="10"/>
              <w:jc w:val="center"/>
            </w:pPr>
            <w:r>
              <w:rPr>
                <w:rFonts w:hint="default"/>
                <w:lang w:val="en-US" w:eastAsia="zh-CN"/>
              </w:rPr>
              <w:t>社保费征缴率</w:t>
            </w:r>
          </w:p>
        </w:tc>
        <w:tc>
          <w:tcPr>
            <w:tcW w:w="1276" w:type="dxa"/>
            <w:vAlign w:val="center"/>
          </w:tcPr>
          <w:p w14:paraId="1F988947">
            <w:pPr>
              <w:pStyle w:val="10"/>
              <w:jc w:val="center"/>
              <w:rPr>
                <w:rFonts w:hint="default"/>
                <w:lang w:val="en-US"/>
              </w:rPr>
            </w:pPr>
            <w:r>
              <w:rPr>
                <w:rFonts w:hint="default"/>
                <w:lang w:val="en-US" w:eastAsia="zh-CN"/>
              </w:rPr>
              <w:t>受众对平台发布内容的满意度≥70%</w:t>
            </w:r>
          </w:p>
        </w:tc>
        <w:tc>
          <w:tcPr>
            <w:tcW w:w="1843" w:type="dxa"/>
            <w:vAlign w:val="center"/>
          </w:tcPr>
          <w:p w14:paraId="4BAE5C1A">
            <w:pPr>
              <w:pStyle w:val="10"/>
              <w:jc w:val="center"/>
            </w:pPr>
            <w:r>
              <w:rPr>
                <w:rFonts w:hint="default"/>
                <w:lang w:val="en-US" w:eastAsia="zh-CN"/>
              </w:rPr>
              <w:t>开展网络问卷调查</w:t>
            </w:r>
          </w:p>
        </w:tc>
      </w:tr>
    </w:tbl>
    <w:p w14:paraId="3BED98E4"/>
    <w:p w14:paraId="189CDB0E"/>
    <w:p w14:paraId="54871609"/>
    <w:p w14:paraId="5E78A245"/>
    <w:p w14:paraId="0377269E"/>
    <w:p w14:paraId="673C9CA2"/>
    <w:p w14:paraId="5F772734"/>
    <w:p w14:paraId="6CD400F9"/>
    <w:p w14:paraId="791F4FFF"/>
    <w:p w14:paraId="7B99ED07"/>
    <w:p w14:paraId="362BF117"/>
    <w:p w14:paraId="186BE877">
      <w:pPr>
        <w:ind w:firstLine="560"/>
        <w:outlineLvl w:val="3"/>
        <w:rPr>
          <w:rFonts w:ascii="方正书宋_GBK" w:hAnsi="方正书宋_GBK" w:eastAsia="方正书宋_GBK" w:cs="方正书宋_GBK"/>
          <w:b/>
          <w:sz w:val="21"/>
          <w:szCs w:val="24"/>
          <w:lang w:val="en-US" w:eastAsia="uk-UA" w:bidi="ar-SA"/>
        </w:rPr>
      </w:pPr>
      <w:bookmarkStart w:id="5" w:name="_Toc20698"/>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怀财预批【2025】35号 市级两家媒体相关费用</w:t>
      </w:r>
      <w:r>
        <w:rPr>
          <w:rFonts w:ascii="方正仿宋_GBK" w:hAnsi="方正仿宋_GBK" w:eastAsia="方正仿宋_GBK" w:cs="方正仿宋_GBK"/>
          <w:color w:val="000000"/>
          <w:sz w:val="28"/>
        </w:rPr>
        <w:t>绩效目标表</w:t>
      </w:r>
      <w:bookmarkEnd w:id="5"/>
    </w:p>
    <w:p w14:paraId="1440C0DC">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61B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B52BB">
            <w:pPr>
              <w:pStyle w:val="8"/>
            </w:pPr>
            <w:r>
              <w:t>项目编码</w:t>
            </w:r>
          </w:p>
        </w:tc>
        <w:tc>
          <w:tcPr>
            <w:tcW w:w="2608" w:type="dxa"/>
            <w:gridSpan w:val="2"/>
            <w:vAlign w:val="center"/>
          </w:tcPr>
          <w:p w14:paraId="4E9E856A">
            <w:pPr>
              <w:pStyle w:val="9"/>
            </w:pPr>
            <w:r>
              <w:rPr>
                <w:rFonts w:hint="eastAsia"/>
              </w:rPr>
              <w:t>13073025P00017810004A</w:t>
            </w:r>
          </w:p>
        </w:tc>
        <w:tc>
          <w:tcPr>
            <w:tcW w:w="1587" w:type="dxa"/>
            <w:vAlign w:val="center"/>
          </w:tcPr>
          <w:p w14:paraId="6872E108">
            <w:pPr>
              <w:pStyle w:val="8"/>
            </w:pPr>
            <w:r>
              <w:t>项目名称</w:t>
            </w:r>
          </w:p>
        </w:tc>
        <w:tc>
          <w:tcPr>
            <w:tcW w:w="4422" w:type="dxa"/>
            <w:gridSpan w:val="3"/>
            <w:vAlign w:val="center"/>
          </w:tcPr>
          <w:p w14:paraId="3BF841E7">
            <w:pPr>
              <w:pStyle w:val="9"/>
            </w:pPr>
            <w:r>
              <w:rPr>
                <w:rFonts w:hint="eastAsia"/>
              </w:rPr>
              <w:t>怀财预批【2025】35号 市级两家媒体相关费用</w:t>
            </w:r>
          </w:p>
        </w:tc>
      </w:tr>
      <w:tr w14:paraId="46B79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06C6C">
            <w:pPr>
              <w:pStyle w:val="8"/>
            </w:pPr>
            <w:r>
              <w:t>预算规模及资金用途</w:t>
            </w:r>
          </w:p>
        </w:tc>
        <w:tc>
          <w:tcPr>
            <w:tcW w:w="1276" w:type="dxa"/>
            <w:vAlign w:val="center"/>
          </w:tcPr>
          <w:p w14:paraId="5E2B0314">
            <w:pPr>
              <w:pStyle w:val="8"/>
            </w:pPr>
            <w:r>
              <w:t>预算数</w:t>
            </w:r>
          </w:p>
        </w:tc>
        <w:tc>
          <w:tcPr>
            <w:tcW w:w="1332" w:type="dxa"/>
            <w:vAlign w:val="center"/>
          </w:tcPr>
          <w:p w14:paraId="3530B88E">
            <w:pPr>
              <w:pStyle w:val="9"/>
            </w:pPr>
            <w:r>
              <w:rPr>
                <w:rFonts w:hint="eastAsia"/>
                <w:lang w:val="en-US" w:eastAsia="zh-CN"/>
              </w:rPr>
              <w:t>160.00</w:t>
            </w:r>
          </w:p>
        </w:tc>
        <w:tc>
          <w:tcPr>
            <w:tcW w:w="1587" w:type="dxa"/>
            <w:vAlign w:val="center"/>
          </w:tcPr>
          <w:p w14:paraId="11ECFD1C">
            <w:pPr>
              <w:pStyle w:val="8"/>
            </w:pPr>
            <w:r>
              <w:t>其中：财政    资金</w:t>
            </w:r>
          </w:p>
        </w:tc>
        <w:tc>
          <w:tcPr>
            <w:tcW w:w="1304" w:type="dxa"/>
            <w:vAlign w:val="center"/>
          </w:tcPr>
          <w:p w14:paraId="1B3BB6C7">
            <w:pPr>
              <w:pStyle w:val="9"/>
            </w:pPr>
            <w:r>
              <w:rPr>
                <w:rFonts w:hint="eastAsia"/>
                <w:lang w:val="en-US" w:eastAsia="zh-CN"/>
              </w:rPr>
              <w:t>160.00</w:t>
            </w:r>
          </w:p>
        </w:tc>
        <w:tc>
          <w:tcPr>
            <w:tcW w:w="1276" w:type="dxa"/>
            <w:vAlign w:val="center"/>
          </w:tcPr>
          <w:p w14:paraId="7A58F7CC">
            <w:pPr>
              <w:pStyle w:val="8"/>
            </w:pPr>
            <w:r>
              <w:t>其他资金</w:t>
            </w:r>
          </w:p>
        </w:tc>
        <w:tc>
          <w:tcPr>
            <w:tcW w:w="1843" w:type="dxa"/>
            <w:vAlign w:val="center"/>
          </w:tcPr>
          <w:p w14:paraId="1BF4A5C2">
            <w:pPr>
              <w:pStyle w:val="9"/>
            </w:pPr>
            <w:r>
              <w:t xml:space="preserve"> </w:t>
            </w:r>
          </w:p>
        </w:tc>
      </w:tr>
      <w:tr w14:paraId="31137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525D7"/>
        </w:tc>
        <w:tc>
          <w:tcPr>
            <w:tcW w:w="8617" w:type="dxa"/>
            <w:gridSpan w:val="6"/>
            <w:vAlign w:val="center"/>
          </w:tcPr>
          <w:p w14:paraId="34504676">
            <w:pPr>
              <w:pStyle w:val="9"/>
            </w:pPr>
            <w:r>
              <w:rPr>
                <w:rFonts w:hint="eastAsia"/>
              </w:rPr>
              <w:t>市级两家媒体相关费用</w:t>
            </w:r>
            <w:r>
              <w:rPr>
                <w:rFonts w:hint="eastAsia"/>
              </w:rPr>
              <w:tab/>
            </w:r>
            <w:r>
              <w:rPr>
                <w:rFonts w:hint="eastAsia"/>
              </w:rPr>
              <w:tab/>
            </w:r>
          </w:p>
        </w:tc>
      </w:tr>
      <w:tr w14:paraId="32314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10442">
            <w:pPr>
              <w:pStyle w:val="8"/>
            </w:pPr>
            <w:r>
              <w:t>资金支出计划（%）</w:t>
            </w:r>
          </w:p>
        </w:tc>
        <w:tc>
          <w:tcPr>
            <w:tcW w:w="2608" w:type="dxa"/>
            <w:gridSpan w:val="2"/>
            <w:vAlign w:val="center"/>
          </w:tcPr>
          <w:p w14:paraId="2DBB146E">
            <w:pPr>
              <w:pStyle w:val="8"/>
            </w:pPr>
            <w:r>
              <w:t>3月底</w:t>
            </w:r>
          </w:p>
        </w:tc>
        <w:tc>
          <w:tcPr>
            <w:tcW w:w="1587" w:type="dxa"/>
            <w:vAlign w:val="center"/>
          </w:tcPr>
          <w:p w14:paraId="6993A021">
            <w:pPr>
              <w:pStyle w:val="8"/>
            </w:pPr>
            <w:r>
              <w:t>6月底</w:t>
            </w:r>
          </w:p>
        </w:tc>
        <w:tc>
          <w:tcPr>
            <w:tcW w:w="1304" w:type="dxa"/>
            <w:vAlign w:val="center"/>
          </w:tcPr>
          <w:p w14:paraId="7EA0DA28">
            <w:pPr>
              <w:pStyle w:val="8"/>
            </w:pPr>
            <w:r>
              <w:t>10月底</w:t>
            </w:r>
          </w:p>
        </w:tc>
        <w:tc>
          <w:tcPr>
            <w:tcW w:w="3118" w:type="dxa"/>
            <w:gridSpan w:val="2"/>
            <w:vAlign w:val="center"/>
          </w:tcPr>
          <w:p w14:paraId="09277EF6">
            <w:pPr>
              <w:pStyle w:val="8"/>
            </w:pPr>
            <w:r>
              <w:t>12月底</w:t>
            </w:r>
          </w:p>
        </w:tc>
      </w:tr>
      <w:tr w14:paraId="03267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ED8A8"/>
        </w:tc>
        <w:tc>
          <w:tcPr>
            <w:tcW w:w="2608" w:type="dxa"/>
            <w:gridSpan w:val="2"/>
            <w:vAlign w:val="center"/>
          </w:tcPr>
          <w:p w14:paraId="73D08BDB">
            <w:pPr>
              <w:pStyle w:val="10"/>
            </w:pPr>
            <w:r>
              <w:t>25%</w:t>
            </w:r>
          </w:p>
        </w:tc>
        <w:tc>
          <w:tcPr>
            <w:tcW w:w="1587" w:type="dxa"/>
            <w:vAlign w:val="center"/>
          </w:tcPr>
          <w:p w14:paraId="2A846006">
            <w:pPr>
              <w:pStyle w:val="10"/>
            </w:pPr>
            <w:r>
              <w:t>50%</w:t>
            </w:r>
          </w:p>
        </w:tc>
        <w:tc>
          <w:tcPr>
            <w:tcW w:w="1304" w:type="dxa"/>
            <w:vAlign w:val="center"/>
          </w:tcPr>
          <w:p w14:paraId="449D14AC">
            <w:pPr>
              <w:pStyle w:val="10"/>
            </w:pPr>
            <w:r>
              <w:t>75%</w:t>
            </w:r>
          </w:p>
        </w:tc>
        <w:tc>
          <w:tcPr>
            <w:tcW w:w="3118" w:type="dxa"/>
            <w:gridSpan w:val="2"/>
            <w:vAlign w:val="center"/>
          </w:tcPr>
          <w:p w14:paraId="3ACD93F1">
            <w:pPr>
              <w:pStyle w:val="10"/>
            </w:pPr>
            <w:r>
              <w:t>100%</w:t>
            </w:r>
          </w:p>
        </w:tc>
      </w:tr>
      <w:tr w14:paraId="365E2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EE4AD">
            <w:pPr>
              <w:pStyle w:val="8"/>
            </w:pPr>
            <w:r>
              <w:t>绩效目标</w:t>
            </w:r>
          </w:p>
        </w:tc>
        <w:tc>
          <w:tcPr>
            <w:tcW w:w="8617" w:type="dxa"/>
            <w:gridSpan w:val="6"/>
            <w:vAlign w:val="center"/>
          </w:tcPr>
          <w:p w14:paraId="7CFE6C8F">
            <w:pPr>
              <w:pStyle w:val="9"/>
            </w:pPr>
            <w:r>
              <w:rPr>
                <w:rFonts w:hint="eastAsia"/>
              </w:rPr>
              <w:t>市级两家媒体相关费用</w:t>
            </w:r>
            <w:r>
              <w:rPr>
                <w:rFonts w:hint="eastAsia"/>
              </w:rPr>
              <w:tab/>
            </w:r>
            <w:r>
              <w:rPr>
                <w:rFonts w:hint="eastAsia"/>
              </w:rPr>
              <w:tab/>
            </w:r>
          </w:p>
        </w:tc>
      </w:tr>
    </w:tbl>
    <w:p w14:paraId="7A2210EA">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2BB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E80E9">
            <w:pPr>
              <w:pStyle w:val="8"/>
            </w:pPr>
            <w:r>
              <w:t>一级指标</w:t>
            </w:r>
          </w:p>
        </w:tc>
        <w:tc>
          <w:tcPr>
            <w:tcW w:w="1276" w:type="dxa"/>
            <w:vAlign w:val="center"/>
          </w:tcPr>
          <w:p w14:paraId="0CC6D57D">
            <w:pPr>
              <w:pStyle w:val="8"/>
            </w:pPr>
            <w:r>
              <w:t>二级指标</w:t>
            </w:r>
          </w:p>
        </w:tc>
        <w:tc>
          <w:tcPr>
            <w:tcW w:w="1332" w:type="dxa"/>
            <w:vAlign w:val="center"/>
          </w:tcPr>
          <w:p w14:paraId="5986C987">
            <w:pPr>
              <w:pStyle w:val="8"/>
            </w:pPr>
            <w:r>
              <w:t>三级指标</w:t>
            </w:r>
          </w:p>
        </w:tc>
        <w:tc>
          <w:tcPr>
            <w:tcW w:w="2891" w:type="dxa"/>
            <w:vAlign w:val="center"/>
          </w:tcPr>
          <w:p w14:paraId="545D2864">
            <w:pPr>
              <w:pStyle w:val="8"/>
            </w:pPr>
            <w:r>
              <w:t>绩效指标描述</w:t>
            </w:r>
          </w:p>
        </w:tc>
        <w:tc>
          <w:tcPr>
            <w:tcW w:w="1276" w:type="dxa"/>
            <w:vAlign w:val="center"/>
          </w:tcPr>
          <w:p w14:paraId="70180848">
            <w:pPr>
              <w:pStyle w:val="8"/>
            </w:pPr>
            <w:r>
              <w:t>指标值</w:t>
            </w:r>
          </w:p>
        </w:tc>
        <w:tc>
          <w:tcPr>
            <w:tcW w:w="1843" w:type="dxa"/>
            <w:vAlign w:val="center"/>
          </w:tcPr>
          <w:p w14:paraId="7008A775">
            <w:pPr>
              <w:pStyle w:val="8"/>
            </w:pPr>
            <w:r>
              <w:t>指标值确定依据</w:t>
            </w:r>
          </w:p>
        </w:tc>
      </w:tr>
      <w:tr w14:paraId="2A96F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3C31B">
            <w:pPr>
              <w:pStyle w:val="10"/>
              <w:jc w:val="center"/>
            </w:pPr>
            <w:r>
              <w:t>产出指标</w:t>
            </w:r>
          </w:p>
        </w:tc>
        <w:tc>
          <w:tcPr>
            <w:tcW w:w="1276" w:type="dxa"/>
            <w:vAlign w:val="center"/>
          </w:tcPr>
          <w:p w14:paraId="1EA8F746">
            <w:pPr>
              <w:pStyle w:val="10"/>
              <w:jc w:val="center"/>
            </w:pPr>
            <w:r>
              <w:rPr>
                <w:rFonts w:hint="eastAsia"/>
                <w:lang w:val="en-US" w:eastAsia="zh-CN"/>
              </w:rPr>
              <w:t>数量指标</w:t>
            </w:r>
          </w:p>
        </w:tc>
        <w:tc>
          <w:tcPr>
            <w:tcW w:w="1332" w:type="dxa"/>
            <w:vAlign w:val="center"/>
          </w:tcPr>
          <w:p w14:paraId="2578B1C8">
            <w:pPr>
              <w:pStyle w:val="10"/>
              <w:jc w:val="center"/>
            </w:pPr>
            <w:r>
              <w:rPr>
                <w:rFonts w:hint="default"/>
                <w:lang w:val="en-US" w:eastAsia="zh-CN"/>
              </w:rPr>
              <w:t>对上报道任务完成率</w:t>
            </w:r>
          </w:p>
        </w:tc>
        <w:tc>
          <w:tcPr>
            <w:tcW w:w="2891" w:type="dxa"/>
            <w:vAlign w:val="center"/>
          </w:tcPr>
          <w:p w14:paraId="69D34795">
            <w:pPr>
              <w:pStyle w:val="10"/>
              <w:jc w:val="center"/>
            </w:pPr>
            <w:r>
              <w:rPr>
                <w:rFonts w:hint="default"/>
                <w:lang w:val="en-US" w:eastAsia="zh-CN"/>
              </w:rPr>
              <w:t>对上报道任务完成率</w:t>
            </w:r>
          </w:p>
        </w:tc>
        <w:tc>
          <w:tcPr>
            <w:tcW w:w="1276" w:type="dxa"/>
            <w:vAlign w:val="center"/>
          </w:tcPr>
          <w:p w14:paraId="2B7A291A">
            <w:pPr>
              <w:pStyle w:val="10"/>
              <w:jc w:val="center"/>
              <w:rPr>
                <w:rFonts w:hint="default"/>
                <w:lang w:val="en-US"/>
              </w:rPr>
            </w:pPr>
            <w:r>
              <w:rPr>
                <w:rFonts w:hint="default"/>
                <w:lang w:val="en-US" w:eastAsia="zh-CN"/>
              </w:rPr>
              <w:t>对上报道任务完成率≥95</w:t>
            </w:r>
            <w:r>
              <w:rPr>
                <w:rFonts w:hint="eastAsia"/>
                <w:lang w:val="en-US" w:eastAsia="zh-CN"/>
              </w:rPr>
              <w:t>%</w:t>
            </w:r>
          </w:p>
        </w:tc>
        <w:tc>
          <w:tcPr>
            <w:tcW w:w="1843" w:type="dxa"/>
            <w:vAlign w:val="center"/>
          </w:tcPr>
          <w:p w14:paraId="03C0EE65">
            <w:pPr>
              <w:pStyle w:val="10"/>
              <w:jc w:val="center"/>
            </w:pPr>
            <w:r>
              <w:rPr>
                <w:rFonts w:hint="default"/>
                <w:lang w:val="en-US" w:eastAsia="zh-CN"/>
              </w:rPr>
              <w:t>融媒体中心绩效考核量化明细</w:t>
            </w:r>
          </w:p>
        </w:tc>
      </w:tr>
      <w:tr w14:paraId="45EB0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596862">
            <w:pPr>
              <w:jc w:val="center"/>
            </w:pPr>
          </w:p>
        </w:tc>
        <w:tc>
          <w:tcPr>
            <w:tcW w:w="1276" w:type="dxa"/>
            <w:vAlign w:val="center"/>
          </w:tcPr>
          <w:p w14:paraId="1FD657C2">
            <w:pPr>
              <w:pStyle w:val="10"/>
              <w:jc w:val="center"/>
            </w:pPr>
            <w:r>
              <w:rPr>
                <w:rFonts w:hint="eastAsia"/>
                <w:lang w:val="en-US" w:eastAsia="zh-CN"/>
              </w:rPr>
              <w:t>质量指标</w:t>
            </w:r>
          </w:p>
        </w:tc>
        <w:tc>
          <w:tcPr>
            <w:tcW w:w="1332" w:type="dxa"/>
            <w:vAlign w:val="center"/>
          </w:tcPr>
          <w:p w14:paraId="46138668">
            <w:pPr>
              <w:pStyle w:val="10"/>
              <w:jc w:val="center"/>
            </w:pPr>
            <w:r>
              <w:rPr>
                <w:rFonts w:hint="default"/>
                <w:lang w:val="en-US" w:eastAsia="zh-CN"/>
              </w:rPr>
              <w:t>安全播出率</w:t>
            </w:r>
          </w:p>
        </w:tc>
        <w:tc>
          <w:tcPr>
            <w:tcW w:w="2891" w:type="dxa"/>
            <w:vAlign w:val="center"/>
          </w:tcPr>
          <w:p w14:paraId="14FED96B">
            <w:pPr>
              <w:pStyle w:val="10"/>
              <w:jc w:val="center"/>
            </w:pPr>
            <w:r>
              <w:rPr>
                <w:rFonts w:hint="default"/>
                <w:lang w:val="en-US" w:eastAsia="zh-CN"/>
              </w:rPr>
              <w:t>安全播出率</w:t>
            </w:r>
          </w:p>
        </w:tc>
        <w:tc>
          <w:tcPr>
            <w:tcW w:w="1276" w:type="dxa"/>
            <w:vAlign w:val="center"/>
          </w:tcPr>
          <w:p w14:paraId="3B2C2012">
            <w:pPr>
              <w:pStyle w:val="10"/>
              <w:jc w:val="center"/>
              <w:rPr>
                <w:rFonts w:hint="default"/>
                <w:lang w:val="en-US"/>
              </w:rPr>
            </w:pPr>
            <w:r>
              <w:rPr>
                <w:rFonts w:hint="default"/>
                <w:lang w:val="en-US" w:eastAsia="zh-CN"/>
              </w:rPr>
              <w:t>安全播出率=100</w:t>
            </w:r>
            <w:r>
              <w:rPr>
                <w:rFonts w:hint="eastAsia"/>
                <w:lang w:val="en-US" w:eastAsia="zh-CN"/>
              </w:rPr>
              <w:t>%</w:t>
            </w:r>
          </w:p>
        </w:tc>
        <w:tc>
          <w:tcPr>
            <w:tcW w:w="1843" w:type="dxa"/>
            <w:vAlign w:val="center"/>
          </w:tcPr>
          <w:p w14:paraId="47456A77">
            <w:pPr>
              <w:pStyle w:val="10"/>
              <w:jc w:val="center"/>
            </w:pPr>
            <w:r>
              <w:rPr>
                <w:rFonts w:hint="default"/>
                <w:lang w:val="en-US" w:eastAsia="zh-CN"/>
              </w:rPr>
              <w:t>融媒体中心绩效考核量化明细</w:t>
            </w:r>
          </w:p>
        </w:tc>
      </w:tr>
      <w:tr w14:paraId="0B96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FB398E">
            <w:pPr>
              <w:jc w:val="center"/>
            </w:pPr>
          </w:p>
        </w:tc>
        <w:tc>
          <w:tcPr>
            <w:tcW w:w="1276" w:type="dxa"/>
            <w:vAlign w:val="center"/>
          </w:tcPr>
          <w:p w14:paraId="751712A9">
            <w:pPr>
              <w:pStyle w:val="10"/>
              <w:jc w:val="center"/>
            </w:pPr>
            <w:r>
              <w:rPr>
                <w:rFonts w:hint="eastAsia"/>
                <w:lang w:val="en-US" w:eastAsia="zh-CN"/>
              </w:rPr>
              <w:t>时效指标</w:t>
            </w:r>
          </w:p>
        </w:tc>
        <w:tc>
          <w:tcPr>
            <w:tcW w:w="1332" w:type="dxa"/>
            <w:vAlign w:val="center"/>
          </w:tcPr>
          <w:p w14:paraId="7EBE492D">
            <w:pPr>
              <w:pStyle w:val="10"/>
              <w:jc w:val="center"/>
            </w:pPr>
            <w:r>
              <w:rPr>
                <w:rFonts w:hint="default"/>
                <w:lang w:val="en-US" w:eastAsia="zh-CN"/>
              </w:rPr>
              <w:t>版权时限</w:t>
            </w:r>
          </w:p>
        </w:tc>
        <w:tc>
          <w:tcPr>
            <w:tcW w:w="2891" w:type="dxa"/>
            <w:vAlign w:val="center"/>
          </w:tcPr>
          <w:p w14:paraId="37BD0743">
            <w:pPr>
              <w:pStyle w:val="10"/>
              <w:jc w:val="center"/>
            </w:pPr>
            <w:r>
              <w:rPr>
                <w:rFonts w:hint="default"/>
                <w:lang w:val="en-US" w:eastAsia="zh-CN"/>
              </w:rPr>
              <w:t>版权时限</w:t>
            </w:r>
          </w:p>
        </w:tc>
        <w:tc>
          <w:tcPr>
            <w:tcW w:w="1276" w:type="dxa"/>
            <w:vAlign w:val="center"/>
          </w:tcPr>
          <w:p w14:paraId="6AAAAA69">
            <w:pPr>
              <w:pStyle w:val="10"/>
              <w:jc w:val="center"/>
              <w:rPr>
                <w:rFonts w:hint="default"/>
                <w:lang w:val="en-US"/>
              </w:rPr>
            </w:pPr>
            <w:r>
              <w:rPr>
                <w:rFonts w:hint="default"/>
                <w:lang w:val="en-US" w:eastAsia="zh-CN"/>
              </w:rPr>
              <w:t>版权时限≥</w:t>
            </w:r>
            <w:r>
              <w:rPr>
                <w:rFonts w:hint="eastAsia"/>
                <w:lang w:val="en-US" w:eastAsia="zh-CN"/>
              </w:rPr>
              <w:t>95%</w:t>
            </w:r>
          </w:p>
        </w:tc>
        <w:tc>
          <w:tcPr>
            <w:tcW w:w="1843" w:type="dxa"/>
            <w:vAlign w:val="center"/>
          </w:tcPr>
          <w:p w14:paraId="0BF9CCEB">
            <w:pPr>
              <w:pStyle w:val="10"/>
              <w:jc w:val="center"/>
            </w:pPr>
            <w:r>
              <w:rPr>
                <w:rFonts w:hint="default"/>
                <w:lang w:val="en-US" w:eastAsia="zh-CN"/>
              </w:rPr>
              <w:t>融媒体中心绩效考核量化明细</w:t>
            </w:r>
          </w:p>
        </w:tc>
      </w:tr>
      <w:tr w14:paraId="507F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B020E">
            <w:pPr>
              <w:jc w:val="center"/>
            </w:pPr>
          </w:p>
        </w:tc>
        <w:tc>
          <w:tcPr>
            <w:tcW w:w="1276" w:type="dxa"/>
            <w:vAlign w:val="center"/>
          </w:tcPr>
          <w:p w14:paraId="4CC4EF3A">
            <w:pPr>
              <w:pStyle w:val="10"/>
              <w:jc w:val="center"/>
            </w:pPr>
            <w:r>
              <w:rPr>
                <w:rFonts w:hint="eastAsia"/>
                <w:lang w:val="en-US" w:eastAsia="zh-CN"/>
              </w:rPr>
              <w:t>成本指标</w:t>
            </w:r>
          </w:p>
        </w:tc>
        <w:tc>
          <w:tcPr>
            <w:tcW w:w="1332" w:type="dxa"/>
            <w:vAlign w:val="center"/>
          </w:tcPr>
          <w:p w14:paraId="7FD1C59B">
            <w:pPr>
              <w:pStyle w:val="10"/>
              <w:jc w:val="center"/>
            </w:pPr>
            <w:r>
              <w:rPr>
                <w:rFonts w:hint="default"/>
                <w:lang w:val="en-US" w:eastAsia="zh-CN"/>
              </w:rPr>
              <w:t>按预算资金完成率</w:t>
            </w:r>
          </w:p>
        </w:tc>
        <w:tc>
          <w:tcPr>
            <w:tcW w:w="2891" w:type="dxa"/>
            <w:vAlign w:val="center"/>
          </w:tcPr>
          <w:p w14:paraId="767DB2C7">
            <w:pPr>
              <w:pStyle w:val="10"/>
              <w:jc w:val="center"/>
            </w:pPr>
            <w:r>
              <w:rPr>
                <w:rFonts w:hint="default"/>
                <w:lang w:val="en-US" w:eastAsia="zh-CN"/>
              </w:rPr>
              <w:t>按预算资金完成率</w:t>
            </w:r>
          </w:p>
        </w:tc>
        <w:tc>
          <w:tcPr>
            <w:tcW w:w="1276" w:type="dxa"/>
            <w:vAlign w:val="center"/>
          </w:tcPr>
          <w:p w14:paraId="301A2926">
            <w:pPr>
              <w:pStyle w:val="10"/>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15AE1FC4">
            <w:pPr>
              <w:pStyle w:val="10"/>
              <w:jc w:val="center"/>
            </w:pPr>
            <w:r>
              <w:rPr>
                <w:rFonts w:hint="default"/>
                <w:lang w:val="en-US" w:eastAsia="zh-CN"/>
              </w:rPr>
              <w:t>融媒体中心绩效考核量化明细</w:t>
            </w:r>
          </w:p>
        </w:tc>
      </w:tr>
      <w:tr w14:paraId="53E5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F1415">
            <w:pPr>
              <w:pStyle w:val="10"/>
              <w:jc w:val="center"/>
            </w:pPr>
            <w:r>
              <w:t>效益指标</w:t>
            </w:r>
          </w:p>
        </w:tc>
        <w:tc>
          <w:tcPr>
            <w:tcW w:w="1276" w:type="dxa"/>
            <w:vAlign w:val="center"/>
          </w:tcPr>
          <w:p w14:paraId="06D498C5">
            <w:pPr>
              <w:pStyle w:val="10"/>
              <w:jc w:val="center"/>
            </w:pPr>
            <w:r>
              <w:rPr>
                <w:rFonts w:hint="eastAsia"/>
                <w:lang w:val="en-US" w:eastAsia="zh-CN"/>
              </w:rPr>
              <w:t>社会效益指标</w:t>
            </w:r>
          </w:p>
        </w:tc>
        <w:tc>
          <w:tcPr>
            <w:tcW w:w="1332" w:type="dxa"/>
            <w:vAlign w:val="center"/>
          </w:tcPr>
          <w:p w14:paraId="7345B4D1">
            <w:pPr>
              <w:pStyle w:val="10"/>
              <w:jc w:val="center"/>
            </w:pPr>
            <w:r>
              <w:rPr>
                <w:rFonts w:hint="default"/>
                <w:lang w:val="en-US" w:eastAsia="zh-CN"/>
              </w:rPr>
              <w:t>保障广播电视安全播出</w:t>
            </w:r>
          </w:p>
        </w:tc>
        <w:tc>
          <w:tcPr>
            <w:tcW w:w="2891" w:type="dxa"/>
            <w:vAlign w:val="center"/>
          </w:tcPr>
          <w:p w14:paraId="3F42585E">
            <w:pPr>
              <w:pStyle w:val="10"/>
              <w:jc w:val="center"/>
            </w:pPr>
            <w:r>
              <w:rPr>
                <w:rFonts w:hint="default"/>
                <w:lang w:val="en-US" w:eastAsia="zh-CN"/>
              </w:rPr>
              <w:t>保障广播电视安全播出</w:t>
            </w:r>
          </w:p>
        </w:tc>
        <w:tc>
          <w:tcPr>
            <w:tcW w:w="1276" w:type="dxa"/>
            <w:vAlign w:val="center"/>
          </w:tcPr>
          <w:p w14:paraId="48C2D9AC">
            <w:pPr>
              <w:pStyle w:val="10"/>
              <w:jc w:val="center"/>
              <w:rPr>
                <w:rFonts w:hint="default"/>
                <w:lang w:val="en-US"/>
              </w:rPr>
            </w:pPr>
            <w:r>
              <w:rPr>
                <w:rFonts w:hint="default"/>
                <w:lang w:val="en-US" w:eastAsia="zh-CN"/>
              </w:rPr>
              <w:t>保障广播电视安全播出=</w:t>
            </w:r>
            <w:r>
              <w:rPr>
                <w:rFonts w:hint="eastAsia"/>
                <w:lang w:val="en-US" w:eastAsia="zh-CN"/>
              </w:rPr>
              <w:t>100%</w:t>
            </w:r>
          </w:p>
        </w:tc>
        <w:tc>
          <w:tcPr>
            <w:tcW w:w="1843" w:type="dxa"/>
            <w:vAlign w:val="center"/>
          </w:tcPr>
          <w:p w14:paraId="082D5622">
            <w:pPr>
              <w:pStyle w:val="10"/>
              <w:jc w:val="center"/>
            </w:pPr>
            <w:r>
              <w:rPr>
                <w:rFonts w:hint="default"/>
                <w:lang w:val="en-US" w:eastAsia="zh-CN"/>
              </w:rPr>
              <w:t>融媒体中心绩效考核量化明细</w:t>
            </w:r>
          </w:p>
        </w:tc>
      </w:tr>
      <w:tr w14:paraId="0FF1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056C8">
            <w:pPr>
              <w:pStyle w:val="10"/>
              <w:jc w:val="center"/>
            </w:pPr>
            <w:r>
              <w:t>满意度指标</w:t>
            </w:r>
          </w:p>
        </w:tc>
        <w:tc>
          <w:tcPr>
            <w:tcW w:w="1276" w:type="dxa"/>
            <w:vAlign w:val="center"/>
          </w:tcPr>
          <w:p w14:paraId="0AEAFA5F">
            <w:pPr>
              <w:pStyle w:val="10"/>
              <w:jc w:val="center"/>
            </w:pPr>
            <w:r>
              <w:rPr>
                <w:rFonts w:hint="eastAsia"/>
                <w:lang w:val="en-US" w:eastAsia="zh-CN"/>
              </w:rPr>
              <w:t>服务对象满意度指标</w:t>
            </w:r>
          </w:p>
        </w:tc>
        <w:tc>
          <w:tcPr>
            <w:tcW w:w="1332" w:type="dxa"/>
            <w:vAlign w:val="center"/>
          </w:tcPr>
          <w:p w14:paraId="693F9767">
            <w:pPr>
              <w:pStyle w:val="10"/>
              <w:jc w:val="center"/>
            </w:pPr>
            <w:r>
              <w:rPr>
                <w:rFonts w:hint="default"/>
                <w:lang w:val="en-US" w:eastAsia="zh-CN"/>
              </w:rPr>
              <w:t>客户满意度</w:t>
            </w:r>
          </w:p>
        </w:tc>
        <w:tc>
          <w:tcPr>
            <w:tcW w:w="2891" w:type="dxa"/>
            <w:vAlign w:val="center"/>
          </w:tcPr>
          <w:p w14:paraId="07B38E80">
            <w:pPr>
              <w:pStyle w:val="10"/>
              <w:jc w:val="center"/>
            </w:pPr>
            <w:r>
              <w:rPr>
                <w:rFonts w:hint="default"/>
                <w:lang w:val="en-US" w:eastAsia="zh-CN"/>
              </w:rPr>
              <w:t>客户满意度</w:t>
            </w:r>
          </w:p>
        </w:tc>
        <w:tc>
          <w:tcPr>
            <w:tcW w:w="1276" w:type="dxa"/>
            <w:vAlign w:val="center"/>
          </w:tcPr>
          <w:p w14:paraId="6A506453">
            <w:pPr>
              <w:pStyle w:val="10"/>
              <w:jc w:val="center"/>
              <w:rPr>
                <w:rFonts w:hint="default"/>
                <w:lang w:val="en-US"/>
              </w:rPr>
            </w:pPr>
            <w:r>
              <w:rPr>
                <w:rFonts w:hint="default"/>
                <w:lang w:val="en-US" w:eastAsia="zh-CN"/>
              </w:rPr>
              <w:t>客户满意度≥</w:t>
            </w:r>
            <w:r>
              <w:rPr>
                <w:rFonts w:hint="eastAsia"/>
                <w:lang w:val="en-US" w:eastAsia="zh-CN"/>
              </w:rPr>
              <w:t>98%</w:t>
            </w:r>
          </w:p>
        </w:tc>
        <w:tc>
          <w:tcPr>
            <w:tcW w:w="1843" w:type="dxa"/>
            <w:vAlign w:val="center"/>
          </w:tcPr>
          <w:p w14:paraId="47AC1599">
            <w:pPr>
              <w:pStyle w:val="10"/>
              <w:jc w:val="center"/>
            </w:pPr>
            <w:r>
              <w:rPr>
                <w:rFonts w:hint="default"/>
                <w:lang w:val="en-US" w:eastAsia="zh-CN"/>
              </w:rPr>
              <w:t>开展网络问卷调查</w:t>
            </w:r>
          </w:p>
        </w:tc>
      </w:tr>
    </w:tbl>
    <w:p w14:paraId="27D963ED"/>
    <w:p w14:paraId="143B2A90">
      <w:pPr>
        <w:ind w:firstLine="560"/>
        <w:outlineLvl w:val="3"/>
      </w:pPr>
      <w:bookmarkStart w:id="6" w:name="_Toc19364"/>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怀财预批【2025】31号 百姓村晚大展演活动经费</w:t>
      </w:r>
      <w:r>
        <w:rPr>
          <w:rFonts w:ascii="方正仿宋_GBK" w:hAnsi="方正仿宋_GBK" w:eastAsia="方正仿宋_GBK" w:cs="方正仿宋_GBK"/>
          <w:color w:val="000000"/>
          <w:sz w:val="28"/>
        </w:rPr>
        <w:t>绩效目标表</w:t>
      </w:r>
      <w:bookmarkEnd w:id="6"/>
    </w:p>
    <w:p w14:paraId="776DCCB7">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61E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EA56B">
            <w:pPr>
              <w:pStyle w:val="8"/>
            </w:pPr>
            <w:r>
              <w:t>项目编码</w:t>
            </w:r>
          </w:p>
        </w:tc>
        <w:tc>
          <w:tcPr>
            <w:tcW w:w="2608" w:type="dxa"/>
            <w:gridSpan w:val="2"/>
            <w:vAlign w:val="center"/>
          </w:tcPr>
          <w:p w14:paraId="5AC2F741">
            <w:pPr>
              <w:pStyle w:val="9"/>
            </w:pPr>
            <w:r>
              <w:rPr>
                <w:rFonts w:hint="eastAsia"/>
              </w:rPr>
              <w:t>13073025P00017610003B</w:t>
            </w:r>
          </w:p>
        </w:tc>
        <w:tc>
          <w:tcPr>
            <w:tcW w:w="1587" w:type="dxa"/>
            <w:vAlign w:val="center"/>
          </w:tcPr>
          <w:p w14:paraId="531E2AA4">
            <w:pPr>
              <w:pStyle w:val="8"/>
            </w:pPr>
            <w:r>
              <w:t>项目名称</w:t>
            </w:r>
          </w:p>
        </w:tc>
        <w:tc>
          <w:tcPr>
            <w:tcW w:w="4422" w:type="dxa"/>
            <w:gridSpan w:val="3"/>
            <w:vAlign w:val="center"/>
          </w:tcPr>
          <w:p w14:paraId="5261D800">
            <w:pPr>
              <w:pStyle w:val="9"/>
            </w:pPr>
            <w:r>
              <w:rPr>
                <w:rFonts w:hint="eastAsia" w:ascii="方正仿宋_GBK" w:hAnsi="方正仿宋_GBK" w:eastAsia="方正仿宋_GBK" w:cs="方正仿宋_GBK"/>
                <w:color w:val="000000"/>
                <w:sz w:val="28"/>
              </w:rPr>
              <w:t>怀财预批【2025】31号 百姓村晚大展演活动经费</w:t>
            </w:r>
          </w:p>
        </w:tc>
      </w:tr>
      <w:tr w14:paraId="38B99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997FA">
            <w:pPr>
              <w:pStyle w:val="8"/>
            </w:pPr>
            <w:r>
              <w:t>预算规模及资金用途</w:t>
            </w:r>
          </w:p>
        </w:tc>
        <w:tc>
          <w:tcPr>
            <w:tcW w:w="1276" w:type="dxa"/>
            <w:vAlign w:val="center"/>
          </w:tcPr>
          <w:p w14:paraId="22E496CF">
            <w:pPr>
              <w:pStyle w:val="8"/>
            </w:pPr>
            <w:r>
              <w:t>预算数</w:t>
            </w:r>
          </w:p>
        </w:tc>
        <w:tc>
          <w:tcPr>
            <w:tcW w:w="1332" w:type="dxa"/>
            <w:vAlign w:val="center"/>
          </w:tcPr>
          <w:p w14:paraId="7F30E675">
            <w:pPr>
              <w:pStyle w:val="9"/>
            </w:pPr>
            <w:r>
              <w:rPr>
                <w:rFonts w:hint="eastAsia"/>
                <w:lang w:val="en-US" w:eastAsia="zh-CN"/>
              </w:rPr>
              <w:t>15.00</w:t>
            </w:r>
          </w:p>
        </w:tc>
        <w:tc>
          <w:tcPr>
            <w:tcW w:w="1587" w:type="dxa"/>
            <w:vAlign w:val="center"/>
          </w:tcPr>
          <w:p w14:paraId="3759596C">
            <w:pPr>
              <w:pStyle w:val="8"/>
            </w:pPr>
            <w:r>
              <w:t>其中：财政    资金</w:t>
            </w:r>
          </w:p>
        </w:tc>
        <w:tc>
          <w:tcPr>
            <w:tcW w:w="1304" w:type="dxa"/>
            <w:vAlign w:val="center"/>
          </w:tcPr>
          <w:p w14:paraId="18AE32D8">
            <w:pPr>
              <w:pStyle w:val="9"/>
            </w:pPr>
            <w:r>
              <w:rPr>
                <w:rFonts w:hint="eastAsia"/>
                <w:lang w:val="en-US" w:eastAsia="zh-CN"/>
              </w:rPr>
              <w:t>15.00</w:t>
            </w:r>
          </w:p>
        </w:tc>
        <w:tc>
          <w:tcPr>
            <w:tcW w:w="1276" w:type="dxa"/>
            <w:vAlign w:val="center"/>
          </w:tcPr>
          <w:p w14:paraId="01519270">
            <w:pPr>
              <w:pStyle w:val="8"/>
            </w:pPr>
            <w:r>
              <w:t>其他资金</w:t>
            </w:r>
          </w:p>
        </w:tc>
        <w:tc>
          <w:tcPr>
            <w:tcW w:w="1843" w:type="dxa"/>
            <w:vAlign w:val="center"/>
          </w:tcPr>
          <w:p w14:paraId="173823B6">
            <w:pPr>
              <w:pStyle w:val="9"/>
            </w:pPr>
            <w:r>
              <w:t xml:space="preserve"> </w:t>
            </w:r>
          </w:p>
        </w:tc>
      </w:tr>
      <w:tr w14:paraId="7FAB0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E99CC"/>
        </w:tc>
        <w:tc>
          <w:tcPr>
            <w:tcW w:w="8617" w:type="dxa"/>
            <w:gridSpan w:val="6"/>
            <w:vAlign w:val="center"/>
          </w:tcPr>
          <w:p w14:paraId="32C6DE9B">
            <w:pPr>
              <w:pStyle w:val="9"/>
            </w:pPr>
            <w:r>
              <w:rPr>
                <w:rFonts w:hint="eastAsia"/>
              </w:rPr>
              <w:t>百姓村晚大展演活动经费</w:t>
            </w:r>
            <w:r>
              <w:rPr>
                <w:rFonts w:hint="eastAsia"/>
              </w:rPr>
              <w:tab/>
            </w:r>
          </w:p>
        </w:tc>
      </w:tr>
      <w:tr w14:paraId="2AAC1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231341">
            <w:pPr>
              <w:pStyle w:val="8"/>
            </w:pPr>
            <w:r>
              <w:t>资金支出计划（%）</w:t>
            </w:r>
          </w:p>
        </w:tc>
        <w:tc>
          <w:tcPr>
            <w:tcW w:w="2608" w:type="dxa"/>
            <w:gridSpan w:val="2"/>
            <w:vAlign w:val="center"/>
          </w:tcPr>
          <w:p w14:paraId="3E8B7D97">
            <w:pPr>
              <w:pStyle w:val="8"/>
            </w:pPr>
            <w:r>
              <w:t>3月底</w:t>
            </w:r>
          </w:p>
        </w:tc>
        <w:tc>
          <w:tcPr>
            <w:tcW w:w="1587" w:type="dxa"/>
            <w:vAlign w:val="center"/>
          </w:tcPr>
          <w:p w14:paraId="6355FE49">
            <w:pPr>
              <w:pStyle w:val="8"/>
            </w:pPr>
            <w:r>
              <w:t>6月底</w:t>
            </w:r>
          </w:p>
        </w:tc>
        <w:tc>
          <w:tcPr>
            <w:tcW w:w="1304" w:type="dxa"/>
            <w:vAlign w:val="center"/>
          </w:tcPr>
          <w:p w14:paraId="02977845">
            <w:pPr>
              <w:pStyle w:val="8"/>
            </w:pPr>
            <w:r>
              <w:t>10月底</w:t>
            </w:r>
          </w:p>
        </w:tc>
        <w:tc>
          <w:tcPr>
            <w:tcW w:w="3118" w:type="dxa"/>
            <w:gridSpan w:val="2"/>
            <w:vAlign w:val="center"/>
          </w:tcPr>
          <w:p w14:paraId="43D2CBD5">
            <w:pPr>
              <w:pStyle w:val="8"/>
            </w:pPr>
            <w:r>
              <w:t>12月底</w:t>
            </w:r>
          </w:p>
        </w:tc>
      </w:tr>
      <w:tr w14:paraId="36EB9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82E1"/>
        </w:tc>
        <w:tc>
          <w:tcPr>
            <w:tcW w:w="2608" w:type="dxa"/>
            <w:gridSpan w:val="2"/>
            <w:vAlign w:val="center"/>
          </w:tcPr>
          <w:p w14:paraId="2B0F9A7A">
            <w:pPr>
              <w:pStyle w:val="10"/>
            </w:pPr>
            <w:r>
              <w:t>25%</w:t>
            </w:r>
          </w:p>
        </w:tc>
        <w:tc>
          <w:tcPr>
            <w:tcW w:w="1587" w:type="dxa"/>
            <w:vAlign w:val="center"/>
          </w:tcPr>
          <w:p w14:paraId="7FA87E89">
            <w:pPr>
              <w:pStyle w:val="10"/>
            </w:pPr>
            <w:r>
              <w:t>50%</w:t>
            </w:r>
          </w:p>
        </w:tc>
        <w:tc>
          <w:tcPr>
            <w:tcW w:w="1304" w:type="dxa"/>
            <w:vAlign w:val="center"/>
          </w:tcPr>
          <w:p w14:paraId="3EE4B013">
            <w:pPr>
              <w:pStyle w:val="10"/>
            </w:pPr>
            <w:r>
              <w:t>75%</w:t>
            </w:r>
          </w:p>
        </w:tc>
        <w:tc>
          <w:tcPr>
            <w:tcW w:w="3118" w:type="dxa"/>
            <w:gridSpan w:val="2"/>
            <w:vAlign w:val="center"/>
          </w:tcPr>
          <w:p w14:paraId="734F4743">
            <w:pPr>
              <w:pStyle w:val="10"/>
            </w:pPr>
            <w:r>
              <w:t>100%</w:t>
            </w:r>
          </w:p>
        </w:tc>
      </w:tr>
      <w:tr w14:paraId="2035F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EE9F4">
            <w:pPr>
              <w:pStyle w:val="8"/>
            </w:pPr>
            <w:r>
              <w:t>绩效目标</w:t>
            </w:r>
          </w:p>
        </w:tc>
        <w:tc>
          <w:tcPr>
            <w:tcW w:w="8617" w:type="dxa"/>
            <w:gridSpan w:val="6"/>
            <w:vAlign w:val="center"/>
          </w:tcPr>
          <w:p w14:paraId="19D61F7A">
            <w:pPr>
              <w:pStyle w:val="9"/>
            </w:pPr>
            <w:r>
              <w:rPr>
                <w:rFonts w:hint="eastAsia"/>
              </w:rPr>
              <w:t>百姓村晚大展演活动经费</w:t>
            </w:r>
            <w:r>
              <w:rPr>
                <w:rFonts w:hint="eastAsia"/>
              </w:rPr>
              <w:tab/>
            </w:r>
          </w:p>
        </w:tc>
      </w:tr>
    </w:tbl>
    <w:p w14:paraId="5CF5D051">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00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2447B">
            <w:pPr>
              <w:pStyle w:val="8"/>
            </w:pPr>
            <w:r>
              <w:t>一级指标</w:t>
            </w:r>
          </w:p>
        </w:tc>
        <w:tc>
          <w:tcPr>
            <w:tcW w:w="1276" w:type="dxa"/>
            <w:vAlign w:val="center"/>
          </w:tcPr>
          <w:p w14:paraId="710A44F9">
            <w:pPr>
              <w:pStyle w:val="8"/>
            </w:pPr>
            <w:r>
              <w:t>二级指标</w:t>
            </w:r>
          </w:p>
        </w:tc>
        <w:tc>
          <w:tcPr>
            <w:tcW w:w="1332" w:type="dxa"/>
            <w:vAlign w:val="center"/>
          </w:tcPr>
          <w:p w14:paraId="4C1F58C9">
            <w:pPr>
              <w:pStyle w:val="8"/>
            </w:pPr>
            <w:r>
              <w:t>三级指标</w:t>
            </w:r>
          </w:p>
        </w:tc>
        <w:tc>
          <w:tcPr>
            <w:tcW w:w="2891" w:type="dxa"/>
            <w:vAlign w:val="center"/>
          </w:tcPr>
          <w:p w14:paraId="117A8D52">
            <w:pPr>
              <w:pStyle w:val="8"/>
            </w:pPr>
            <w:r>
              <w:t>绩效指标描述</w:t>
            </w:r>
          </w:p>
        </w:tc>
        <w:tc>
          <w:tcPr>
            <w:tcW w:w="1276" w:type="dxa"/>
            <w:vAlign w:val="center"/>
          </w:tcPr>
          <w:p w14:paraId="12A5AC4C">
            <w:pPr>
              <w:pStyle w:val="8"/>
            </w:pPr>
            <w:r>
              <w:t>指标值</w:t>
            </w:r>
          </w:p>
        </w:tc>
        <w:tc>
          <w:tcPr>
            <w:tcW w:w="1843" w:type="dxa"/>
            <w:vAlign w:val="center"/>
          </w:tcPr>
          <w:p w14:paraId="522CE32B">
            <w:pPr>
              <w:pStyle w:val="8"/>
            </w:pPr>
            <w:r>
              <w:t>指标值确定依据</w:t>
            </w:r>
          </w:p>
        </w:tc>
      </w:tr>
      <w:tr w14:paraId="08B5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5E6B3">
            <w:pPr>
              <w:pStyle w:val="10"/>
            </w:pPr>
            <w:r>
              <w:t>产出指标</w:t>
            </w:r>
          </w:p>
        </w:tc>
        <w:tc>
          <w:tcPr>
            <w:tcW w:w="1276" w:type="dxa"/>
            <w:vAlign w:val="center"/>
          </w:tcPr>
          <w:p w14:paraId="3F46E3A1">
            <w:pPr>
              <w:pStyle w:val="10"/>
              <w:jc w:val="center"/>
            </w:pPr>
            <w:r>
              <w:rPr>
                <w:rFonts w:hint="default"/>
                <w:lang w:val="en-US" w:eastAsia="zh-CN"/>
              </w:rPr>
              <w:t>节目综合覆盖率</w:t>
            </w:r>
          </w:p>
        </w:tc>
        <w:tc>
          <w:tcPr>
            <w:tcW w:w="1332" w:type="dxa"/>
            <w:vAlign w:val="center"/>
          </w:tcPr>
          <w:p w14:paraId="5991093C">
            <w:pPr>
              <w:pStyle w:val="10"/>
              <w:jc w:val="center"/>
            </w:pPr>
            <w:r>
              <w:rPr>
                <w:rFonts w:hint="default"/>
                <w:lang w:val="en-US" w:eastAsia="zh-CN"/>
              </w:rPr>
              <w:t>节目综合覆盖率</w:t>
            </w:r>
          </w:p>
        </w:tc>
        <w:tc>
          <w:tcPr>
            <w:tcW w:w="2891" w:type="dxa"/>
            <w:vAlign w:val="center"/>
          </w:tcPr>
          <w:p w14:paraId="20DCBD9E">
            <w:pPr>
              <w:pStyle w:val="10"/>
              <w:jc w:val="center"/>
            </w:pPr>
            <w:r>
              <w:rPr>
                <w:rFonts w:hint="default"/>
                <w:lang w:val="en-US" w:eastAsia="zh-CN"/>
              </w:rPr>
              <w:t>节目综合覆盖率</w:t>
            </w:r>
          </w:p>
        </w:tc>
        <w:tc>
          <w:tcPr>
            <w:tcW w:w="1276" w:type="dxa"/>
            <w:vAlign w:val="center"/>
          </w:tcPr>
          <w:p w14:paraId="070A6C58">
            <w:pPr>
              <w:pStyle w:val="10"/>
              <w:jc w:val="center"/>
              <w:rPr>
                <w:rFonts w:hint="default"/>
                <w:lang w:val="en-US"/>
              </w:rPr>
            </w:pPr>
            <w:r>
              <w:rPr>
                <w:rFonts w:hint="eastAsia"/>
                <w:lang w:val="en-US" w:eastAsia="zh-CN"/>
              </w:rPr>
              <w:t>节目综合覆盖率≥95%</w:t>
            </w:r>
          </w:p>
        </w:tc>
        <w:tc>
          <w:tcPr>
            <w:tcW w:w="1843" w:type="dxa"/>
            <w:vAlign w:val="center"/>
          </w:tcPr>
          <w:p w14:paraId="36E59B69">
            <w:pPr>
              <w:pStyle w:val="10"/>
              <w:jc w:val="center"/>
            </w:pPr>
            <w:r>
              <w:rPr>
                <w:rFonts w:hint="default"/>
                <w:lang w:val="en-US" w:eastAsia="zh-CN"/>
              </w:rPr>
              <w:t>融媒体中心绩效考核量化明细</w:t>
            </w:r>
          </w:p>
        </w:tc>
      </w:tr>
      <w:tr w14:paraId="73D41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1877D"/>
        </w:tc>
        <w:tc>
          <w:tcPr>
            <w:tcW w:w="1276" w:type="dxa"/>
            <w:vAlign w:val="center"/>
          </w:tcPr>
          <w:p w14:paraId="163DD55D">
            <w:pPr>
              <w:pStyle w:val="10"/>
              <w:jc w:val="center"/>
            </w:pPr>
            <w:r>
              <w:rPr>
                <w:rFonts w:hint="default"/>
                <w:lang w:val="en-US" w:eastAsia="zh-CN"/>
              </w:rPr>
              <w:t>综合事务管理工作完成率</w:t>
            </w:r>
          </w:p>
        </w:tc>
        <w:tc>
          <w:tcPr>
            <w:tcW w:w="1332" w:type="dxa"/>
            <w:vAlign w:val="center"/>
          </w:tcPr>
          <w:p w14:paraId="660C4431">
            <w:pPr>
              <w:pStyle w:val="10"/>
              <w:jc w:val="center"/>
            </w:pPr>
            <w:r>
              <w:rPr>
                <w:rFonts w:hint="default"/>
                <w:lang w:val="en-US" w:eastAsia="zh-CN"/>
              </w:rPr>
              <w:t>综合事务管理工作完成率</w:t>
            </w:r>
          </w:p>
        </w:tc>
        <w:tc>
          <w:tcPr>
            <w:tcW w:w="2891" w:type="dxa"/>
            <w:vAlign w:val="center"/>
          </w:tcPr>
          <w:p w14:paraId="33909E92">
            <w:pPr>
              <w:pStyle w:val="10"/>
              <w:jc w:val="center"/>
            </w:pPr>
            <w:r>
              <w:rPr>
                <w:rFonts w:hint="default"/>
                <w:lang w:val="en-US" w:eastAsia="zh-CN"/>
              </w:rPr>
              <w:t>综合事务管理工作完成率</w:t>
            </w:r>
          </w:p>
        </w:tc>
        <w:tc>
          <w:tcPr>
            <w:tcW w:w="1276" w:type="dxa"/>
            <w:vAlign w:val="center"/>
          </w:tcPr>
          <w:p w14:paraId="5354B66E">
            <w:pPr>
              <w:pStyle w:val="10"/>
              <w:jc w:val="center"/>
              <w:rPr>
                <w:rFonts w:hint="default"/>
                <w:lang w:val="en-US"/>
              </w:rPr>
            </w:pPr>
            <w:r>
              <w:rPr>
                <w:rFonts w:hint="default"/>
                <w:lang w:val="en-US" w:eastAsia="zh-CN"/>
              </w:rPr>
              <w:t>综合事务管理工作完成率≥</w:t>
            </w:r>
            <w:r>
              <w:rPr>
                <w:rFonts w:hint="eastAsia"/>
                <w:lang w:val="en-US" w:eastAsia="zh-CN"/>
              </w:rPr>
              <w:t>95%</w:t>
            </w:r>
          </w:p>
        </w:tc>
        <w:tc>
          <w:tcPr>
            <w:tcW w:w="1843" w:type="dxa"/>
            <w:vAlign w:val="center"/>
          </w:tcPr>
          <w:p w14:paraId="191235AC">
            <w:pPr>
              <w:pStyle w:val="10"/>
              <w:jc w:val="center"/>
            </w:pPr>
            <w:r>
              <w:rPr>
                <w:rFonts w:hint="default"/>
                <w:lang w:val="en-US" w:eastAsia="zh-CN"/>
              </w:rPr>
              <w:t>融媒体中心绩效考核量化明细</w:t>
            </w:r>
          </w:p>
        </w:tc>
      </w:tr>
      <w:tr w14:paraId="1F82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5CA1BF"/>
        </w:tc>
        <w:tc>
          <w:tcPr>
            <w:tcW w:w="1276" w:type="dxa"/>
            <w:vAlign w:val="center"/>
          </w:tcPr>
          <w:p w14:paraId="6D03D10E">
            <w:pPr>
              <w:pStyle w:val="10"/>
              <w:jc w:val="center"/>
            </w:pPr>
            <w:r>
              <w:rPr>
                <w:rFonts w:hint="default"/>
                <w:lang w:val="en-US" w:eastAsia="zh-CN"/>
              </w:rPr>
              <w:t>项目按时完成率</w:t>
            </w:r>
          </w:p>
        </w:tc>
        <w:tc>
          <w:tcPr>
            <w:tcW w:w="1332" w:type="dxa"/>
            <w:vAlign w:val="center"/>
          </w:tcPr>
          <w:p w14:paraId="469FB39C">
            <w:pPr>
              <w:pStyle w:val="10"/>
              <w:jc w:val="center"/>
            </w:pPr>
            <w:r>
              <w:rPr>
                <w:rFonts w:hint="default"/>
                <w:lang w:val="en-US" w:eastAsia="zh-CN"/>
              </w:rPr>
              <w:t>项目按时完成率</w:t>
            </w:r>
          </w:p>
        </w:tc>
        <w:tc>
          <w:tcPr>
            <w:tcW w:w="2891" w:type="dxa"/>
            <w:vAlign w:val="center"/>
          </w:tcPr>
          <w:p w14:paraId="6B1DB0D8">
            <w:pPr>
              <w:pStyle w:val="10"/>
              <w:jc w:val="center"/>
            </w:pPr>
            <w:r>
              <w:rPr>
                <w:rFonts w:hint="default"/>
                <w:lang w:val="en-US" w:eastAsia="zh-CN"/>
              </w:rPr>
              <w:t>项目按时完成率</w:t>
            </w:r>
          </w:p>
        </w:tc>
        <w:tc>
          <w:tcPr>
            <w:tcW w:w="1276" w:type="dxa"/>
            <w:vAlign w:val="center"/>
          </w:tcPr>
          <w:p w14:paraId="0F9E130A">
            <w:pPr>
              <w:pStyle w:val="10"/>
              <w:jc w:val="center"/>
              <w:rPr>
                <w:rFonts w:hint="default"/>
                <w:lang w:val="en-US"/>
              </w:rPr>
            </w:pPr>
            <w:r>
              <w:rPr>
                <w:rFonts w:hint="default"/>
                <w:lang w:val="en-US" w:eastAsia="zh-CN"/>
              </w:rPr>
              <w:t>项目按时完成率≥</w:t>
            </w:r>
            <w:r>
              <w:rPr>
                <w:rFonts w:hint="eastAsia"/>
                <w:lang w:val="en-US" w:eastAsia="zh-CN"/>
              </w:rPr>
              <w:t>95%</w:t>
            </w:r>
          </w:p>
        </w:tc>
        <w:tc>
          <w:tcPr>
            <w:tcW w:w="1843" w:type="dxa"/>
            <w:vAlign w:val="center"/>
          </w:tcPr>
          <w:p w14:paraId="3F6B98F2">
            <w:pPr>
              <w:pStyle w:val="10"/>
              <w:jc w:val="center"/>
            </w:pPr>
            <w:r>
              <w:rPr>
                <w:rFonts w:hint="default"/>
                <w:lang w:val="en-US" w:eastAsia="zh-CN"/>
              </w:rPr>
              <w:t>融媒体中心绩效考核量化明细</w:t>
            </w:r>
          </w:p>
        </w:tc>
      </w:tr>
      <w:tr w14:paraId="5AF0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E5ADA"/>
        </w:tc>
        <w:tc>
          <w:tcPr>
            <w:tcW w:w="1276" w:type="dxa"/>
            <w:vAlign w:val="center"/>
          </w:tcPr>
          <w:p w14:paraId="6C088396">
            <w:pPr>
              <w:pStyle w:val="10"/>
              <w:jc w:val="center"/>
            </w:pPr>
            <w:r>
              <w:rPr>
                <w:rFonts w:hint="default"/>
                <w:lang w:val="en-US" w:eastAsia="zh-CN"/>
              </w:rPr>
              <w:t>按预算资金完成率</w:t>
            </w:r>
          </w:p>
        </w:tc>
        <w:tc>
          <w:tcPr>
            <w:tcW w:w="1332" w:type="dxa"/>
            <w:vAlign w:val="center"/>
          </w:tcPr>
          <w:p w14:paraId="771B95C7">
            <w:pPr>
              <w:pStyle w:val="10"/>
              <w:jc w:val="center"/>
            </w:pPr>
            <w:r>
              <w:rPr>
                <w:rFonts w:hint="default"/>
                <w:lang w:val="en-US" w:eastAsia="zh-CN"/>
              </w:rPr>
              <w:t>按预算资金完成率</w:t>
            </w:r>
          </w:p>
        </w:tc>
        <w:tc>
          <w:tcPr>
            <w:tcW w:w="2891" w:type="dxa"/>
            <w:vAlign w:val="center"/>
          </w:tcPr>
          <w:p w14:paraId="0DEE7382">
            <w:pPr>
              <w:pStyle w:val="10"/>
              <w:jc w:val="center"/>
            </w:pPr>
            <w:r>
              <w:rPr>
                <w:rFonts w:hint="default"/>
                <w:lang w:val="en-US" w:eastAsia="zh-CN"/>
              </w:rPr>
              <w:t>按预算资金完成率</w:t>
            </w:r>
          </w:p>
        </w:tc>
        <w:tc>
          <w:tcPr>
            <w:tcW w:w="1276" w:type="dxa"/>
            <w:vAlign w:val="center"/>
          </w:tcPr>
          <w:p w14:paraId="17864AD2">
            <w:pPr>
              <w:pStyle w:val="10"/>
              <w:jc w:val="center"/>
              <w:rPr>
                <w:rFonts w:hint="default"/>
                <w:lang w:val="en-US"/>
              </w:rPr>
            </w:pPr>
            <w:r>
              <w:rPr>
                <w:rFonts w:hint="default"/>
                <w:lang w:val="en-US" w:eastAsia="zh-CN"/>
              </w:rPr>
              <w:t>按预算资金完成率=</w:t>
            </w:r>
            <w:r>
              <w:rPr>
                <w:rFonts w:hint="eastAsia"/>
                <w:lang w:val="en-US" w:eastAsia="zh-CN"/>
              </w:rPr>
              <w:t>100%</w:t>
            </w:r>
          </w:p>
        </w:tc>
        <w:tc>
          <w:tcPr>
            <w:tcW w:w="1843" w:type="dxa"/>
            <w:vAlign w:val="center"/>
          </w:tcPr>
          <w:p w14:paraId="3B749A30">
            <w:pPr>
              <w:pStyle w:val="10"/>
              <w:jc w:val="center"/>
            </w:pPr>
            <w:r>
              <w:rPr>
                <w:rFonts w:hint="default"/>
                <w:lang w:val="en-US" w:eastAsia="zh-CN"/>
              </w:rPr>
              <w:t>融媒体中心绩效考核量化明细</w:t>
            </w:r>
          </w:p>
        </w:tc>
      </w:tr>
      <w:tr w14:paraId="5FA8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8A801">
            <w:pPr>
              <w:pStyle w:val="10"/>
            </w:pPr>
            <w:r>
              <w:t>效益指标</w:t>
            </w:r>
          </w:p>
        </w:tc>
        <w:tc>
          <w:tcPr>
            <w:tcW w:w="1276" w:type="dxa"/>
            <w:vAlign w:val="center"/>
          </w:tcPr>
          <w:p w14:paraId="2E4D1C3D">
            <w:pPr>
              <w:pStyle w:val="10"/>
              <w:jc w:val="center"/>
            </w:pPr>
            <w:r>
              <w:rPr>
                <w:rFonts w:hint="default"/>
                <w:lang w:val="en-US" w:eastAsia="zh-CN"/>
              </w:rPr>
              <w:t>保障广播电视安全播出</w:t>
            </w:r>
          </w:p>
        </w:tc>
        <w:tc>
          <w:tcPr>
            <w:tcW w:w="1332" w:type="dxa"/>
            <w:vAlign w:val="center"/>
          </w:tcPr>
          <w:p w14:paraId="11845201">
            <w:pPr>
              <w:pStyle w:val="10"/>
              <w:jc w:val="center"/>
            </w:pPr>
            <w:r>
              <w:rPr>
                <w:rFonts w:hint="default"/>
                <w:lang w:val="en-US" w:eastAsia="zh-CN"/>
              </w:rPr>
              <w:t>保障广播电视安全播出</w:t>
            </w:r>
          </w:p>
        </w:tc>
        <w:tc>
          <w:tcPr>
            <w:tcW w:w="2891" w:type="dxa"/>
            <w:vAlign w:val="center"/>
          </w:tcPr>
          <w:p w14:paraId="0FCB3E69">
            <w:pPr>
              <w:pStyle w:val="10"/>
              <w:jc w:val="center"/>
            </w:pPr>
            <w:r>
              <w:rPr>
                <w:rFonts w:hint="default"/>
                <w:lang w:val="en-US" w:eastAsia="zh-CN"/>
              </w:rPr>
              <w:t>保障广播电视安全播出</w:t>
            </w:r>
          </w:p>
        </w:tc>
        <w:tc>
          <w:tcPr>
            <w:tcW w:w="1276" w:type="dxa"/>
            <w:vAlign w:val="center"/>
          </w:tcPr>
          <w:p w14:paraId="3011613A">
            <w:pPr>
              <w:pStyle w:val="10"/>
              <w:jc w:val="center"/>
              <w:rPr>
                <w:rFonts w:hint="default"/>
                <w:lang w:val="en-US"/>
              </w:rPr>
            </w:pPr>
            <w:r>
              <w:rPr>
                <w:rFonts w:hint="default"/>
                <w:lang w:val="en-US" w:eastAsia="zh-CN"/>
              </w:rPr>
              <w:t>保障广播电视安全播出≥</w:t>
            </w:r>
            <w:r>
              <w:rPr>
                <w:rFonts w:hint="eastAsia"/>
                <w:lang w:val="en-US" w:eastAsia="zh-CN"/>
              </w:rPr>
              <w:t>95%</w:t>
            </w:r>
          </w:p>
        </w:tc>
        <w:tc>
          <w:tcPr>
            <w:tcW w:w="1843" w:type="dxa"/>
            <w:vAlign w:val="center"/>
          </w:tcPr>
          <w:p w14:paraId="5BF5C79D">
            <w:pPr>
              <w:pStyle w:val="10"/>
              <w:jc w:val="center"/>
            </w:pPr>
            <w:r>
              <w:rPr>
                <w:rFonts w:hint="default"/>
                <w:lang w:val="en-US" w:eastAsia="zh-CN"/>
              </w:rPr>
              <w:t>融媒体中心绩效考核量化明细</w:t>
            </w:r>
          </w:p>
        </w:tc>
      </w:tr>
      <w:tr w14:paraId="0FC7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92845E">
            <w:pPr>
              <w:pStyle w:val="10"/>
            </w:pPr>
          </w:p>
        </w:tc>
        <w:tc>
          <w:tcPr>
            <w:tcW w:w="1276" w:type="dxa"/>
            <w:vAlign w:val="center"/>
          </w:tcPr>
          <w:p w14:paraId="63C5D098">
            <w:pPr>
              <w:pStyle w:val="10"/>
              <w:jc w:val="center"/>
              <w:rPr>
                <w:rFonts w:hint="eastAsia"/>
                <w:lang w:val="en-US" w:eastAsia="zh-CN"/>
              </w:rPr>
            </w:pPr>
            <w:r>
              <w:rPr>
                <w:rFonts w:hint="default"/>
                <w:lang w:val="en-US" w:eastAsia="zh-CN"/>
              </w:rPr>
              <w:t>广播、电视人口综合覆盖</w:t>
            </w:r>
          </w:p>
        </w:tc>
        <w:tc>
          <w:tcPr>
            <w:tcW w:w="1332" w:type="dxa"/>
            <w:vAlign w:val="center"/>
          </w:tcPr>
          <w:p w14:paraId="1E96C367">
            <w:pPr>
              <w:pStyle w:val="10"/>
              <w:jc w:val="center"/>
              <w:rPr>
                <w:rFonts w:hint="default"/>
                <w:lang w:val="en-US" w:eastAsia="zh-CN"/>
              </w:rPr>
            </w:pPr>
            <w:r>
              <w:rPr>
                <w:rFonts w:hint="default"/>
                <w:lang w:val="en-US" w:eastAsia="zh-CN"/>
              </w:rPr>
              <w:t>广播、电视人口综合覆盖</w:t>
            </w:r>
          </w:p>
        </w:tc>
        <w:tc>
          <w:tcPr>
            <w:tcW w:w="2891" w:type="dxa"/>
            <w:vAlign w:val="center"/>
          </w:tcPr>
          <w:p w14:paraId="4A9350F6">
            <w:pPr>
              <w:pStyle w:val="10"/>
              <w:jc w:val="center"/>
              <w:rPr>
                <w:rFonts w:hint="default"/>
                <w:lang w:val="en-US" w:eastAsia="zh-CN"/>
              </w:rPr>
            </w:pPr>
            <w:r>
              <w:rPr>
                <w:rFonts w:hint="default"/>
                <w:lang w:val="en-US" w:eastAsia="zh-CN"/>
              </w:rPr>
              <w:t>广播、电视人口综合覆盖</w:t>
            </w:r>
          </w:p>
        </w:tc>
        <w:tc>
          <w:tcPr>
            <w:tcW w:w="1276" w:type="dxa"/>
            <w:vAlign w:val="center"/>
          </w:tcPr>
          <w:p w14:paraId="1BD2D357">
            <w:pPr>
              <w:pStyle w:val="10"/>
              <w:jc w:val="center"/>
              <w:rPr>
                <w:rFonts w:hint="default"/>
                <w:lang w:val="en-US" w:eastAsia="zh-CN"/>
              </w:rPr>
            </w:pPr>
            <w:r>
              <w:rPr>
                <w:rFonts w:hint="default"/>
                <w:lang w:val="en-US" w:eastAsia="zh-CN"/>
              </w:rPr>
              <w:t>广播、电视人口综合覆盖≥</w:t>
            </w:r>
            <w:r>
              <w:rPr>
                <w:rFonts w:hint="eastAsia"/>
                <w:lang w:val="en-US" w:eastAsia="zh-CN"/>
              </w:rPr>
              <w:t>95%</w:t>
            </w:r>
          </w:p>
        </w:tc>
        <w:tc>
          <w:tcPr>
            <w:tcW w:w="1843" w:type="dxa"/>
            <w:vAlign w:val="center"/>
          </w:tcPr>
          <w:p w14:paraId="5D750AA4">
            <w:pPr>
              <w:pStyle w:val="10"/>
              <w:jc w:val="center"/>
              <w:rPr>
                <w:rFonts w:hint="default"/>
                <w:lang w:val="en-US" w:eastAsia="zh-CN"/>
              </w:rPr>
            </w:pPr>
            <w:r>
              <w:rPr>
                <w:rFonts w:hint="default"/>
                <w:lang w:val="en-US" w:eastAsia="zh-CN"/>
              </w:rPr>
              <w:t>融媒体中心绩效考核量化明细</w:t>
            </w:r>
          </w:p>
        </w:tc>
      </w:tr>
      <w:tr w14:paraId="2296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7EB9D6">
            <w:pPr>
              <w:pStyle w:val="10"/>
            </w:pPr>
          </w:p>
        </w:tc>
        <w:tc>
          <w:tcPr>
            <w:tcW w:w="1276" w:type="dxa"/>
            <w:vAlign w:val="center"/>
          </w:tcPr>
          <w:p w14:paraId="54DEB672">
            <w:pPr>
              <w:pStyle w:val="10"/>
              <w:jc w:val="center"/>
              <w:rPr>
                <w:rFonts w:hint="eastAsia"/>
                <w:lang w:val="en-US" w:eastAsia="zh-CN"/>
              </w:rPr>
            </w:pPr>
            <w:r>
              <w:rPr>
                <w:rFonts w:hint="default"/>
                <w:lang w:val="en-US" w:eastAsia="zh-CN"/>
              </w:rPr>
              <w:t>长期使用性</w:t>
            </w:r>
          </w:p>
        </w:tc>
        <w:tc>
          <w:tcPr>
            <w:tcW w:w="1332" w:type="dxa"/>
            <w:vAlign w:val="center"/>
          </w:tcPr>
          <w:p w14:paraId="1EBE01E4">
            <w:pPr>
              <w:pStyle w:val="10"/>
              <w:jc w:val="center"/>
              <w:rPr>
                <w:rFonts w:hint="default"/>
                <w:lang w:val="en-US" w:eastAsia="zh-CN"/>
              </w:rPr>
            </w:pPr>
            <w:r>
              <w:rPr>
                <w:rFonts w:hint="default"/>
                <w:lang w:val="en-US" w:eastAsia="zh-CN"/>
              </w:rPr>
              <w:t>长期使用性</w:t>
            </w:r>
          </w:p>
        </w:tc>
        <w:tc>
          <w:tcPr>
            <w:tcW w:w="2891" w:type="dxa"/>
            <w:vAlign w:val="center"/>
          </w:tcPr>
          <w:p w14:paraId="6DB4BC7A">
            <w:pPr>
              <w:pStyle w:val="10"/>
              <w:jc w:val="center"/>
              <w:rPr>
                <w:rFonts w:hint="default"/>
                <w:lang w:val="en-US" w:eastAsia="zh-CN"/>
              </w:rPr>
            </w:pPr>
            <w:r>
              <w:rPr>
                <w:rFonts w:hint="default"/>
                <w:lang w:val="en-US" w:eastAsia="zh-CN"/>
              </w:rPr>
              <w:t>长期使用性</w:t>
            </w:r>
          </w:p>
        </w:tc>
        <w:tc>
          <w:tcPr>
            <w:tcW w:w="1276" w:type="dxa"/>
            <w:vAlign w:val="center"/>
          </w:tcPr>
          <w:p w14:paraId="202DDF40">
            <w:pPr>
              <w:pStyle w:val="10"/>
              <w:jc w:val="center"/>
              <w:rPr>
                <w:rFonts w:hint="default"/>
                <w:lang w:val="en-US" w:eastAsia="zh-CN"/>
              </w:rPr>
            </w:pPr>
            <w:r>
              <w:rPr>
                <w:rFonts w:hint="default"/>
                <w:lang w:val="en-US" w:eastAsia="zh-CN"/>
              </w:rPr>
              <w:t>长期使用性≥</w:t>
            </w:r>
            <w:r>
              <w:rPr>
                <w:rFonts w:hint="eastAsia"/>
                <w:lang w:val="en-US" w:eastAsia="zh-CN"/>
              </w:rPr>
              <w:t>95%</w:t>
            </w:r>
          </w:p>
        </w:tc>
        <w:tc>
          <w:tcPr>
            <w:tcW w:w="1843" w:type="dxa"/>
            <w:vAlign w:val="center"/>
          </w:tcPr>
          <w:p w14:paraId="3EBA3D0A">
            <w:pPr>
              <w:pStyle w:val="10"/>
              <w:jc w:val="center"/>
              <w:rPr>
                <w:rFonts w:hint="default"/>
                <w:lang w:val="en-US" w:eastAsia="zh-CN"/>
              </w:rPr>
            </w:pPr>
            <w:r>
              <w:rPr>
                <w:rFonts w:hint="default"/>
                <w:lang w:val="en-US" w:eastAsia="zh-CN"/>
              </w:rPr>
              <w:t>融媒体中心绩效考核量化明细</w:t>
            </w:r>
          </w:p>
        </w:tc>
      </w:tr>
      <w:tr w14:paraId="7516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B3D9B">
            <w:pPr>
              <w:pStyle w:val="10"/>
            </w:pPr>
            <w:r>
              <w:t>满意度指标</w:t>
            </w:r>
          </w:p>
        </w:tc>
        <w:tc>
          <w:tcPr>
            <w:tcW w:w="1276" w:type="dxa"/>
            <w:vAlign w:val="center"/>
          </w:tcPr>
          <w:p w14:paraId="3256A3EC">
            <w:pPr>
              <w:pStyle w:val="10"/>
              <w:jc w:val="center"/>
            </w:pPr>
            <w:r>
              <w:rPr>
                <w:rFonts w:hint="default"/>
                <w:lang w:val="en-US" w:eastAsia="zh-CN"/>
              </w:rPr>
              <w:t>观众满意度</w:t>
            </w:r>
          </w:p>
        </w:tc>
        <w:tc>
          <w:tcPr>
            <w:tcW w:w="1332" w:type="dxa"/>
            <w:vAlign w:val="center"/>
          </w:tcPr>
          <w:p w14:paraId="37013ABB">
            <w:pPr>
              <w:pStyle w:val="10"/>
              <w:jc w:val="center"/>
            </w:pPr>
            <w:r>
              <w:rPr>
                <w:rFonts w:hint="default"/>
                <w:lang w:val="en-US" w:eastAsia="zh-CN"/>
              </w:rPr>
              <w:t>观众满意度</w:t>
            </w:r>
          </w:p>
        </w:tc>
        <w:tc>
          <w:tcPr>
            <w:tcW w:w="2891" w:type="dxa"/>
            <w:vAlign w:val="center"/>
          </w:tcPr>
          <w:p w14:paraId="1B798274">
            <w:pPr>
              <w:pStyle w:val="10"/>
              <w:jc w:val="center"/>
            </w:pPr>
            <w:r>
              <w:rPr>
                <w:rFonts w:hint="default"/>
                <w:lang w:val="en-US" w:eastAsia="zh-CN"/>
              </w:rPr>
              <w:t>观众满意度</w:t>
            </w:r>
          </w:p>
        </w:tc>
        <w:tc>
          <w:tcPr>
            <w:tcW w:w="1276" w:type="dxa"/>
            <w:vAlign w:val="center"/>
          </w:tcPr>
          <w:p w14:paraId="5C09D58D">
            <w:pPr>
              <w:pStyle w:val="10"/>
              <w:jc w:val="center"/>
              <w:rPr>
                <w:rFonts w:hint="default"/>
                <w:lang w:val="en-US"/>
              </w:rPr>
            </w:pPr>
            <w:r>
              <w:rPr>
                <w:rFonts w:hint="default"/>
                <w:lang w:val="en-US" w:eastAsia="zh-CN"/>
              </w:rPr>
              <w:t>观众满意度≥</w:t>
            </w:r>
            <w:r>
              <w:rPr>
                <w:rFonts w:hint="eastAsia"/>
                <w:lang w:val="en-US" w:eastAsia="zh-CN"/>
              </w:rPr>
              <w:t>97%</w:t>
            </w:r>
          </w:p>
        </w:tc>
        <w:tc>
          <w:tcPr>
            <w:tcW w:w="1843" w:type="dxa"/>
            <w:vAlign w:val="center"/>
          </w:tcPr>
          <w:p w14:paraId="3F9E1074">
            <w:pPr>
              <w:pStyle w:val="10"/>
              <w:jc w:val="center"/>
            </w:pPr>
            <w:r>
              <w:rPr>
                <w:rFonts w:hint="default"/>
                <w:lang w:val="en-US" w:eastAsia="zh-CN"/>
              </w:rPr>
              <w:t>开展网络问卷调查</w:t>
            </w:r>
          </w:p>
        </w:tc>
      </w:tr>
    </w:tbl>
    <w:p w14:paraId="518AEA2C"/>
    <w:p w14:paraId="044766C7"/>
    <w:p w14:paraId="230AB5B2"/>
    <w:p w14:paraId="3726842D"/>
    <w:p w14:paraId="37A4D2E9"/>
    <w:p w14:paraId="691B08D2"/>
    <w:p w14:paraId="44B9328A"/>
    <w:p w14:paraId="39975233"/>
    <w:p w14:paraId="5EA86A8A"/>
    <w:p w14:paraId="0C9FB847"/>
    <w:p w14:paraId="450559B0"/>
    <w:p w14:paraId="00D5034A">
      <w:pPr>
        <w:ind w:firstLine="560"/>
        <w:outlineLvl w:val="3"/>
      </w:pPr>
      <w:bookmarkStart w:id="7" w:name="_Toc12722"/>
      <w:r>
        <w:rPr>
          <w:rFonts w:hint="eastAsia" w:ascii="方正仿宋_GBK" w:hAnsi="方正仿宋_GBK" w:eastAsia="方正仿宋_GBK" w:cs="方正仿宋_GBK"/>
          <w:color w:val="000000"/>
          <w:sz w:val="28"/>
          <w:lang w:val="en-US" w:eastAsia="zh-CN"/>
        </w:rPr>
        <w:t>7</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新媒体平台运营费用</w:t>
      </w:r>
      <w:r>
        <w:rPr>
          <w:rFonts w:ascii="方正仿宋_GBK" w:hAnsi="方正仿宋_GBK" w:eastAsia="方正仿宋_GBK" w:cs="方正仿宋_GBK"/>
          <w:color w:val="000000"/>
          <w:sz w:val="28"/>
        </w:rPr>
        <w:t>绩效目标表</w:t>
      </w:r>
      <w:bookmarkEnd w:id="7"/>
    </w:p>
    <w:p w14:paraId="77C9A938">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75F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D3500A">
            <w:pPr>
              <w:pStyle w:val="8"/>
            </w:pPr>
            <w:r>
              <w:t>项目编码</w:t>
            </w:r>
          </w:p>
        </w:tc>
        <w:tc>
          <w:tcPr>
            <w:tcW w:w="2608" w:type="dxa"/>
            <w:gridSpan w:val="2"/>
            <w:vAlign w:val="center"/>
          </w:tcPr>
          <w:p w14:paraId="4CEFDCAB">
            <w:pPr>
              <w:pStyle w:val="9"/>
            </w:pPr>
            <w:r>
              <w:rPr>
                <w:rFonts w:hint="eastAsia"/>
              </w:rPr>
              <w:t>13073025P000107100017</w:t>
            </w:r>
          </w:p>
        </w:tc>
        <w:tc>
          <w:tcPr>
            <w:tcW w:w="1587" w:type="dxa"/>
            <w:vAlign w:val="center"/>
          </w:tcPr>
          <w:p w14:paraId="46652D8E">
            <w:pPr>
              <w:pStyle w:val="8"/>
            </w:pPr>
            <w:r>
              <w:t>项目名称</w:t>
            </w:r>
          </w:p>
        </w:tc>
        <w:tc>
          <w:tcPr>
            <w:tcW w:w="4422" w:type="dxa"/>
            <w:gridSpan w:val="3"/>
            <w:vAlign w:val="center"/>
          </w:tcPr>
          <w:p w14:paraId="7E33B156">
            <w:pPr>
              <w:pStyle w:val="9"/>
            </w:pPr>
            <w:r>
              <w:rPr>
                <w:rFonts w:hint="eastAsia"/>
              </w:rPr>
              <w:t>怀财字【2025】7号 新媒体平台运营费用</w:t>
            </w:r>
          </w:p>
        </w:tc>
      </w:tr>
      <w:tr w14:paraId="3940F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733E6">
            <w:pPr>
              <w:pStyle w:val="8"/>
            </w:pPr>
            <w:r>
              <w:t>预算规模及资金用途</w:t>
            </w:r>
          </w:p>
        </w:tc>
        <w:tc>
          <w:tcPr>
            <w:tcW w:w="1276" w:type="dxa"/>
            <w:vAlign w:val="center"/>
          </w:tcPr>
          <w:p w14:paraId="732E8E6A">
            <w:pPr>
              <w:pStyle w:val="8"/>
            </w:pPr>
            <w:r>
              <w:t>预算数</w:t>
            </w:r>
          </w:p>
        </w:tc>
        <w:tc>
          <w:tcPr>
            <w:tcW w:w="1332" w:type="dxa"/>
            <w:vAlign w:val="center"/>
          </w:tcPr>
          <w:p w14:paraId="7DB748E9">
            <w:pPr>
              <w:pStyle w:val="9"/>
            </w:pPr>
            <w:r>
              <w:rPr>
                <w:rFonts w:hint="eastAsia"/>
                <w:lang w:val="en-US" w:eastAsia="zh-CN"/>
              </w:rPr>
              <w:t>48.00</w:t>
            </w:r>
          </w:p>
        </w:tc>
        <w:tc>
          <w:tcPr>
            <w:tcW w:w="1587" w:type="dxa"/>
            <w:vAlign w:val="center"/>
          </w:tcPr>
          <w:p w14:paraId="53716467">
            <w:pPr>
              <w:pStyle w:val="8"/>
            </w:pPr>
            <w:r>
              <w:t>其中：财政    资金</w:t>
            </w:r>
          </w:p>
        </w:tc>
        <w:tc>
          <w:tcPr>
            <w:tcW w:w="1304" w:type="dxa"/>
            <w:vAlign w:val="center"/>
          </w:tcPr>
          <w:p w14:paraId="40FCD72D">
            <w:pPr>
              <w:pStyle w:val="9"/>
            </w:pPr>
            <w:r>
              <w:rPr>
                <w:rFonts w:hint="eastAsia"/>
                <w:lang w:val="en-US" w:eastAsia="zh-CN"/>
              </w:rPr>
              <w:t>48.00</w:t>
            </w:r>
          </w:p>
        </w:tc>
        <w:tc>
          <w:tcPr>
            <w:tcW w:w="1276" w:type="dxa"/>
            <w:vAlign w:val="center"/>
          </w:tcPr>
          <w:p w14:paraId="0A70B041">
            <w:pPr>
              <w:pStyle w:val="8"/>
            </w:pPr>
            <w:r>
              <w:t>其他资金</w:t>
            </w:r>
          </w:p>
        </w:tc>
        <w:tc>
          <w:tcPr>
            <w:tcW w:w="1843" w:type="dxa"/>
            <w:vAlign w:val="center"/>
          </w:tcPr>
          <w:p w14:paraId="49B7C699">
            <w:pPr>
              <w:pStyle w:val="9"/>
            </w:pPr>
            <w:r>
              <w:t xml:space="preserve"> </w:t>
            </w:r>
          </w:p>
        </w:tc>
      </w:tr>
      <w:tr w14:paraId="5743B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093FA"/>
        </w:tc>
        <w:tc>
          <w:tcPr>
            <w:tcW w:w="8617" w:type="dxa"/>
            <w:gridSpan w:val="6"/>
            <w:vAlign w:val="center"/>
          </w:tcPr>
          <w:p w14:paraId="00CCA640">
            <w:pPr>
              <w:pStyle w:val="9"/>
            </w:pPr>
            <w:r>
              <w:rPr>
                <w:rFonts w:hint="eastAsia"/>
              </w:rPr>
              <w:t>怀来县融媒体中心新媒体平台完成正常运行维护</w:t>
            </w:r>
            <w:r>
              <w:rPr>
                <w:rFonts w:hint="eastAsia"/>
              </w:rPr>
              <w:tab/>
            </w:r>
          </w:p>
        </w:tc>
      </w:tr>
      <w:tr w14:paraId="4E431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4AF08">
            <w:pPr>
              <w:pStyle w:val="8"/>
            </w:pPr>
            <w:r>
              <w:t>资金支出计划（%）</w:t>
            </w:r>
          </w:p>
        </w:tc>
        <w:tc>
          <w:tcPr>
            <w:tcW w:w="2608" w:type="dxa"/>
            <w:gridSpan w:val="2"/>
            <w:vAlign w:val="center"/>
          </w:tcPr>
          <w:p w14:paraId="330B6A22">
            <w:pPr>
              <w:pStyle w:val="8"/>
            </w:pPr>
            <w:r>
              <w:t>3月底</w:t>
            </w:r>
          </w:p>
        </w:tc>
        <w:tc>
          <w:tcPr>
            <w:tcW w:w="1587" w:type="dxa"/>
            <w:vAlign w:val="center"/>
          </w:tcPr>
          <w:p w14:paraId="02AEA0AA">
            <w:pPr>
              <w:pStyle w:val="8"/>
            </w:pPr>
            <w:r>
              <w:t>6月底</w:t>
            </w:r>
          </w:p>
        </w:tc>
        <w:tc>
          <w:tcPr>
            <w:tcW w:w="1304" w:type="dxa"/>
            <w:vAlign w:val="center"/>
          </w:tcPr>
          <w:p w14:paraId="75564883">
            <w:pPr>
              <w:pStyle w:val="8"/>
            </w:pPr>
            <w:r>
              <w:t>10月底</w:t>
            </w:r>
          </w:p>
        </w:tc>
        <w:tc>
          <w:tcPr>
            <w:tcW w:w="3118" w:type="dxa"/>
            <w:gridSpan w:val="2"/>
            <w:vAlign w:val="center"/>
          </w:tcPr>
          <w:p w14:paraId="3731BFA5">
            <w:pPr>
              <w:pStyle w:val="8"/>
            </w:pPr>
            <w:r>
              <w:t>12月底</w:t>
            </w:r>
          </w:p>
        </w:tc>
      </w:tr>
      <w:tr w14:paraId="33E11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7E3D1"/>
        </w:tc>
        <w:tc>
          <w:tcPr>
            <w:tcW w:w="2608" w:type="dxa"/>
            <w:gridSpan w:val="2"/>
            <w:vAlign w:val="center"/>
          </w:tcPr>
          <w:p w14:paraId="4379E43E">
            <w:pPr>
              <w:pStyle w:val="10"/>
            </w:pPr>
            <w:r>
              <w:t>25%</w:t>
            </w:r>
          </w:p>
        </w:tc>
        <w:tc>
          <w:tcPr>
            <w:tcW w:w="1587" w:type="dxa"/>
            <w:vAlign w:val="center"/>
          </w:tcPr>
          <w:p w14:paraId="14DACE5B">
            <w:pPr>
              <w:pStyle w:val="10"/>
            </w:pPr>
            <w:r>
              <w:t>50%</w:t>
            </w:r>
          </w:p>
        </w:tc>
        <w:tc>
          <w:tcPr>
            <w:tcW w:w="1304" w:type="dxa"/>
            <w:vAlign w:val="center"/>
          </w:tcPr>
          <w:p w14:paraId="5B845972">
            <w:pPr>
              <w:pStyle w:val="10"/>
            </w:pPr>
            <w:r>
              <w:t>75%</w:t>
            </w:r>
          </w:p>
        </w:tc>
        <w:tc>
          <w:tcPr>
            <w:tcW w:w="3118" w:type="dxa"/>
            <w:gridSpan w:val="2"/>
            <w:vAlign w:val="center"/>
          </w:tcPr>
          <w:p w14:paraId="45F549A1">
            <w:pPr>
              <w:pStyle w:val="10"/>
            </w:pPr>
            <w:r>
              <w:t>100%</w:t>
            </w:r>
          </w:p>
        </w:tc>
      </w:tr>
      <w:tr w14:paraId="1BECC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EC49F">
            <w:pPr>
              <w:pStyle w:val="8"/>
            </w:pPr>
            <w:r>
              <w:t>绩效目标</w:t>
            </w:r>
          </w:p>
        </w:tc>
        <w:tc>
          <w:tcPr>
            <w:tcW w:w="8617" w:type="dxa"/>
            <w:gridSpan w:val="6"/>
            <w:vAlign w:val="center"/>
          </w:tcPr>
          <w:p w14:paraId="575569ED">
            <w:pPr>
              <w:pStyle w:val="9"/>
            </w:pPr>
            <w:r>
              <w:rPr>
                <w:rFonts w:hint="eastAsia"/>
              </w:rPr>
              <w:t>怀来县融媒体中心新媒体平台完成正常运行维护</w:t>
            </w:r>
          </w:p>
        </w:tc>
      </w:tr>
    </w:tbl>
    <w:p w14:paraId="1254CE07">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F73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EDE27">
            <w:pPr>
              <w:pStyle w:val="8"/>
            </w:pPr>
            <w:r>
              <w:t>一级指标</w:t>
            </w:r>
          </w:p>
        </w:tc>
        <w:tc>
          <w:tcPr>
            <w:tcW w:w="1276" w:type="dxa"/>
            <w:vAlign w:val="center"/>
          </w:tcPr>
          <w:p w14:paraId="7DF833C1">
            <w:pPr>
              <w:pStyle w:val="8"/>
            </w:pPr>
            <w:r>
              <w:t>二级指标</w:t>
            </w:r>
          </w:p>
        </w:tc>
        <w:tc>
          <w:tcPr>
            <w:tcW w:w="1332" w:type="dxa"/>
            <w:vAlign w:val="center"/>
          </w:tcPr>
          <w:p w14:paraId="01C0372B">
            <w:pPr>
              <w:pStyle w:val="8"/>
            </w:pPr>
            <w:r>
              <w:t>三级指标</w:t>
            </w:r>
          </w:p>
        </w:tc>
        <w:tc>
          <w:tcPr>
            <w:tcW w:w="2891" w:type="dxa"/>
            <w:vAlign w:val="center"/>
          </w:tcPr>
          <w:p w14:paraId="4F1B8491">
            <w:pPr>
              <w:pStyle w:val="8"/>
            </w:pPr>
            <w:r>
              <w:t>绩效指标描述</w:t>
            </w:r>
          </w:p>
        </w:tc>
        <w:tc>
          <w:tcPr>
            <w:tcW w:w="1276" w:type="dxa"/>
            <w:vAlign w:val="center"/>
          </w:tcPr>
          <w:p w14:paraId="1681509B">
            <w:pPr>
              <w:pStyle w:val="8"/>
            </w:pPr>
            <w:r>
              <w:t>指标值</w:t>
            </w:r>
          </w:p>
        </w:tc>
        <w:tc>
          <w:tcPr>
            <w:tcW w:w="1843" w:type="dxa"/>
            <w:vAlign w:val="center"/>
          </w:tcPr>
          <w:p w14:paraId="0C7472C2">
            <w:pPr>
              <w:pStyle w:val="8"/>
            </w:pPr>
            <w:r>
              <w:t>指标值确定依据</w:t>
            </w:r>
          </w:p>
        </w:tc>
      </w:tr>
      <w:tr w14:paraId="45CB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18B7F">
            <w:pPr>
              <w:pStyle w:val="10"/>
            </w:pPr>
            <w:r>
              <w:t>产出指标</w:t>
            </w:r>
          </w:p>
        </w:tc>
        <w:tc>
          <w:tcPr>
            <w:tcW w:w="1276" w:type="dxa"/>
            <w:vAlign w:val="center"/>
          </w:tcPr>
          <w:p w14:paraId="43F9566A">
            <w:pPr>
              <w:pStyle w:val="10"/>
              <w:jc w:val="center"/>
            </w:pPr>
            <w:r>
              <w:rPr>
                <w:rFonts w:hint="eastAsia"/>
                <w:lang w:val="en-US" w:eastAsia="zh-CN"/>
              </w:rPr>
              <w:t>数量指标</w:t>
            </w:r>
          </w:p>
        </w:tc>
        <w:tc>
          <w:tcPr>
            <w:tcW w:w="1332" w:type="dxa"/>
            <w:vAlign w:val="center"/>
          </w:tcPr>
          <w:p w14:paraId="11B288B5">
            <w:pPr>
              <w:pStyle w:val="10"/>
              <w:jc w:val="center"/>
            </w:pPr>
            <w:r>
              <w:rPr>
                <w:rFonts w:hint="default"/>
                <w:lang w:val="en-US" w:eastAsia="zh-CN"/>
              </w:rPr>
              <w:t>媒体稿件篇数</w:t>
            </w:r>
          </w:p>
        </w:tc>
        <w:tc>
          <w:tcPr>
            <w:tcW w:w="2891" w:type="dxa"/>
            <w:vAlign w:val="center"/>
          </w:tcPr>
          <w:p w14:paraId="41A7A0A2">
            <w:pPr>
              <w:pStyle w:val="10"/>
              <w:jc w:val="center"/>
            </w:pPr>
            <w:r>
              <w:rPr>
                <w:rFonts w:hint="default"/>
                <w:lang w:val="en-US" w:eastAsia="zh-CN"/>
              </w:rPr>
              <w:t>媒体稿件发稿的数量</w:t>
            </w:r>
          </w:p>
        </w:tc>
        <w:tc>
          <w:tcPr>
            <w:tcW w:w="1276" w:type="dxa"/>
            <w:vAlign w:val="center"/>
          </w:tcPr>
          <w:p w14:paraId="7EFBB29B">
            <w:pPr>
              <w:pStyle w:val="10"/>
              <w:jc w:val="center"/>
              <w:rPr>
                <w:rFonts w:hint="default"/>
                <w:lang w:val="en-US"/>
              </w:rPr>
            </w:pPr>
            <w:r>
              <w:rPr>
                <w:rFonts w:hint="default"/>
                <w:lang w:val="en-US" w:eastAsia="zh-CN"/>
              </w:rPr>
              <w:t>在各平台发布的稿件大于365件</w:t>
            </w:r>
          </w:p>
        </w:tc>
        <w:tc>
          <w:tcPr>
            <w:tcW w:w="1843" w:type="dxa"/>
            <w:vAlign w:val="center"/>
          </w:tcPr>
          <w:p w14:paraId="4A85718F">
            <w:pPr>
              <w:pStyle w:val="10"/>
              <w:jc w:val="center"/>
            </w:pPr>
            <w:r>
              <w:rPr>
                <w:rFonts w:hint="default"/>
                <w:lang w:val="en-US" w:eastAsia="zh-CN"/>
              </w:rPr>
              <w:t>融媒体中心绩效考核量化明细</w:t>
            </w:r>
          </w:p>
        </w:tc>
      </w:tr>
      <w:tr w14:paraId="7109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19BF4B"/>
        </w:tc>
        <w:tc>
          <w:tcPr>
            <w:tcW w:w="1276" w:type="dxa"/>
            <w:vAlign w:val="center"/>
          </w:tcPr>
          <w:p w14:paraId="076DA7CB">
            <w:pPr>
              <w:pStyle w:val="10"/>
              <w:jc w:val="center"/>
            </w:pPr>
            <w:r>
              <w:rPr>
                <w:rFonts w:hint="eastAsia"/>
                <w:lang w:val="en-US" w:eastAsia="zh-CN"/>
              </w:rPr>
              <w:t>质量指标</w:t>
            </w:r>
          </w:p>
        </w:tc>
        <w:tc>
          <w:tcPr>
            <w:tcW w:w="1332" w:type="dxa"/>
            <w:vAlign w:val="center"/>
          </w:tcPr>
          <w:p w14:paraId="053BFC9A">
            <w:pPr>
              <w:pStyle w:val="10"/>
              <w:jc w:val="center"/>
            </w:pPr>
            <w:r>
              <w:rPr>
                <w:rFonts w:hint="default"/>
                <w:lang w:val="en-US" w:eastAsia="zh-CN"/>
              </w:rPr>
              <w:t>宣传工作任务完成率</w:t>
            </w:r>
          </w:p>
        </w:tc>
        <w:tc>
          <w:tcPr>
            <w:tcW w:w="2891" w:type="dxa"/>
            <w:vAlign w:val="center"/>
          </w:tcPr>
          <w:p w14:paraId="03010937">
            <w:pPr>
              <w:pStyle w:val="10"/>
              <w:jc w:val="center"/>
            </w:pPr>
            <w:r>
              <w:rPr>
                <w:rFonts w:hint="default"/>
                <w:lang w:val="en-US" w:eastAsia="zh-CN"/>
              </w:rPr>
              <w:t>上级下达宣传任务完成率</w:t>
            </w:r>
          </w:p>
        </w:tc>
        <w:tc>
          <w:tcPr>
            <w:tcW w:w="1276" w:type="dxa"/>
            <w:vAlign w:val="center"/>
          </w:tcPr>
          <w:p w14:paraId="7D06E8F6">
            <w:pPr>
              <w:pStyle w:val="10"/>
              <w:jc w:val="center"/>
              <w:rPr>
                <w:rFonts w:hint="default"/>
                <w:lang w:val="en-US"/>
              </w:rPr>
            </w:pPr>
            <w:r>
              <w:rPr>
                <w:rFonts w:hint="default"/>
                <w:lang w:val="en-US" w:eastAsia="zh-CN"/>
              </w:rPr>
              <w:t>上级下达任务完成率大于等于95%</w:t>
            </w:r>
          </w:p>
        </w:tc>
        <w:tc>
          <w:tcPr>
            <w:tcW w:w="1843" w:type="dxa"/>
            <w:vAlign w:val="center"/>
          </w:tcPr>
          <w:p w14:paraId="54F1BF62">
            <w:pPr>
              <w:pStyle w:val="10"/>
              <w:jc w:val="center"/>
            </w:pPr>
            <w:r>
              <w:rPr>
                <w:rFonts w:hint="default"/>
                <w:lang w:val="en-US" w:eastAsia="zh-CN"/>
              </w:rPr>
              <w:t>融媒体中心绩效考核量化明细</w:t>
            </w:r>
          </w:p>
        </w:tc>
      </w:tr>
      <w:tr w14:paraId="637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99944"/>
        </w:tc>
        <w:tc>
          <w:tcPr>
            <w:tcW w:w="1276" w:type="dxa"/>
            <w:vAlign w:val="center"/>
          </w:tcPr>
          <w:p w14:paraId="2989868A">
            <w:pPr>
              <w:pStyle w:val="10"/>
              <w:jc w:val="center"/>
            </w:pPr>
            <w:r>
              <w:rPr>
                <w:rFonts w:hint="eastAsia"/>
                <w:lang w:val="en-US" w:eastAsia="zh-CN"/>
              </w:rPr>
              <w:t>时效指标</w:t>
            </w:r>
          </w:p>
        </w:tc>
        <w:tc>
          <w:tcPr>
            <w:tcW w:w="1332" w:type="dxa"/>
            <w:vAlign w:val="center"/>
          </w:tcPr>
          <w:p w14:paraId="288E2714">
            <w:pPr>
              <w:pStyle w:val="10"/>
              <w:jc w:val="center"/>
            </w:pPr>
            <w:r>
              <w:rPr>
                <w:rFonts w:hint="default"/>
                <w:lang w:val="en-US" w:eastAsia="zh-CN"/>
              </w:rPr>
              <w:t>工作任务完成及时率</w:t>
            </w:r>
          </w:p>
        </w:tc>
        <w:tc>
          <w:tcPr>
            <w:tcW w:w="2891" w:type="dxa"/>
            <w:vAlign w:val="center"/>
          </w:tcPr>
          <w:p w14:paraId="20068505">
            <w:pPr>
              <w:pStyle w:val="10"/>
              <w:jc w:val="center"/>
            </w:pPr>
            <w:r>
              <w:rPr>
                <w:rFonts w:hint="default"/>
                <w:lang w:val="en-US" w:eastAsia="zh-CN"/>
              </w:rPr>
              <w:t>工作任务完成及时率</w:t>
            </w:r>
          </w:p>
        </w:tc>
        <w:tc>
          <w:tcPr>
            <w:tcW w:w="1276" w:type="dxa"/>
            <w:vAlign w:val="center"/>
          </w:tcPr>
          <w:p w14:paraId="78531B71">
            <w:pPr>
              <w:pStyle w:val="10"/>
              <w:jc w:val="center"/>
              <w:rPr>
                <w:rFonts w:hint="default"/>
                <w:lang w:val="en-US"/>
              </w:rPr>
            </w:pPr>
            <w:r>
              <w:rPr>
                <w:rFonts w:hint="default"/>
                <w:lang w:val="en-US" w:eastAsia="zh-CN"/>
              </w:rPr>
              <w:t>工作任务完成的及时率大于等于90%</w:t>
            </w:r>
          </w:p>
        </w:tc>
        <w:tc>
          <w:tcPr>
            <w:tcW w:w="1843" w:type="dxa"/>
            <w:vAlign w:val="center"/>
          </w:tcPr>
          <w:p w14:paraId="41CB588C">
            <w:pPr>
              <w:pStyle w:val="10"/>
              <w:jc w:val="center"/>
            </w:pPr>
            <w:r>
              <w:rPr>
                <w:rFonts w:hint="default"/>
                <w:lang w:val="en-US" w:eastAsia="zh-CN"/>
              </w:rPr>
              <w:t>融媒体中心绩效考核量化明细</w:t>
            </w:r>
          </w:p>
        </w:tc>
      </w:tr>
      <w:tr w14:paraId="4288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E9B6F3"/>
        </w:tc>
        <w:tc>
          <w:tcPr>
            <w:tcW w:w="1276" w:type="dxa"/>
            <w:vAlign w:val="center"/>
          </w:tcPr>
          <w:p w14:paraId="34DE3AD1">
            <w:pPr>
              <w:pStyle w:val="10"/>
              <w:jc w:val="center"/>
            </w:pPr>
            <w:r>
              <w:rPr>
                <w:rFonts w:hint="eastAsia"/>
                <w:lang w:val="en-US" w:eastAsia="zh-CN"/>
              </w:rPr>
              <w:t>成本指标</w:t>
            </w:r>
          </w:p>
        </w:tc>
        <w:tc>
          <w:tcPr>
            <w:tcW w:w="1332" w:type="dxa"/>
            <w:vAlign w:val="center"/>
          </w:tcPr>
          <w:p w14:paraId="22AE9038">
            <w:pPr>
              <w:pStyle w:val="10"/>
              <w:jc w:val="center"/>
            </w:pPr>
            <w:r>
              <w:rPr>
                <w:rFonts w:hint="default"/>
                <w:lang w:val="en-US" w:eastAsia="zh-CN"/>
              </w:rPr>
              <w:t>按预算资金完成率</w:t>
            </w:r>
          </w:p>
        </w:tc>
        <w:tc>
          <w:tcPr>
            <w:tcW w:w="2891" w:type="dxa"/>
            <w:vAlign w:val="center"/>
          </w:tcPr>
          <w:p w14:paraId="17820E52">
            <w:pPr>
              <w:pStyle w:val="10"/>
              <w:jc w:val="center"/>
            </w:pPr>
            <w:r>
              <w:rPr>
                <w:rFonts w:hint="default"/>
                <w:lang w:val="en-US" w:eastAsia="zh-CN"/>
              </w:rPr>
              <w:t>按预算资金完成率</w:t>
            </w:r>
          </w:p>
        </w:tc>
        <w:tc>
          <w:tcPr>
            <w:tcW w:w="1276" w:type="dxa"/>
            <w:vAlign w:val="center"/>
          </w:tcPr>
          <w:p w14:paraId="61B288E1">
            <w:pPr>
              <w:pStyle w:val="10"/>
              <w:jc w:val="center"/>
              <w:rPr>
                <w:rFonts w:hint="default"/>
                <w:lang w:val="en-US"/>
              </w:rPr>
            </w:pPr>
            <w:r>
              <w:rPr>
                <w:rFonts w:hint="default"/>
                <w:lang w:val="en-US" w:eastAsia="zh-CN"/>
              </w:rPr>
              <w:t>项目预算资金完成率达到95%以上</w:t>
            </w:r>
          </w:p>
        </w:tc>
        <w:tc>
          <w:tcPr>
            <w:tcW w:w="1843" w:type="dxa"/>
            <w:vAlign w:val="center"/>
          </w:tcPr>
          <w:p w14:paraId="7FAD04C3">
            <w:pPr>
              <w:pStyle w:val="10"/>
              <w:jc w:val="center"/>
            </w:pPr>
            <w:r>
              <w:rPr>
                <w:rFonts w:hint="default"/>
                <w:lang w:val="en-US" w:eastAsia="zh-CN"/>
              </w:rPr>
              <w:t>融媒体中心绩效考核量化明细</w:t>
            </w:r>
          </w:p>
        </w:tc>
      </w:tr>
      <w:tr w14:paraId="2FCA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B7FCA">
            <w:pPr>
              <w:pStyle w:val="10"/>
            </w:pPr>
            <w:r>
              <w:t>效益指标</w:t>
            </w:r>
          </w:p>
        </w:tc>
        <w:tc>
          <w:tcPr>
            <w:tcW w:w="1276" w:type="dxa"/>
            <w:vAlign w:val="center"/>
          </w:tcPr>
          <w:p w14:paraId="6FBD9AA0">
            <w:pPr>
              <w:pStyle w:val="10"/>
              <w:jc w:val="center"/>
            </w:pPr>
            <w:r>
              <w:rPr>
                <w:rFonts w:hint="eastAsia"/>
                <w:lang w:val="en-US" w:eastAsia="zh-CN"/>
              </w:rPr>
              <w:t>社会效益指标</w:t>
            </w:r>
          </w:p>
        </w:tc>
        <w:tc>
          <w:tcPr>
            <w:tcW w:w="1332" w:type="dxa"/>
            <w:vAlign w:val="center"/>
          </w:tcPr>
          <w:p w14:paraId="61DAEA73">
            <w:pPr>
              <w:pStyle w:val="10"/>
              <w:jc w:val="center"/>
            </w:pPr>
            <w:r>
              <w:rPr>
                <w:rFonts w:hint="default"/>
                <w:lang w:val="en-US" w:eastAsia="zh-CN"/>
              </w:rPr>
              <w:t>各类媒体广泛宣传</w:t>
            </w:r>
          </w:p>
        </w:tc>
        <w:tc>
          <w:tcPr>
            <w:tcW w:w="2891" w:type="dxa"/>
            <w:vAlign w:val="center"/>
          </w:tcPr>
          <w:p w14:paraId="10F4561B">
            <w:pPr>
              <w:pStyle w:val="10"/>
              <w:jc w:val="center"/>
            </w:pPr>
            <w:r>
              <w:rPr>
                <w:rFonts w:hint="default"/>
                <w:lang w:val="en-US" w:eastAsia="zh-CN"/>
              </w:rPr>
              <w:t>各类媒体广泛宣传</w:t>
            </w:r>
          </w:p>
        </w:tc>
        <w:tc>
          <w:tcPr>
            <w:tcW w:w="1276" w:type="dxa"/>
            <w:vAlign w:val="center"/>
          </w:tcPr>
          <w:p w14:paraId="6D1D2879">
            <w:pPr>
              <w:pStyle w:val="10"/>
              <w:jc w:val="center"/>
              <w:rPr>
                <w:rFonts w:hint="default"/>
                <w:lang w:val="en-US"/>
              </w:rPr>
            </w:pPr>
            <w:r>
              <w:rPr>
                <w:rFonts w:hint="default"/>
                <w:lang w:val="en-US" w:eastAsia="zh-CN"/>
              </w:rPr>
              <w:t>全媒体广泛宣传大于等于90%</w:t>
            </w:r>
          </w:p>
        </w:tc>
        <w:tc>
          <w:tcPr>
            <w:tcW w:w="1843" w:type="dxa"/>
            <w:vAlign w:val="center"/>
          </w:tcPr>
          <w:p w14:paraId="2855C23E">
            <w:pPr>
              <w:pStyle w:val="10"/>
              <w:jc w:val="center"/>
            </w:pPr>
            <w:r>
              <w:rPr>
                <w:rFonts w:hint="default"/>
                <w:lang w:val="en-US" w:eastAsia="zh-CN"/>
              </w:rPr>
              <w:t>融媒体中心绩效考核量化明细</w:t>
            </w:r>
          </w:p>
        </w:tc>
      </w:tr>
      <w:tr w14:paraId="7280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6DE6C6">
            <w:pPr>
              <w:pStyle w:val="10"/>
            </w:pPr>
          </w:p>
        </w:tc>
        <w:tc>
          <w:tcPr>
            <w:tcW w:w="1276" w:type="dxa"/>
            <w:vAlign w:val="center"/>
          </w:tcPr>
          <w:p w14:paraId="10ACB3BA">
            <w:pPr>
              <w:pStyle w:val="10"/>
              <w:jc w:val="center"/>
              <w:rPr>
                <w:rFonts w:hint="eastAsia"/>
                <w:lang w:val="en-US" w:eastAsia="zh-CN"/>
              </w:rPr>
            </w:pPr>
            <w:r>
              <w:rPr>
                <w:rFonts w:hint="eastAsia"/>
                <w:lang w:val="en-US" w:eastAsia="zh-CN"/>
              </w:rPr>
              <w:t>社会效益指标</w:t>
            </w:r>
          </w:p>
        </w:tc>
        <w:tc>
          <w:tcPr>
            <w:tcW w:w="1332" w:type="dxa"/>
            <w:vAlign w:val="center"/>
          </w:tcPr>
          <w:p w14:paraId="74374C36">
            <w:pPr>
              <w:pStyle w:val="10"/>
              <w:jc w:val="center"/>
              <w:rPr>
                <w:rFonts w:hint="default"/>
                <w:lang w:val="en-US" w:eastAsia="zh-CN"/>
              </w:rPr>
            </w:pPr>
            <w:r>
              <w:rPr>
                <w:rFonts w:hint="default"/>
                <w:lang w:val="en-US" w:eastAsia="zh-CN"/>
              </w:rPr>
              <w:t>宣传扩大我县影响力</w:t>
            </w:r>
          </w:p>
        </w:tc>
        <w:tc>
          <w:tcPr>
            <w:tcW w:w="2891" w:type="dxa"/>
            <w:vAlign w:val="center"/>
          </w:tcPr>
          <w:p w14:paraId="6D1E2EE2">
            <w:pPr>
              <w:pStyle w:val="10"/>
              <w:jc w:val="center"/>
              <w:rPr>
                <w:rFonts w:hint="default"/>
                <w:lang w:val="en-US" w:eastAsia="zh-CN"/>
              </w:rPr>
            </w:pPr>
            <w:r>
              <w:rPr>
                <w:rFonts w:hint="default"/>
                <w:lang w:val="en-US" w:eastAsia="zh-CN"/>
              </w:rPr>
              <w:t>宣传扩大我县影响力</w:t>
            </w:r>
          </w:p>
        </w:tc>
        <w:tc>
          <w:tcPr>
            <w:tcW w:w="1276" w:type="dxa"/>
            <w:vAlign w:val="center"/>
          </w:tcPr>
          <w:p w14:paraId="1570ADF2">
            <w:pPr>
              <w:pStyle w:val="10"/>
              <w:jc w:val="center"/>
              <w:rPr>
                <w:rFonts w:hint="default"/>
                <w:lang w:val="en-US" w:eastAsia="zh-CN"/>
              </w:rPr>
            </w:pPr>
            <w:r>
              <w:rPr>
                <w:rFonts w:hint="default"/>
                <w:lang w:val="en-US" w:eastAsia="zh-CN"/>
              </w:rPr>
              <w:t>通过媒体各平台宣传我县扩大影响力</w:t>
            </w:r>
          </w:p>
        </w:tc>
        <w:tc>
          <w:tcPr>
            <w:tcW w:w="1843" w:type="dxa"/>
            <w:vAlign w:val="center"/>
          </w:tcPr>
          <w:p w14:paraId="4157FB59">
            <w:pPr>
              <w:pStyle w:val="10"/>
              <w:jc w:val="center"/>
              <w:rPr>
                <w:rFonts w:hint="default"/>
                <w:lang w:val="en-US" w:eastAsia="zh-CN"/>
              </w:rPr>
            </w:pPr>
            <w:r>
              <w:rPr>
                <w:rFonts w:hint="default"/>
                <w:lang w:val="en-US" w:eastAsia="zh-CN"/>
              </w:rPr>
              <w:t>融媒体中心绩效考核量化明细</w:t>
            </w:r>
          </w:p>
        </w:tc>
      </w:tr>
      <w:tr w14:paraId="1669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D4CAF">
            <w:pPr>
              <w:pStyle w:val="10"/>
            </w:pPr>
          </w:p>
        </w:tc>
        <w:tc>
          <w:tcPr>
            <w:tcW w:w="1276" w:type="dxa"/>
            <w:vAlign w:val="center"/>
          </w:tcPr>
          <w:p w14:paraId="239B0D72">
            <w:pPr>
              <w:pStyle w:val="10"/>
              <w:jc w:val="center"/>
              <w:rPr>
                <w:rFonts w:hint="eastAsia"/>
                <w:lang w:val="en-US" w:eastAsia="zh-CN"/>
              </w:rPr>
            </w:pPr>
            <w:r>
              <w:rPr>
                <w:rFonts w:hint="eastAsia"/>
                <w:lang w:val="en-US" w:eastAsia="zh-CN"/>
              </w:rPr>
              <w:t>可持续影响指标</w:t>
            </w:r>
          </w:p>
        </w:tc>
        <w:tc>
          <w:tcPr>
            <w:tcW w:w="1332" w:type="dxa"/>
            <w:vAlign w:val="center"/>
          </w:tcPr>
          <w:p w14:paraId="34B4D0D7">
            <w:pPr>
              <w:pStyle w:val="10"/>
              <w:jc w:val="center"/>
              <w:rPr>
                <w:rFonts w:hint="default"/>
                <w:lang w:val="en-US" w:eastAsia="zh-CN"/>
              </w:rPr>
            </w:pPr>
            <w:r>
              <w:rPr>
                <w:rFonts w:hint="default"/>
                <w:lang w:val="en-US" w:eastAsia="zh-CN"/>
              </w:rPr>
              <w:t>长期使用性</w:t>
            </w:r>
          </w:p>
        </w:tc>
        <w:tc>
          <w:tcPr>
            <w:tcW w:w="2891" w:type="dxa"/>
            <w:vAlign w:val="center"/>
          </w:tcPr>
          <w:p w14:paraId="481C073F">
            <w:pPr>
              <w:pStyle w:val="10"/>
              <w:jc w:val="center"/>
              <w:rPr>
                <w:rFonts w:hint="default"/>
                <w:lang w:val="en-US" w:eastAsia="zh-CN"/>
              </w:rPr>
            </w:pPr>
            <w:r>
              <w:rPr>
                <w:rFonts w:hint="default"/>
                <w:lang w:val="en-US" w:eastAsia="zh-CN"/>
              </w:rPr>
              <w:t>长期使用性</w:t>
            </w:r>
          </w:p>
        </w:tc>
        <w:tc>
          <w:tcPr>
            <w:tcW w:w="1276" w:type="dxa"/>
            <w:vAlign w:val="center"/>
          </w:tcPr>
          <w:p w14:paraId="694E49C2">
            <w:pPr>
              <w:pStyle w:val="10"/>
              <w:jc w:val="center"/>
              <w:rPr>
                <w:rFonts w:hint="default"/>
                <w:lang w:val="en-US" w:eastAsia="zh-CN"/>
              </w:rPr>
            </w:pPr>
            <w:r>
              <w:rPr>
                <w:rFonts w:hint="default"/>
                <w:lang w:val="en-US" w:eastAsia="zh-CN"/>
              </w:rPr>
              <w:t>保持各平台长期使用性</w:t>
            </w:r>
          </w:p>
        </w:tc>
        <w:tc>
          <w:tcPr>
            <w:tcW w:w="1843" w:type="dxa"/>
            <w:vAlign w:val="center"/>
          </w:tcPr>
          <w:p w14:paraId="16C6D7F7">
            <w:pPr>
              <w:pStyle w:val="10"/>
              <w:jc w:val="center"/>
              <w:rPr>
                <w:rFonts w:hint="default"/>
                <w:lang w:val="en-US" w:eastAsia="zh-CN"/>
              </w:rPr>
            </w:pPr>
            <w:r>
              <w:rPr>
                <w:rFonts w:hint="default"/>
                <w:lang w:val="en-US" w:eastAsia="zh-CN"/>
              </w:rPr>
              <w:t>融媒体中心绩效考核量化明细</w:t>
            </w:r>
          </w:p>
        </w:tc>
      </w:tr>
      <w:tr w14:paraId="08DD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B10BB">
            <w:pPr>
              <w:pStyle w:val="10"/>
            </w:pPr>
            <w:r>
              <w:t>满意度指标</w:t>
            </w:r>
          </w:p>
        </w:tc>
        <w:tc>
          <w:tcPr>
            <w:tcW w:w="1276" w:type="dxa"/>
            <w:vAlign w:val="center"/>
          </w:tcPr>
          <w:p w14:paraId="75783811">
            <w:pPr>
              <w:pStyle w:val="10"/>
              <w:jc w:val="center"/>
            </w:pPr>
            <w:r>
              <w:rPr>
                <w:rFonts w:hint="eastAsia"/>
                <w:lang w:val="en-US" w:eastAsia="zh-CN"/>
              </w:rPr>
              <w:t>服务对象满意度指标</w:t>
            </w:r>
          </w:p>
        </w:tc>
        <w:tc>
          <w:tcPr>
            <w:tcW w:w="1332" w:type="dxa"/>
            <w:vAlign w:val="center"/>
          </w:tcPr>
          <w:p w14:paraId="08483E11">
            <w:pPr>
              <w:pStyle w:val="10"/>
              <w:jc w:val="center"/>
            </w:pPr>
            <w:r>
              <w:rPr>
                <w:rFonts w:hint="default"/>
                <w:lang w:val="en-US" w:eastAsia="zh-CN"/>
              </w:rPr>
              <w:t>满意率</w:t>
            </w:r>
          </w:p>
        </w:tc>
        <w:tc>
          <w:tcPr>
            <w:tcW w:w="2891" w:type="dxa"/>
            <w:vAlign w:val="center"/>
          </w:tcPr>
          <w:p w14:paraId="6BA87360">
            <w:pPr>
              <w:pStyle w:val="10"/>
              <w:jc w:val="center"/>
            </w:pPr>
            <w:r>
              <w:rPr>
                <w:rFonts w:hint="default"/>
                <w:lang w:val="en-US" w:eastAsia="zh-CN"/>
              </w:rPr>
              <w:t>受众的满意程度</w:t>
            </w:r>
          </w:p>
        </w:tc>
        <w:tc>
          <w:tcPr>
            <w:tcW w:w="1276" w:type="dxa"/>
            <w:vAlign w:val="center"/>
          </w:tcPr>
          <w:p w14:paraId="487A6E95">
            <w:pPr>
              <w:pStyle w:val="10"/>
              <w:jc w:val="center"/>
              <w:rPr>
                <w:rFonts w:hint="default"/>
                <w:lang w:val="en-US"/>
              </w:rPr>
            </w:pPr>
            <w:r>
              <w:rPr>
                <w:rFonts w:hint="default"/>
                <w:lang w:val="en-US" w:eastAsia="zh-CN"/>
              </w:rPr>
              <w:t>受众对平台发布内容的满意度大于等于70%</w:t>
            </w:r>
          </w:p>
        </w:tc>
        <w:tc>
          <w:tcPr>
            <w:tcW w:w="1843" w:type="dxa"/>
            <w:vAlign w:val="center"/>
          </w:tcPr>
          <w:p w14:paraId="20E05410">
            <w:pPr>
              <w:pStyle w:val="10"/>
              <w:jc w:val="center"/>
            </w:pPr>
            <w:r>
              <w:rPr>
                <w:rFonts w:hint="default"/>
                <w:lang w:val="en-US" w:eastAsia="zh-CN"/>
              </w:rPr>
              <w:t>开展网络问卷调查</w:t>
            </w:r>
          </w:p>
        </w:tc>
      </w:tr>
    </w:tbl>
    <w:p w14:paraId="40801B37"/>
    <w:p w14:paraId="55635832">
      <w:pPr>
        <w:ind w:firstLine="560"/>
        <w:outlineLvl w:val="3"/>
      </w:pPr>
      <w:bookmarkStart w:id="8" w:name="_Toc26039"/>
      <w:r>
        <w:rPr>
          <w:rFonts w:hint="eastAsia" w:ascii="方正仿宋_GBK" w:hAnsi="方正仿宋_GBK" w:eastAsia="方正仿宋_GBK" w:cs="方正仿宋_GBK"/>
          <w:color w:val="000000"/>
          <w:sz w:val="28"/>
          <w:lang w:val="en-US" w:eastAsia="zh-CN"/>
        </w:rPr>
        <w:t>8</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怀财字【2025】7号 《新怀来》报编辑发行费用</w:t>
      </w:r>
      <w:r>
        <w:rPr>
          <w:rFonts w:ascii="方正仿宋_GBK" w:hAnsi="方正仿宋_GBK" w:eastAsia="方正仿宋_GBK" w:cs="方正仿宋_GBK"/>
          <w:color w:val="000000"/>
          <w:sz w:val="28"/>
        </w:rPr>
        <w:t>绩效目标表</w:t>
      </w:r>
      <w:bookmarkEnd w:id="8"/>
    </w:p>
    <w:p w14:paraId="5D1266E3">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72A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DF366">
            <w:pPr>
              <w:pStyle w:val="8"/>
            </w:pPr>
            <w:r>
              <w:t>项目编码</w:t>
            </w:r>
          </w:p>
        </w:tc>
        <w:tc>
          <w:tcPr>
            <w:tcW w:w="2608" w:type="dxa"/>
            <w:gridSpan w:val="2"/>
            <w:vAlign w:val="center"/>
          </w:tcPr>
          <w:p w14:paraId="5F377314">
            <w:pPr>
              <w:pStyle w:val="9"/>
            </w:pPr>
            <w:r>
              <w:rPr>
                <w:rFonts w:hint="eastAsia"/>
              </w:rPr>
              <w:t>13073025P00010810001W</w:t>
            </w:r>
          </w:p>
        </w:tc>
        <w:tc>
          <w:tcPr>
            <w:tcW w:w="1587" w:type="dxa"/>
            <w:vAlign w:val="center"/>
          </w:tcPr>
          <w:p w14:paraId="7C989E42">
            <w:pPr>
              <w:pStyle w:val="8"/>
            </w:pPr>
            <w:r>
              <w:t>项目名称</w:t>
            </w:r>
          </w:p>
        </w:tc>
        <w:tc>
          <w:tcPr>
            <w:tcW w:w="4422" w:type="dxa"/>
            <w:gridSpan w:val="3"/>
            <w:vAlign w:val="center"/>
          </w:tcPr>
          <w:p w14:paraId="0C601D99">
            <w:pPr>
              <w:pStyle w:val="9"/>
            </w:pPr>
            <w:r>
              <w:rPr>
                <w:rFonts w:hint="eastAsia"/>
              </w:rPr>
              <w:t>怀财字【2025】7号 《新怀来》报编辑发行费用</w:t>
            </w:r>
          </w:p>
        </w:tc>
      </w:tr>
      <w:tr w14:paraId="5E4C4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D4C87">
            <w:pPr>
              <w:pStyle w:val="8"/>
            </w:pPr>
            <w:r>
              <w:t>预算规模及资金用途</w:t>
            </w:r>
          </w:p>
        </w:tc>
        <w:tc>
          <w:tcPr>
            <w:tcW w:w="1276" w:type="dxa"/>
            <w:vAlign w:val="center"/>
          </w:tcPr>
          <w:p w14:paraId="3116D637">
            <w:pPr>
              <w:pStyle w:val="8"/>
            </w:pPr>
            <w:r>
              <w:t>预算数</w:t>
            </w:r>
          </w:p>
        </w:tc>
        <w:tc>
          <w:tcPr>
            <w:tcW w:w="1332" w:type="dxa"/>
            <w:vAlign w:val="center"/>
          </w:tcPr>
          <w:p w14:paraId="482F8D6D">
            <w:pPr>
              <w:pStyle w:val="9"/>
            </w:pPr>
            <w:r>
              <w:rPr>
                <w:rFonts w:hint="eastAsia"/>
                <w:lang w:val="en-US" w:eastAsia="zh-CN"/>
              </w:rPr>
              <w:t>48.00</w:t>
            </w:r>
          </w:p>
        </w:tc>
        <w:tc>
          <w:tcPr>
            <w:tcW w:w="1587" w:type="dxa"/>
            <w:vAlign w:val="center"/>
          </w:tcPr>
          <w:p w14:paraId="1B5FF253">
            <w:pPr>
              <w:pStyle w:val="8"/>
            </w:pPr>
            <w:r>
              <w:t>其中：财政    资金</w:t>
            </w:r>
          </w:p>
        </w:tc>
        <w:tc>
          <w:tcPr>
            <w:tcW w:w="1304" w:type="dxa"/>
            <w:vAlign w:val="center"/>
          </w:tcPr>
          <w:p w14:paraId="0062E692">
            <w:pPr>
              <w:pStyle w:val="9"/>
            </w:pPr>
            <w:r>
              <w:rPr>
                <w:rFonts w:hint="eastAsia"/>
                <w:lang w:val="en-US" w:eastAsia="zh-CN"/>
              </w:rPr>
              <w:t>48.00</w:t>
            </w:r>
          </w:p>
        </w:tc>
        <w:tc>
          <w:tcPr>
            <w:tcW w:w="1276" w:type="dxa"/>
            <w:vAlign w:val="center"/>
          </w:tcPr>
          <w:p w14:paraId="0C8D3C55">
            <w:pPr>
              <w:pStyle w:val="8"/>
            </w:pPr>
            <w:r>
              <w:t>其他资金</w:t>
            </w:r>
          </w:p>
        </w:tc>
        <w:tc>
          <w:tcPr>
            <w:tcW w:w="1843" w:type="dxa"/>
            <w:vAlign w:val="center"/>
          </w:tcPr>
          <w:p w14:paraId="42B17024">
            <w:pPr>
              <w:pStyle w:val="9"/>
            </w:pPr>
            <w:r>
              <w:t xml:space="preserve"> </w:t>
            </w:r>
          </w:p>
        </w:tc>
      </w:tr>
      <w:tr w14:paraId="5E615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DCBB7"/>
        </w:tc>
        <w:tc>
          <w:tcPr>
            <w:tcW w:w="8617" w:type="dxa"/>
            <w:gridSpan w:val="6"/>
            <w:vAlign w:val="center"/>
          </w:tcPr>
          <w:p w14:paraId="26B3E7FD">
            <w:pPr>
              <w:pStyle w:val="9"/>
            </w:pPr>
            <w:r>
              <w:rPr>
                <w:rFonts w:hint="eastAsia"/>
              </w:rPr>
              <w:t>怀来县融媒体中心新媒体平台完成正常运行维护</w:t>
            </w:r>
            <w:r>
              <w:rPr>
                <w:rFonts w:hint="eastAsia"/>
              </w:rPr>
              <w:tab/>
            </w:r>
          </w:p>
        </w:tc>
      </w:tr>
      <w:tr w14:paraId="18B9D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50BB4">
            <w:pPr>
              <w:pStyle w:val="8"/>
            </w:pPr>
            <w:r>
              <w:t>资金支出计划（%）</w:t>
            </w:r>
          </w:p>
        </w:tc>
        <w:tc>
          <w:tcPr>
            <w:tcW w:w="2608" w:type="dxa"/>
            <w:gridSpan w:val="2"/>
            <w:vAlign w:val="center"/>
          </w:tcPr>
          <w:p w14:paraId="06F3F0C8">
            <w:pPr>
              <w:pStyle w:val="8"/>
            </w:pPr>
            <w:r>
              <w:t>3月底</w:t>
            </w:r>
          </w:p>
        </w:tc>
        <w:tc>
          <w:tcPr>
            <w:tcW w:w="1587" w:type="dxa"/>
            <w:vAlign w:val="center"/>
          </w:tcPr>
          <w:p w14:paraId="28A4B397">
            <w:pPr>
              <w:pStyle w:val="8"/>
            </w:pPr>
            <w:r>
              <w:t>6月底</w:t>
            </w:r>
          </w:p>
        </w:tc>
        <w:tc>
          <w:tcPr>
            <w:tcW w:w="1304" w:type="dxa"/>
            <w:vAlign w:val="center"/>
          </w:tcPr>
          <w:p w14:paraId="0C283110">
            <w:pPr>
              <w:pStyle w:val="8"/>
            </w:pPr>
            <w:r>
              <w:t>10月底</w:t>
            </w:r>
          </w:p>
        </w:tc>
        <w:tc>
          <w:tcPr>
            <w:tcW w:w="3118" w:type="dxa"/>
            <w:gridSpan w:val="2"/>
            <w:vAlign w:val="center"/>
          </w:tcPr>
          <w:p w14:paraId="7CDEBC3A">
            <w:pPr>
              <w:pStyle w:val="8"/>
            </w:pPr>
            <w:r>
              <w:t>12月底</w:t>
            </w:r>
          </w:p>
        </w:tc>
      </w:tr>
      <w:tr w14:paraId="7BEF8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18502"/>
        </w:tc>
        <w:tc>
          <w:tcPr>
            <w:tcW w:w="2608" w:type="dxa"/>
            <w:gridSpan w:val="2"/>
            <w:vAlign w:val="center"/>
          </w:tcPr>
          <w:p w14:paraId="77C09D83">
            <w:pPr>
              <w:pStyle w:val="10"/>
            </w:pPr>
            <w:r>
              <w:t>25%</w:t>
            </w:r>
          </w:p>
        </w:tc>
        <w:tc>
          <w:tcPr>
            <w:tcW w:w="1587" w:type="dxa"/>
            <w:vAlign w:val="center"/>
          </w:tcPr>
          <w:p w14:paraId="253B3FFD">
            <w:pPr>
              <w:pStyle w:val="10"/>
            </w:pPr>
            <w:r>
              <w:t>50%</w:t>
            </w:r>
          </w:p>
        </w:tc>
        <w:tc>
          <w:tcPr>
            <w:tcW w:w="1304" w:type="dxa"/>
            <w:vAlign w:val="center"/>
          </w:tcPr>
          <w:p w14:paraId="7ED60C02">
            <w:pPr>
              <w:pStyle w:val="10"/>
            </w:pPr>
            <w:r>
              <w:t>75%</w:t>
            </w:r>
          </w:p>
        </w:tc>
        <w:tc>
          <w:tcPr>
            <w:tcW w:w="3118" w:type="dxa"/>
            <w:gridSpan w:val="2"/>
            <w:vAlign w:val="center"/>
          </w:tcPr>
          <w:p w14:paraId="02A32D80">
            <w:pPr>
              <w:pStyle w:val="10"/>
            </w:pPr>
            <w:r>
              <w:t>100%</w:t>
            </w:r>
          </w:p>
        </w:tc>
      </w:tr>
      <w:tr w14:paraId="65B6D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E3CEE">
            <w:pPr>
              <w:pStyle w:val="8"/>
            </w:pPr>
            <w:r>
              <w:t>绩效目标</w:t>
            </w:r>
          </w:p>
        </w:tc>
        <w:tc>
          <w:tcPr>
            <w:tcW w:w="8617" w:type="dxa"/>
            <w:gridSpan w:val="6"/>
            <w:vAlign w:val="center"/>
          </w:tcPr>
          <w:p w14:paraId="49ECA373">
            <w:pPr>
              <w:pStyle w:val="9"/>
            </w:pPr>
            <w:r>
              <w:rPr>
                <w:rFonts w:hint="eastAsia"/>
              </w:rPr>
              <w:t>怀来县融媒体中心新媒体平台完成正常运行维护</w:t>
            </w:r>
          </w:p>
        </w:tc>
      </w:tr>
    </w:tbl>
    <w:p w14:paraId="69158A5A">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2578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271EB">
            <w:pPr>
              <w:pStyle w:val="8"/>
            </w:pPr>
            <w:r>
              <w:t>一级指标</w:t>
            </w:r>
          </w:p>
        </w:tc>
        <w:tc>
          <w:tcPr>
            <w:tcW w:w="1276" w:type="dxa"/>
            <w:vAlign w:val="center"/>
          </w:tcPr>
          <w:p w14:paraId="3D9809F4">
            <w:pPr>
              <w:pStyle w:val="8"/>
            </w:pPr>
            <w:r>
              <w:t>二级指标</w:t>
            </w:r>
          </w:p>
        </w:tc>
        <w:tc>
          <w:tcPr>
            <w:tcW w:w="1332" w:type="dxa"/>
            <w:vAlign w:val="center"/>
          </w:tcPr>
          <w:p w14:paraId="215D985D">
            <w:pPr>
              <w:pStyle w:val="8"/>
            </w:pPr>
            <w:r>
              <w:t>三级指标</w:t>
            </w:r>
          </w:p>
        </w:tc>
        <w:tc>
          <w:tcPr>
            <w:tcW w:w="2891" w:type="dxa"/>
            <w:vAlign w:val="center"/>
          </w:tcPr>
          <w:p w14:paraId="07817169">
            <w:pPr>
              <w:pStyle w:val="8"/>
            </w:pPr>
            <w:r>
              <w:t>绩效指标描述</w:t>
            </w:r>
          </w:p>
        </w:tc>
        <w:tc>
          <w:tcPr>
            <w:tcW w:w="1276" w:type="dxa"/>
            <w:vAlign w:val="center"/>
          </w:tcPr>
          <w:p w14:paraId="746AD8D2">
            <w:pPr>
              <w:pStyle w:val="8"/>
            </w:pPr>
            <w:r>
              <w:t>指标值</w:t>
            </w:r>
          </w:p>
        </w:tc>
        <w:tc>
          <w:tcPr>
            <w:tcW w:w="1843" w:type="dxa"/>
            <w:vAlign w:val="center"/>
          </w:tcPr>
          <w:p w14:paraId="7DDA224C">
            <w:pPr>
              <w:pStyle w:val="8"/>
            </w:pPr>
            <w:r>
              <w:t>指标值确定依据</w:t>
            </w:r>
          </w:p>
        </w:tc>
      </w:tr>
      <w:tr w14:paraId="34A95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DB14E">
            <w:pPr>
              <w:pStyle w:val="10"/>
            </w:pPr>
            <w:r>
              <w:t>产出指标</w:t>
            </w:r>
          </w:p>
        </w:tc>
        <w:tc>
          <w:tcPr>
            <w:tcW w:w="1276" w:type="dxa"/>
            <w:vAlign w:val="center"/>
          </w:tcPr>
          <w:p w14:paraId="154BF7E4">
            <w:pPr>
              <w:pStyle w:val="10"/>
              <w:jc w:val="center"/>
            </w:pPr>
            <w:r>
              <w:rPr>
                <w:rFonts w:hint="eastAsia"/>
                <w:lang w:val="en-US" w:eastAsia="zh-CN"/>
              </w:rPr>
              <w:t>数量指标</w:t>
            </w:r>
          </w:p>
        </w:tc>
        <w:tc>
          <w:tcPr>
            <w:tcW w:w="1332" w:type="dxa"/>
            <w:vAlign w:val="center"/>
          </w:tcPr>
          <w:p w14:paraId="4854883C">
            <w:pPr>
              <w:pStyle w:val="10"/>
              <w:jc w:val="center"/>
            </w:pPr>
            <w:r>
              <w:rPr>
                <w:rFonts w:hint="default"/>
                <w:lang w:val="en-US" w:eastAsia="zh-CN"/>
              </w:rPr>
              <w:t>编发刊物信息数量</w:t>
            </w:r>
          </w:p>
        </w:tc>
        <w:tc>
          <w:tcPr>
            <w:tcW w:w="2891" w:type="dxa"/>
            <w:vAlign w:val="center"/>
          </w:tcPr>
          <w:p w14:paraId="20E860E0">
            <w:pPr>
              <w:pStyle w:val="10"/>
              <w:jc w:val="center"/>
            </w:pPr>
            <w:r>
              <w:rPr>
                <w:rFonts w:hint="default"/>
                <w:lang w:val="en-US" w:eastAsia="zh-CN"/>
              </w:rPr>
              <w:t>编发刊物信息数量（期）</w:t>
            </w:r>
          </w:p>
        </w:tc>
        <w:tc>
          <w:tcPr>
            <w:tcW w:w="1276" w:type="dxa"/>
            <w:vAlign w:val="center"/>
          </w:tcPr>
          <w:p w14:paraId="152C2357">
            <w:pPr>
              <w:pStyle w:val="10"/>
              <w:jc w:val="center"/>
              <w:rPr>
                <w:rFonts w:hint="default"/>
                <w:lang w:val="en-US"/>
              </w:rPr>
            </w:pPr>
            <w:r>
              <w:rPr>
                <w:rFonts w:hint="eastAsia"/>
                <w:lang w:val="en-US" w:eastAsia="zh-CN"/>
              </w:rPr>
              <w:t>保证全年编发报纸期数达到</w:t>
            </w:r>
            <w:r>
              <w:rPr>
                <w:lang w:val="en-US" w:eastAsia="zh-CN"/>
              </w:rPr>
              <w:t>46期以上</w:t>
            </w:r>
          </w:p>
        </w:tc>
        <w:tc>
          <w:tcPr>
            <w:tcW w:w="1843" w:type="dxa"/>
            <w:vAlign w:val="center"/>
          </w:tcPr>
          <w:p w14:paraId="24D290F3">
            <w:pPr>
              <w:pStyle w:val="10"/>
              <w:jc w:val="center"/>
            </w:pPr>
            <w:r>
              <w:rPr>
                <w:rFonts w:hint="default"/>
                <w:lang w:val="en-US" w:eastAsia="zh-CN"/>
              </w:rPr>
              <w:t>融媒体中心绩效考核量化明细</w:t>
            </w:r>
          </w:p>
        </w:tc>
      </w:tr>
      <w:tr w14:paraId="61D5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108FC"/>
        </w:tc>
        <w:tc>
          <w:tcPr>
            <w:tcW w:w="1276" w:type="dxa"/>
            <w:vAlign w:val="center"/>
          </w:tcPr>
          <w:p w14:paraId="63AAF605">
            <w:pPr>
              <w:pStyle w:val="10"/>
              <w:jc w:val="center"/>
            </w:pPr>
            <w:r>
              <w:rPr>
                <w:rFonts w:hint="eastAsia"/>
                <w:lang w:val="en-US" w:eastAsia="zh-CN"/>
              </w:rPr>
              <w:t>质量指标</w:t>
            </w:r>
          </w:p>
        </w:tc>
        <w:tc>
          <w:tcPr>
            <w:tcW w:w="1332" w:type="dxa"/>
            <w:vAlign w:val="center"/>
          </w:tcPr>
          <w:p w14:paraId="5DE128DD">
            <w:pPr>
              <w:pStyle w:val="10"/>
              <w:jc w:val="center"/>
            </w:pPr>
            <w:r>
              <w:rPr>
                <w:rFonts w:hint="default"/>
                <w:lang w:val="en-US" w:eastAsia="zh-CN"/>
              </w:rPr>
              <w:t>重大活动采用率</w:t>
            </w:r>
          </w:p>
        </w:tc>
        <w:tc>
          <w:tcPr>
            <w:tcW w:w="2891" w:type="dxa"/>
            <w:vAlign w:val="center"/>
          </w:tcPr>
          <w:p w14:paraId="1253A1CA">
            <w:pPr>
              <w:pStyle w:val="10"/>
              <w:jc w:val="center"/>
            </w:pPr>
            <w:r>
              <w:rPr>
                <w:rFonts w:hint="default"/>
                <w:lang w:val="en-US" w:eastAsia="zh-CN"/>
              </w:rPr>
              <w:t>重大采用率</w:t>
            </w:r>
          </w:p>
        </w:tc>
        <w:tc>
          <w:tcPr>
            <w:tcW w:w="1276" w:type="dxa"/>
            <w:vAlign w:val="center"/>
          </w:tcPr>
          <w:p w14:paraId="1EE649E6">
            <w:pPr>
              <w:pStyle w:val="10"/>
              <w:jc w:val="center"/>
              <w:rPr>
                <w:rFonts w:hint="default"/>
                <w:lang w:val="en-US"/>
              </w:rPr>
            </w:pPr>
            <w:r>
              <w:rPr>
                <w:rFonts w:hint="default"/>
                <w:lang w:val="en-US" w:eastAsia="zh-CN"/>
              </w:rPr>
              <w:t>保证重大活动刊登报纸采用率达到80%</w:t>
            </w:r>
          </w:p>
        </w:tc>
        <w:tc>
          <w:tcPr>
            <w:tcW w:w="1843" w:type="dxa"/>
            <w:vAlign w:val="center"/>
          </w:tcPr>
          <w:p w14:paraId="6D29AD70">
            <w:pPr>
              <w:pStyle w:val="10"/>
              <w:jc w:val="center"/>
            </w:pPr>
            <w:r>
              <w:rPr>
                <w:rFonts w:hint="default"/>
                <w:lang w:val="en-US" w:eastAsia="zh-CN"/>
              </w:rPr>
              <w:t>融媒体中心绩效考核量化明细</w:t>
            </w:r>
          </w:p>
        </w:tc>
      </w:tr>
      <w:tr w14:paraId="02184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80B3AB"/>
        </w:tc>
        <w:tc>
          <w:tcPr>
            <w:tcW w:w="1276" w:type="dxa"/>
            <w:vAlign w:val="center"/>
          </w:tcPr>
          <w:p w14:paraId="3BFF8599">
            <w:pPr>
              <w:pStyle w:val="10"/>
              <w:jc w:val="center"/>
            </w:pPr>
            <w:r>
              <w:rPr>
                <w:rFonts w:hint="eastAsia"/>
                <w:lang w:val="en-US" w:eastAsia="zh-CN"/>
              </w:rPr>
              <w:t>时效指标</w:t>
            </w:r>
          </w:p>
        </w:tc>
        <w:tc>
          <w:tcPr>
            <w:tcW w:w="1332" w:type="dxa"/>
            <w:vAlign w:val="center"/>
          </w:tcPr>
          <w:p w14:paraId="3D880C47">
            <w:pPr>
              <w:pStyle w:val="10"/>
              <w:jc w:val="center"/>
            </w:pPr>
            <w:r>
              <w:rPr>
                <w:rFonts w:hint="default"/>
                <w:lang w:val="en-US" w:eastAsia="zh-CN"/>
              </w:rPr>
              <w:t>及时率</w:t>
            </w:r>
          </w:p>
        </w:tc>
        <w:tc>
          <w:tcPr>
            <w:tcW w:w="2891" w:type="dxa"/>
            <w:vAlign w:val="center"/>
          </w:tcPr>
          <w:p w14:paraId="308D64FA">
            <w:pPr>
              <w:pStyle w:val="10"/>
              <w:jc w:val="center"/>
            </w:pPr>
            <w:r>
              <w:rPr>
                <w:rFonts w:hint="default"/>
                <w:lang w:val="en-US" w:eastAsia="zh-CN"/>
              </w:rPr>
              <w:t>报刊编辑发行完成及时率</w:t>
            </w:r>
          </w:p>
        </w:tc>
        <w:tc>
          <w:tcPr>
            <w:tcW w:w="1276" w:type="dxa"/>
            <w:vAlign w:val="center"/>
          </w:tcPr>
          <w:p w14:paraId="1CB2E635">
            <w:pPr>
              <w:pStyle w:val="10"/>
              <w:jc w:val="center"/>
              <w:rPr>
                <w:rFonts w:hint="default"/>
                <w:lang w:val="en-US"/>
              </w:rPr>
            </w:pPr>
            <w:r>
              <w:rPr>
                <w:rFonts w:hint="default"/>
                <w:lang w:val="en-US" w:eastAsia="zh-CN"/>
              </w:rPr>
              <w:t>大于等于90%保证准时及时按其发行</w:t>
            </w:r>
          </w:p>
        </w:tc>
        <w:tc>
          <w:tcPr>
            <w:tcW w:w="1843" w:type="dxa"/>
            <w:vAlign w:val="center"/>
          </w:tcPr>
          <w:p w14:paraId="4016D27F">
            <w:pPr>
              <w:pStyle w:val="10"/>
              <w:jc w:val="center"/>
            </w:pPr>
            <w:r>
              <w:rPr>
                <w:rFonts w:hint="default"/>
                <w:lang w:val="en-US" w:eastAsia="zh-CN"/>
              </w:rPr>
              <w:t>融媒体中心绩效考核量化明细</w:t>
            </w:r>
          </w:p>
        </w:tc>
      </w:tr>
      <w:tr w14:paraId="390E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B57A20"/>
        </w:tc>
        <w:tc>
          <w:tcPr>
            <w:tcW w:w="1276" w:type="dxa"/>
            <w:vAlign w:val="center"/>
          </w:tcPr>
          <w:p w14:paraId="7DC1FA4D">
            <w:pPr>
              <w:pStyle w:val="10"/>
              <w:jc w:val="center"/>
            </w:pPr>
            <w:r>
              <w:rPr>
                <w:rFonts w:hint="eastAsia"/>
                <w:lang w:val="en-US" w:eastAsia="zh-CN"/>
              </w:rPr>
              <w:t>成本指标</w:t>
            </w:r>
          </w:p>
        </w:tc>
        <w:tc>
          <w:tcPr>
            <w:tcW w:w="1332" w:type="dxa"/>
            <w:vAlign w:val="center"/>
          </w:tcPr>
          <w:p w14:paraId="11C926F9">
            <w:pPr>
              <w:pStyle w:val="10"/>
              <w:jc w:val="center"/>
            </w:pPr>
            <w:r>
              <w:rPr>
                <w:rFonts w:hint="default"/>
                <w:lang w:val="en-US" w:eastAsia="zh-CN"/>
              </w:rPr>
              <w:t>项目预算控制数</w:t>
            </w:r>
          </w:p>
        </w:tc>
        <w:tc>
          <w:tcPr>
            <w:tcW w:w="2891" w:type="dxa"/>
            <w:vAlign w:val="center"/>
          </w:tcPr>
          <w:p w14:paraId="658874E8">
            <w:pPr>
              <w:pStyle w:val="10"/>
              <w:jc w:val="center"/>
            </w:pPr>
            <w:r>
              <w:rPr>
                <w:rFonts w:hint="default"/>
                <w:lang w:val="en-US" w:eastAsia="zh-CN"/>
              </w:rPr>
              <w:t>项目预算控制数</w:t>
            </w:r>
          </w:p>
        </w:tc>
        <w:tc>
          <w:tcPr>
            <w:tcW w:w="1276" w:type="dxa"/>
            <w:vAlign w:val="center"/>
          </w:tcPr>
          <w:p w14:paraId="5CF52DEB">
            <w:pPr>
              <w:pStyle w:val="10"/>
              <w:jc w:val="center"/>
              <w:rPr>
                <w:rFonts w:hint="default"/>
                <w:lang w:val="en-US"/>
              </w:rPr>
            </w:pPr>
            <w:r>
              <w:rPr>
                <w:rFonts w:hint="default"/>
                <w:lang w:val="en-US" w:eastAsia="zh-CN"/>
              </w:rPr>
              <w:t>大于等于95%项目预算控制程度</w:t>
            </w:r>
          </w:p>
        </w:tc>
        <w:tc>
          <w:tcPr>
            <w:tcW w:w="1843" w:type="dxa"/>
            <w:vAlign w:val="center"/>
          </w:tcPr>
          <w:p w14:paraId="74707360">
            <w:pPr>
              <w:pStyle w:val="10"/>
              <w:jc w:val="center"/>
            </w:pPr>
            <w:r>
              <w:rPr>
                <w:rFonts w:hint="default"/>
                <w:lang w:val="en-US" w:eastAsia="zh-CN"/>
              </w:rPr>
              <w:t>融媒体中心绩效考核量化明细</w:t>
            </w:r>
          </w:p>
        </w:tc>
      </w:tr>
      <w:tr w14:paraId="69FB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70454">
            <w:pPr>
              <w:pStyle w:val="10"/>
            </w:pPr>
            <w:r>
              <w:t>效益指标</w:t>
            </w:r>
          </w:p>
        </w:tc>
        <w:tc>
          <w:tcPr>
            <w:tcW w:w="1276" w:type="dxa"/>
            <w:vAlign w:val="center"/>
          </w:tcPr>
          <w:p w14:paraId="7CEE257A">
            <w:pPr>
              <w:pStyle w:val="10"/>
              <w:jc w:val="center"/>
            </w:pPr>
            <w:r>
              <w:rPr>
                <w:rFonts w:hint="eastAsia"/>
                <w:lang w:val="en-US" w:eastAsia="zh-CN"/>
              </w:rPr>
              <w:t>社会效益指标</w:t>
            </w:r>
          </w:p>
        </w:tc>
        <w:tc>
          <w:tcPr>
            <w:tcW w:w="1332" w:type="dxa"/>
            <w:vAlign w:val="center"/>
          </w:tcPr>
          <w:p w14:paraId="260798DA">
            <w:pPr>
              <w:pStyle w:val="10"/>
              <w:jc w:val="center"/>
            </w:pPr>
            <w:r>
              <w:rPr>
                <w:rFonts w:hint="default"/>
                <w:lang w:val="en-US" w:eastAsia="zh-CN"/>
              </w:rPr>
              <w:t>社会影响力度</w:t>
            </w:r>
          </w:p>
        </w:tc>
        <w:tc>
          <w:tcPr>
            <w:tcW w:w="2891" w:type="dxa"/>
            <w:vAlign w:val="center"/>
          </w:tcPr>
          <w:p w14:paraId="4539F380">
            <w:pPr>
              <w:pStyle w:val="10"/>
              <w:jc w:val="center"/>
            </w:pPr>
            <w:r>
              <w:rPr>
                <w:rFonts w:hint="default"/>
                <w:lang w:val="en-US" w:eastAsia="zh-CN"/>
              </w:rPr>
              <w:t>社会影响力度</w:t>
            </w:r>
          </w:p>
        </w:tc>
        <w:tc>
          <w:tcPr>
            <w:tcW w:w="1276" w:type="dxa"/>
            <w:vAlign w:val="center"/>
          </w:tcPr>
          <w:p w14:paraId="70103B31">
            <w:pPr>
              <w:pStyle w:val="10"/>
              <w:jc w:val="center"/>
              <w:rPr>
                <w:rFonts w:hint="default"/>
                <w:lang w:val="en-US"/>
              </w:rPr>
            </w:pPr>
            <w:r>
              <w:rPr>
                <w:rFonts w:hint="default"/>
                <w:lang w:val="en-US" w:eastAsia="zh-CN"/>
              </w:rPr>
              <w:t>大于等于70%对社会的影响程度</w:t>
            </w:r>
          </w:p>
        </w:tc>
        <w:tc>
          <w:tcPr>
            <w:tcW w:w="1843" w:type="dxa"/>
            <w:vAlign w:val="center"/>
          </w:tcPr>
          <w:p w14:paraId="516A5A09">
            <w:pPr>
              <w:pStyle w:val="10"/>
              <w:jc w:val="center"/>
            </w:pPr>
            <w:r>
              <w:rPr>
                <w:rFonts w:hint="default"/>
                <w:lang w:val="en-US" w:eastAsia="zh-CN"/>
              </w:rPr>
              <w:t>融媒体中心绩效考核量化明细</w:t>
            </w:r>
          </w:p>
        </w:tc>
      </w:tr>
      <w:tr w14:paraId="4BA06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EC0AA">
            <w:pPr>
              <w:pStyle w:val="10"/>
            </w:pPr>
          </w:p>
        </w:tc>
        <w:tc>
          <w:tcPr>
            <w:tcW w:w="1276" w:type="dxa"/>
            <w:vAlign w:val="center"/>
          </w:tcPr>
          <w:p w14:paraId="2BC27789">
            <w:pPr>
              <w:pStyle w:val="10"/>
              <w:jc w:val="center"/>
              <w:rPr>
                <w:rFonts w:hint="eastAsia"/>
                <w:lang w:val="en-US" w:eastAsia="zh-CN"/>
              </w:rPr>
            </w:pPr>
            <w:r>
              <w:rPr>
                <w:rFonts w:hint="eastAsia"/>
                <w:lang w:val="en-US" w:eastAsia="zh-CN"/>
              </w:rPr>
              <w:t>社会效益指标</w:t>
            </w:r>
          </w:p>
        </w:tc>
        <w:tc>
          <w:tcPr>
            <w:tcW w:w="1332" w:type="dxa"/>
            <w:vAlign w:val="center"/>
          </w:tcPr>
          <w:p w14:paraId="5F009F0B">
            <w:pPr>
              <w:pStyle w:val="10"/>
              <w:jc w:val="center"/>
              <w:rPr>
                <w:rFonts w:hint="default"/>
                <w:lang w:val="en-US" w:eastAsia="zh-CN"/>
              </w:rPr>
            </w:pPr>
            <w:r>
              <w:rPr>
                <w:rFonts w:hint="default"/>
                <w:lang w:val="en-US" w:eastAsia="zh-CN"/>
              </w:rPr>
              <w:t>创新工作完成率</w:t>
            </w:r>
          </w:p>
        </w:tc>
        <w:tc>
          <w:tcPr>
            <w:tcW w:w="2891" w:type="dxa"/>
            <w:vAlign w:val="center"/>
          </w:tcPr>
          <w:p w14:paraId="26E40400">
            <w:pPr>
              <w:pStyle w:val="10"/>
              <w:jc w:val="center"/>
              <w:rPr>
                <w:rFonts w:hint="default"/>
                <w:lang w:val="en-US" w:eastAsia="zh-CN"/>
              </w:rPr>
            </w:pPr>
            <w:r>
              <w:rPr>
                <w:rFonts w:hint="default"/>
                <w:lang w:val="en-US" w:eastAsia="zh-CN"/>
              </w:rPr>
              <w:t>创新工作完成率</w:t>
            </w:r>
          </w:p>
        </w:tc>
        <w:tc>
          <w:tcPr>
            <w:tcW w:w="1276" w:type="dxa"/>
            <w:vAlign w:val="center"/>
          </w:tcPr>
          <w:p w14:paraId="75145F7B">
            <w:pPr>
              <w:pStyle w:val="10"/>
              <w:jc w:val="center"/>
              <w:rPr>
                <w:rFonts w:hint="default"/>
                <w:lang w:val="en-US" w:eastAsia="zh-CN"/>
              </w:rPr>
            </w:pPr>
            <w:r>
              <w:rPr>
                <w:rFonts w:hint="default"/>
                <w:lang w:val="en-US" w:eastAsia="zh-CN"/>
              </w:rPr>
              <w:t>大于等于70%报纸设计的创新性</w:t>
            </w:r>
          </w:p>
        </w:tc>
        <w:tc>
          <w:tcPr>
            <w:tcW w:w="1843" w:type="dxa"/>
            <w:vAlign w:val="center"/>
          </w:tcPr>
          <w:p w14:paraId="0B83CB16">
            <w:pPr>
              <w:pStyle w:val="10"/>
              <w:jc w:val="center"/>
              <w:rPr>
                <w:rFonts w:hint="default"/>
                <w:lang w:val="en-US" w:eastAsia="zh-CN"/>
              </w:rPr>
            </w:pPr>
            <w:r>
              <w:rPr>
                <w:rFonts w:hint="default"/>
                <w:lang w:val="en-US" w:eastAsia="zh-CN"/>
              </w:rPr>
              <w:t>融媒体中心绩效考核量化明细</w:t>
            </w:r>
          </w:p>
        </w:tc>
      </w:tr>
      <w:tr w14:paraId="4F060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A947F">
            <w:pPr>
              <w:pStyle w:val="10"/>
            </w:pPr>
          </w:p>
        </w:tc>
        <w:tc>
          <w:tcPr>
            <w:tcW w:w="1276" w:type="dxa"/>
            <w:vAlign w:val="center"/>
          </w:tcPr>
          <w:p w14:paraId="2B05C7A3">
            <w:pPr>
              <w:pStyle w:val="10"/>
              <w:jc w:val="center"/>
              <w:rPr>
                <w:rFonts w:hint="eastAsia"/>
                <w:lang w:val="en-US" w:eastAsia="zh-CN"/>
              </w:rPr>
            </w:pPr>
            <w:r>
              <w:rPr>
                <w:rFonts w:hint="eastAsia"/>
                <w:lang w:val="en-US" w:eastAsia="zh-CN"/>
              </w:rPr>
              <w:t>可持续影响指标</w:t>
            </w:r>
          </w:p>
        </w:tc>
        <w:tc>
          <w:tcPr>
            <w:tcW w:w="1332" w:type="dxa"/>
            <w:vAlign w:val="center"/>
          </w:tcPr>
          <w:p w14:paraId="694AB24D">
            <w:pPr>
              <w:pStyle w:val="10"/>
              <w:jc w:val="center"/>
              <w:rPr>
                <w:rFonts w:hint="default"/>
                <w:lang w:val="en-US" w:eastAsia="zh-CN"/>
              </w:rPr>
            </w:pPr>
            <w:r>
              <w:rPr>
                <w:rFonts w:hint="default"/>
                <w:lang w:val="en-US" w:eastAsia="zh-CN"/>
              </w:rPr>
              <w:t>宣传效果持续影响度</w:t>
            </w:r>
          </w:p>
        </w:tc>
        <w:tc>
          <w:tcPr>
            <w:tcW w:w="2891" w:type="dxa"/>
            <w:vAlign w:val="center"/>
          </w:tcPr>
          <w:p w14:paraId="7B44B294">
            <w:pPr>
              <w:pStyle w:val="10"/>
              <w:jc w:val="center"/>
              <w:rPr>
                <w:rFonts w:hint="default"/>
                <w:lang w:val="en-US" w:eastAsia="zh-CN"/>
              </w:rPr>
            </w:pPr>
            <w:r>
              <w:rPr>
                <w:rFonts w:hint="default"/>
                <w:lang w:val="en-US" w:eastAsia="zh-CN"/>
              </w:rPr>
              <w:t>传播推广怀来，不断提高怀来的影响力</w:t>
            </w:r>
          </w:p>
        </w:tc>
        <w:tc>
          <w:tcPr>
            <w:tcW w:w="1276" w:type="dxa"/>
            <w:vAlign w:val="center"/>
          </w:tcPr>
          <w:p w14:paraId="58499B60">
            <w:pPr>
              <w:pStyle w:val="10"/>
              <w:jc w:val="center"/>
              <w:rPr>
                <w:rFonts w:hint="default"/>
                <w:lang w:val="en-US" w:eastAsia="zh-CN"/>
              </w:rPr>
            </w:pPr>
            <w:r>
              <w:rPr>
                <w:rFonts w:hint="default"/>
                <w:lang w:val="en-US" w:eastAsia="zh-CN"/>
              </w:rPr>
              <w:t>持续多平台推介怀来产业文化报道</w:t>
            </w:r>
          </w:p>
        </w:tc>
        <w:tc>
          <w:tcPr>
            <w:tcW w:w="1843" w:type="dxa"/>
            <w:vAlign w:val="center"/>
          </w:tcPr>
          <w:p w14:paraId="303B26C1">
            <w:pPr>
              <w:pStyle w:val="10"/>
              <w:jc w:val="center"/>
              <w:rPr>
                <w:rFonts w:hint="default"/>
                <w:lang w:val="en-US" w:eastAsia="zh-CN"/>
              </w:rPr>
            </w:pPr>
            <w:r>
              <w:rPr>
                <w:rFonts w:hint="default"/>
                <w:lang w:val="en-US" w:eastAsia="zh-CN"/>
              </w:rPr>
              <w:t>融媒体中心绩效考核量化明细</w:t>
            </w:r>
          </w:p>
        </w:tc>
      </w:tr>
      <w:tr w14:paraId="7E8F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17558">
            <w:pPr>
              <w:pStyle w:val="10"/>
            </w:pPr>
            <w:r>
              <w:t>满意度指标</w:t>
            </w:r>
          </w:p>
        </w:tc>
        <w:tc>
          <w:tcPr>
            <w:tcW w:w="1276" w:type="dxa"/>
            <w:vAlign w:val="center"/>
          </w:tcPr>
          <w:p w14:paraId="4E20B476">
            <w:pPr>
              <w:pStyle w:val="10"/>
              <w:jc w:val="center"/>
            </w:pPr>
            <w:r>
              <w:rPr>
                <w:rFonts w:hint="eastAsia"/>
                <w:lang w:val="en-US" w:eastAsia="zh-CN"/>
              </w:rPr>
              <w:t>服务对象满意度指标</w:t>
            </w:r>
          </w:p>
        </w:tc>
        <w:tc>
          <w:tcPr>
            <w:tcW w:w="1332" w:type="dxa"/>
            <w:vAlign w:val="center"/>
          </w:tcPr>
          <w:p w14:paraId="430857C0">
            <w:pPr>
              <w:pStyle w:val="10"/>
              <w:jc w:val="center"/>
            </w:pPr>
            <w:r>
              <w:rPr>
                <w:rFonts w:hint="default"/>
                <w:lang w:val="en-US" w:eastAsia="zh-CN"/>
              </w:rPr>
              <w:t>满意度</w:t>
            </w:r>
          </w:p>
        </w:tc>
        <w:tc>
          <w:tcPr>
            <w:tcW w:w="2891" w:type="dxa"/>
            <w:vAlign w:val="center"/>
          </w:tcPr>
          <w:p w14:paraId="0B1F02E8">
            <w:pPr>
              <w:pStyle w:val="10"/>
              <w:jc w:val="center"/>
            </w:pPr>
            <w:r>
              <w:rPr>
                <w:rFonts w:hint="default"/>
                <w:lang w:val="en-US" w:eastAsia="zh-CN"/>
              </w:rPr>
              <w:t>读者好评率达到的程度</w:t>
            </w:r>
          </w:p>
        </w:tc>
        <w:tc>
          <w:tcPr>
            <w:tcW w:w="1276" w:type="dxa"/>
            <w:vAlign w:val="center"/>
          </w:tcPr>
          <w:p w14:paraId="0156A511">
            <w:pPr>
              <w:pStyle w:val="10"/>
              <w:jc w:val="center"/>
              <w:rPr>
                <w:rFonts w:hint="default"/>
                <w:lang w:val="en-US"/>
              </w:rPr>
            </w:pPr>
            <w:r>
              <w:rPr>
                <w:rFonts w:hint="default"/>
                <w:lang w:val="en-US" w:eastAsia="zh-CN"/>
              </w:rPr>
              <w:t>读者好评率大到85%以上</w:t>
            </w:r>
          </w:p>
        </w:tc>
        <w:tc>
          <w:tcPr>
            <w:tcW w:w="1843" w:type="dxa"/>
            <w:vAlign w:val="center"/>
          </w:tcPr>
          <w:p w14:paraId="6350508C">
            <w:pPr>
              <w:pStyle w:val="10"/>
              <w:jc w:val="center"/>
            </w:pPr>
            <w:r>
              <w:rPr>
                <w:rFonts w:hint="default"/>
                <w:lang w:val="en-US" w:eastAsia="zh-CN"/>
              </w:rPr>
              <w:t>根据问卷调查</w:t>
            </w:r>
          </w:p>
        </w:tc>
      </w:tr>
    </w:tbl>
    <w:p w14:paraId="3421FD93"/>
    <w:p w14:paraId="699B7342">
      <w:pPr>
        <w:ind w:firstLine="560"/>
        <w:outlineLvl w:val="3"/>
      </w:pPr>
      <w:bookmarkStart w:id="9" w:name="_Toc6865"/>
      <w:r>
        <w:rPr>
          <w:rFonts w:hint="eastAsia" w:ascii="方正仿宋_GBK" w:hAnsi="方正仿宋_GBK" w:eastAsia="方正仿宋_GBK" w:cs="方正仿宋_GBK"/>
          <w:color w:val="000000"/>
          <w:sz w:val="28"/>
          <w:lang w:val="en-US" w:eastAsia="zh-CN"/>
        </w:rPr>
        <w:t>9</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怀来融媒体中心网络提升改造项目</w:t>
      </w:r>
      <w:r>
        <w:rPr>
          <w:rFonts w:ascii="方正仿宋_GBK" w:hAnsi="方正仿宋_GBK" w:eastAsia="方正仿宋_GBK" w:cs="方正仿宋_GBK"/>
          <w:color w:val="000000"/>
          <w:sz w:val="28"/>
        </w:rPr>
        <w:t>绩效目标表</w:t>
      </w:r>
      <w:bookmarkEnd w:id="9"/>
    </w:p>
    <w:p w14:paraId="294566C5">
      <w:pPr>
        <w:ind w:firstLine="2108" w:firstLineChars="1000"/>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b/>
          <w:sz w:val="21"/>
          <w:szCs w:val="24"/>
          <w:lang w:val="en-US" w:eastAsia="uk-UA" w:bidi="ar-SA"/>
        </w:rPr>
        <w:t>359001怀来县融媒体中心（怀来县广播电视台）</w:t>
      </w:r>
      <w:r>
        <w:rPr>
          <w:rFonts w:hint="eastAsia" w:ascii="方正书宋_GBK" w:hAnsi="方正书宋_GBK" w:eastAsia="方正书宋_GBK" w:cs="方正书宋_GBK"/>
          <w:b/>
          <w:sz w:val="21"/>
          <w:szCs w:val="24"/>
          <w:lang w:val="en-US" w:eastAsia="zh-CN" w:bidi="ar-SA"/>
        </w:rPr>
        <w:t xml:space="preserve">  </w:t>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ascii="方正书宋_GBK" w:hAnsi="方正书宋_GBK" w:eastAsia="方正书宋_GBK" w:cs="方正书宋_GBK"/>
          <w:sz w:val="21"/>
          <w:szCs w:val="24"/>
          <w:lang w:val="en-US" w:eastAsia="zh-CN" w:bidi="ar-SA"/>
        </w:rPr>
        <w:t xml:space="preserve"> </w:t>
      </w:r>
      <w:r>
        <w:rPr>
          <w:rFonts w:ascii="方正书宋_GBK" w:hAnsi="方正书宋_GBK" w:eastAsia="方正书宋_GBK" w:cs="方正书宋_GBK"/>
          <w:sz w:val="21"/>
          <w:szCs w:val="24"/>
          <w:lang w:val="en-US" w:eastAsia="uk-UA" w:bidi="ar-SA"/>
        </w:rPr>
        <w:t>单位：万元</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14D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ED720">
            <w:pPr>
              <w:pStyle w:val="8"/>
            </w:pPr>
            <w:r>
              <w:t>项目编码</w:t>
            </w:r>
          </w:p>
        </w:tc>
        <w:tc>
          <w:tcPr>
            <w:tcW w:w="2608" w:type="dxa"/>
            <w:gridSpan w:val="2"/>
            <w:vAlign w:val="center"/>
          </w:tcPr>
          <w:p w14:paraId="2BFCA794">
            <w:pPr>
              <w:pStyle w:val="9"/>
            </w:pPr>
            <w:r>
              <w:rPr>
                <w:rFonts w:hint="eastAsia"/>
              </w:rPr>
              <w:t>13073025ABHZ9C7MFIZ4O</w:t>
            </w:r>
          </w:p>
        </w:tc>
        <w:tc>
          <w:tcPr>
            <w:tcW w:w="1587" w:type="dxa"/>
            <w:vAlign w:val="center"/>
          </w:tcPr>
          <w:p w14:paraId="61335BD4">
            <w:pPr>
              <w:pStyle w:val="8"/>
            </w:pPr>
            <w:r>
              <w:t>项目名称</w:t>
            </w:r>
          </w:p>
        </w:tc>
        <w:tc>
          <w:tcPr>
            <w:tcW w:w="4422" w:type="dxa"/>
            <w:gridSpan w:val="3"/>
            <w:vAlign w:val="center"/>
          </w:tcPr>
          <w:p w14:paraId="4810DEA7">
            <w:pPr>
              <w:pStyle w:val="9"/>
            </w:pPr>
            <w:r>
              <w:rPr>
                <w:rFonts w:hint="eastAsia"/>
              </w:rPr>
              <w:t>怀来融媒体中心网络提升改造项目</w:t>
            </w:r>
          </w:p>
        </w:tc>
      </w:tr>
      <w:tr w14:paraId="7572E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94718">
            <w:pPr>
              <w:pStyle w:val="8"/>
            </w:pPr>
            <w:r>
              <w:t>预算规模及资金用途</w:t>
            </w:r>
          </w:p>
        </w:tc>
        <w:tc>
          <w:tcPr>
            <w:tcW w:w="1276" w:type="dxa"/>
            <w:vAlign w:val="center"/>
          </w:tcPr>
          <w:p w14:paraId="024C1F64">
            <w:pPr>
              <w:pStyle w:val="8"/>
            </w:pPr>
            <w:r>
              <w:t>预算数</w:t>
            </w:r>
          </w:p>
        </w:tc>
        <w:tc>
          <w:tcPr>
            <w:tcW w:w="1332" w:type="dxa"/>
            <w:vAlign w:val="center"/>
          </w:tcPr>
          <w:p w14:paraId="70F67D1D">
            <w:pPr>
              <w:pStyle w:val="9"/>
            </w:pPr>
            <w:r>
              <w:rPr>
                <w:rFonts w:hint="eastAsia"/>
                <w:lang w:val="en-US" w:eastAsia="zh-CN"/>
              </w:rPr>
              <w:t>212.36</w:t>
            </w:r>
          </w:p>
        </w:tc>
        <w:tc>
          <w:tcPr>
            <w:tcW w:w="1587" w:type="dxa"/>
            <w:vAlign w:val="center"/>
          </w:tcPr>
          <w:p w14:paraId="789EF651">
            <w:pPr>
              <w:pStyle w:val="8"/>
            </w:pPr>
            <w:r>
              <w:t>其中：财政    资金</w:t>
            </w:r>
          </w:p>
        </w:tc>
        <w:tc>
          <w:tcPr>
            <w:tcW w:w="1304" w:type="dxa"/>
            <w:vAlign w:val="center"/>
          </w:tcPr>
          <w:p w14:paraId="7D7557BB">
            <w:pPr>
              <w:pStyle w:val="9"/>
            </w:pPr>
            <w:r>
              <w:rPr>
                <w:rFonts w:hint="eastAsia"/>
                <w:lang w:val="en-US" w:eastAsia="zh-CN"/>
              </w:rPr>
              <w:t>212.36</w:t>
            </w:r>
          </w:p>
        </w:tc>
        <w:tc>
          <w:tcPr>
            <w:tcW w:w="1276" w:type="dxa"/>
            <w:vAlign w:val="center"/>
          </w:tcPr>
          <w:p w14:paraId="5738ECD0">
            <w:pPr>
              <w:pStyle w:val="8"/>
            </w:pPr>
            <w:r>
              <w:t>其他资金</w:t>
            </w:r>
          </w:p>
        </w:tc>
        <w:tc>
          <w:tcPr>
            <w:tcW w:w="1843" w:type="dxa"/>
            <w:vAlign w:val="center"/>
          </w:tcPr>
          <w:p w14:paraId="0A4CEEC8">
            <w:pPr>
              <w:pStyle w:val="9"/>
            </w:pPr>
            <w:r>
              <w:t xml:space="preserve"> </w:t>
            </w:r>
          </w:p>
        </w:tc>
      </w:tr>
      <w:tr w14:paraId="431B8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B865A"/>
        </w:tc>
        <w:tc>
          <w:tcPr>
            <w:tcW w:w="8617" w:type="dxa"/>
            <w:gridSpan w:val="6"/>
            <w:vAlign w:val="center"/>
          </w:tcPr>
          <w:p w14:paraId="29612A78">
            <w:pPr>
              <w:pStyle w:val="9"/>
            </w:pPr>
            <w:r>
              <w:rPr>
                <w:rFonts w:hint="eastAsia"/>
              </w:rPr>
              <w:t>怀来县融媒体中心新媒体平台完成正常运行维护</w:t>
            </w:r>
            <w:r>
              <w:rPr>
                <w:rFonts w:hint="eastAsia"/>
              </w:rPr>
              <w:tab/>
            </w:r>
          </w:p>
        </w:tc>
      </w:tr>
      <w:tr w14:paraId="37097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405BC">
            <w:pPr>
              <w:pStyle w:val="8"/>
            </w:pPr>
            <w:r>
              <w:t>资金支出计划（%）</w:t>
            </w:r>
          </w:p>
        </w:tc>
        <w:tc>
          <w:tcPr>
            <w:tcW w:w="2608" w:type="dxa"/>
            <w:gridSpan w:val="2"/>
            <w:vAlign w:val="center"/>
          </w:tcPr>
          <w:p w14:paraId="42DCA3CE">
            <w:pPr>
              <w:pStyle w:val="8"/>
            </w:pPr>
            <w:r>
              <w:t>3月底</w:t>
            </w:r>
          </w:p>
        </w:tc>
        <w:tc>
          <w:tcPr>
            <w:tcW w:w="1587" w:type="dxa"/>
            <w:vAlign w:val="center"/>
          </w:tcPr>
          <w:p w14:paraId="1CA4F65E">
            <w:pPr>
              <w:pStyle w:val="8"/>
            </w:pPr>
            <w:r>
              <w:t>6月底</w:t>
            </w:r>
          </w:p>
        </w:tc>
        <w:tc>
          <w:tcPr>
            <w:tcW w:w="1304" w:type="dxa"/>
            <w:vAlign w:val="center"/>
          </w:tcPr>
          <w:p w14:paraId="7768BB24">
            <w:pPr>
              <w:pStyle w:val="8"/>
            </w:pPr>
            <w:r>
              <w:t>10月底</w:t>
            </w:r>
          </w:p>
        </w:tc>
        <w:tc>
          <w:tcPr>
            <w:tcW w:w="3118" w:type="dxa"/>
            <w:gridSpan w:val="2"/>
            <w:vAlign w:val="center"/>
          </w:tcPr>
          <w:p w14:paraId="3DCC73DA">
            <w:pPr>
              <w:pStyle w:val="8"/>
            </w:pPr>
            <w:r>
              <w:t>12月底</w:t>
            </w:r>
          </w:p>
        </w:tc>
      </w:tr>
      <w:tr w14:paraId="2D407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C7D64"/>
        </w:tc>
        <w:tc>
          <w:tcPr>
            <w:tcW w:w="2608" w:type="dxa"/>
            <w:gridSpan w:val="2"/>
            <w:vAlign w:val="center"/>
          </w:tcPr>
          <w:p w14:paraId="7E4B467B">
            <w:pPr>
              <w:pStyle w:val="10"/>
            </w:pPr>
            <w:r>
              <w:t>25%</w:t>
            </w:r>
          </w:p>
        </w:tc>
        <w:tc>
          <w:tcPr>
            <w:tcW w:w="1587" w:type="dxa"/>
            <w:vAlign w:val="center"/>
          </w:tcPr>
          <w:p w14:paraId="2E892100">
            <w:pPr>
              <w:pStyle w:val="10"/>
            </w:pPr>
            <w:r>
              <w:t>50%</w:t>
            </w:r>
          </w:p>
        </w:tc>
        <w:tc>
          <w:tcPr>
            <w:tcW w:w="1304" w:type="dxa"/>
            <w:vAlign w:val="center"/>
          </w:tcPr>
          <w:p w14:paraId="48F14336">
            <w:pPr>
              <w:pStyle w:val="10"/>
            </w:pPr>
            <w:r>
              <w:t>75%</w:t>
            </w:r>
          </w:p>
        </w:tc>
        <w:tc>
          <w:tcPr>
            <w:tcW w:w="3118" w:type="dxa"/>
            <w:gridSpan w:val="2"/>
            <w:vAlign w:val="center"/>
          </w:tcPr>
          <w:p w14:paraId="4737AFF9">
            <w:pPr>
              <w:pStyle w:val="10"/>
            </w:pPr>
            <w:r>
              <w:t>100%</w:t>
            </w:r>
          </w:p>
        </w:tc>
      </w:tr>
      <w:tr w14:paraId="3D908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89A60">
            <w:pPr>
              <w:pStyle w:val="8"/>
            </w:pPr>
            <w:r>
              <w:t>绩效目标</w:t>
            </w:r>
          </w:p>
        </w:tc>
        <w:tc>
          <w:tcPr>
            <w:tcW w:w="8617" w:type="dxa"/>
            <w:gridSpan w:val="6"/>
            <w:vAlign w:val="center"/>
          </w:tcPr>
          <w:p w14:paraId="56DF0FCA">
            <w:pPr>
              <w:pStyle w:val="9"/>
            </w:pPr>
            <w:r>
              <w:rPr>
                <w:rFonts w:hint="eastAsia"/>
              </w:rPr>
              <w:t>怀来县融媒体中心新媒体平台完成正常运行维护</w:t>
            </w:r>
          </w:p>
        </w:tc>
      </w:tr>
    </w:tbl>
    <w:p w14:paraId="396B08E5">
      <w:pPr>
        <w:spacing w:line="2" w:lineRule="exact"/>
        <w:jc w:val="center"/>
      </w:pPr>
      <w:r>
        <w:rPr>
          <w:rFonts w:ascii="方正书宋_GBK" w:hAnsi="方正书宋_GBK" w:eastAsia="方正书宋_GBK" w:cs="方正书宋_GBK"/>
          <w:color w:val="000000"/>
          <w:sz w:val="21"/>
        </w:rPr>
        <w:t xml:space="preserve"> </w:t>
      </w:r>
    </w:p>
    <w:tbl>
      <w:tblPr>
        <w:tblStyle w:val="3"/>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E6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DC5F4">
            <w:pPr>
              <w:pStyle w:val="8"/>
            </w:pPr>
            <w:r>
              <w:t>一级指标</w:t>
            </w:r>
          </w:p>
        </w:tc>
        <w:tc>
          <w:tcPr>
            <w:tcW w:w="1276" w:type="dxa"/>
            <w:vAlign w:val="center"/>
          </w:tcPr>
          <w:p w14:paraId="19E7B7B0">
            <w:pPr>
              <w:pStyle w:val="8"/>
            </w:pPr>
            <w:r>
              <w:t>二级指标</w:t>
            </w:r>
          </w:p>
        </w:tc>
        <w:tc>
          <w:tcPr>
            <w:tcW w:w="1332" w:type="dxa"/>
            <w:vAlign w:val="center"/>
          </w:tcPr>
          <w:p w14:paraId="6AAA598B">
            <w:pPr>
              <w:pStyle w:val="8"/>
            </w:pPr>
            <w:r>
              <w:t>三级指标</w:t>
            </w:r>
          </w:p>
        </w:tc>
        <w:tc>
          <w:tcPr>
            <w:tcW w:w="2891" w:type="dxa"/>
            <w:vAlign w:val="center"/>
          </w:tcPr>
          <w:p w14:paraId="7D1157A8">
            <w:pPr>
              <w:pStyle w:val="8"/>
            </w:pPr>
            <w:r>
              <w:t>绩效指标描述</w:t>
            </w:r>
          </w:p>
        </w:tc>
        <w:tc>
          <w:tcPr>
            <w:tcW w:w="1276" w:type="dxa"/>
            <w:vAlign w:val="center"/>
          </w:tcPr>
          <w:p w14:paraId="3885A20A">
            <w:pPr>
              <w:pStyle w:val="8"/>
            </w:pPr>
            <w:r>
              <w:t>指标值</w:t>
            </w:r>
          </w:p>
        </w:tc>
        <w:tc>
          <w:tcPr>
            <w:tcW w:w="1843" w:type="dxa"/>
            <w:vAlign w:val="center"/>
          </w:tcPr>
          <w:p w14:paraId="66893930">
            <w:pPr>
              <w:pStyle w:val="8"/>
            </w:pPr>
            <w:r>
              <w:t>指标值确定依据</w:t>
            </w:r>
          </w:p>
        </w:tc>
      </w:tr>
      <w:tr w14:paraId="413B0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64829">
            <w:pPr>
              <w:pStyle w:val="10"/>
            </w:pPr>
            <w:r>
              <w:t>产出指标</w:t>
            </w:r>
          </w:p>
        </w:tc>
        <w:tc>
          <w:tcPr>
            <w:tcW w:w="1276" w:type="dxa"/>
            <w:vAlign w:val="center"/>
          </w:tcPr>
          <w:p w14:paraId="2DAA3847">
            <w:pPr>
              <w:pStyle w:val="10"/>
              <w:jc w:val="center"/>
            </w:pPr>
            <w:r>
              <w:rPr>
                <w:rFonts w:hint="eastAsia"/>
                <w:lang w:val="en-US" w:eastAsia="zh-CN"/>
              </w:rPr>
              <w:t>数量指标</w:t>
            </w:r>
          </w:p>
        </w:tc>
        <w:tc>
          <w:tcPr>
            <w:tcW w:w="1332" w:type="dxa"/>
            <w:vAlign w:val="center"/>
          </w:tcPr>
          <w:p w14:paraId="447A6044">
            <w:pPr>
              <w:pStyle w:val="10"/>
              <w:jc w:val="center"/>
            </w:pPr>
            <w:r>
              <w:rPr>
                <w:rFonts w:hint="default"/>
                <w:lang w:val="en-US" w:eastAsia="zh-CN"/>
              </w:rPr>
              <w:t>网络改造提升的设备数量</w:t>
            </w:r>
          </w:p>
        </w:tc>
        <w:tc>
          <w:tcPr>
            <w:tcW w:w="2891" w:type="dxa"/>
            <w:vAlign w:val="center"/>
          </w:tcPr>
          <w:p w14:paraId="192038A4">
            <w:pPr>
              <w:pStyle w:val="10"/>
              <w:jc w:val="center"/>
            </w:pPr>
            <w:r>
              <w:rPr>
                <w:rFonts w:hint="default"/>
                <w:lang w:val="en-US" w:eastAsia="zh-CN"/>
              </w:rPr>
              <w:t>网络改造提升的设备数量</w:t>
            </w:r>
          </w:p>
        </w:tc>
        <w:tc>
          <w:tcPr>
            <w:tcW w:w="1276" w:type="dxa"/>
            <w:vAlign w:val="center"/>
          </w:tcPr>
          <w:p w14:paraId="3C13C1B0">
            <w:pPr>
              <w:pStyle w:val="10"/>
              <w:jc w:val="center"/>
              <w:rPr>
                <w:rFonts w:hint="default"/>
                <w:lang w:val="en-US"/>
              </w:rPr>
            </w:pPr>
            <w:r>
              <w:rPr>
                <w:rFonts w:hint="eastAsia"/>
                <w:lang w:val="en-US" w:eastAsia="zh-CN"/>
              </w:rPr>
              <w:t>改造设备和购置设备</w:t>
            </w:r>
          </w:p>
        </w:tc>
        <w:tc>
          <w:tcPr>
            <w:tcW w:w="1843" w:type="dxa"/>
            <w:vAlign w:val="center"/>
          </w:tcPr>
          <w:p w14:paraId="3ED2C2FF">
            <w:pPr>
              <w:pStyle w:val="10"/>
              <w:jc w:val="center"/>
            </w:pPr>
            <w:r>
              <w:rPr>
                <w:rFonts w:hint="default"/>
                <w:lang w:val="en-US" w:eastAsia="zh-CN"/>
              </w:rPr>
              <w:t>融媒体中心绩效考核量化明细</w:t>
            </w:r>
          </w:p>
        </w:tc>
      </w:tr>
      <w:tr w14:paraId="54BF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AD4FB1"/>
        </w:tc>
        <w:tc>
          <w:tcPr>
            <w:tcW w:w="1276" w:type="dxa"/>
            <w:vAlign w:val="center"/>
          </w:tcPr>
          <w:p w14:paraId="6656208C">
            <w:pPr>
              <w:pStyle w:val="10"/>
              <w:jc w:val="center"/>
            </w:pPr>
            <w:r>
              <w:rPr>
                <w:rFonts w:hint="eastAsia"/>
                <w:lang w:val="en-US" w:eastAsia="zh-CN"/>
              </w:rPr>
              <w:t>质量指标</w:t>
            </w:r>
          </w:p>
        </w:tc>
        <w:tc>
          <w:tcPr>
            <w:tcW w:w="1332" w:type="dxa"/>
            <w:vAlign w:val="center"/>
          </w:tcPr>
          <w:p w14:paraId="0CF3E7B8">
            <w:pPr>
              <w:pStyle w:val="10"/>
              <w:jc w:val="center"/>
            </w:pPr>
            <w:r>
              <w:rPr>
                <w:rFonts w:hint="default"/>
                <w:lang w:val="en-US" w:eastAsia="zh-CN"/>
              </w:rPr>
              <w:t>网络改造提升的设备质量</w:t>
            </w:r>
          </w:p>
        </w:tc>
        <w:tc>
          <w:tcPr>
            <w:tcW w:w="2891" w:type="dxa"/>
            <w:vAlign w:val="center"/>
          </w:tcPr>
          <w:p w14:paraId="6D876471">
            <w:pPr>
              <w:pStyle w:val="10"/>
              <w:jc w:val="center"/>
            </w:pPr>
            <w:r>
              <w:rPr>
                <w:rFonts w:hint="default"/>
                <w:lang w:val="en-US" w:eastAsia="zh-CN"/>
              </w:rPr>
              <w:t>网络改造提升的设备质量</w:t>
            </w:r>
          </w:p>
        </w:tc>
        <w:tc>
          <w:tcPr>
            <w:tcW w:w="1276" w:type="dxa"/>
            <w:vAlign w:val="center"/>
          </w:tcPr>
          <w:p w14:paraId="766B2178">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79ECF906">
            <w:pPr>
              <w:pStyle w:val="10"/>
              <w:jc w:val="center"/>
            </w:pPr>
            <w:r>
              <w:rPr>
                <w:rFonts w:hint="default"/>
                <w:lang w:val="en-US" w:eastAsia="zh-CN"/>
              </w:rPr>
              <w:t>融媒体中心绩效考核量化明细</w:t>
            </w:r>
          </w:p>
        </w:tc>
      </w:tr>
      <w:tr w14:paraId="3D2A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AD167"/>
        </w:tc>
        <w:tc>
          <w:tcPr>
            <w:tcW w:w="1276" w:type="dxa"/>
            <w:vAlign w:val="center"/>
          </w:tcPr>
          <w:p w14:paraId="0AAFEB55">
            <w:pPr>
              <w:pStyle w:val="10"/>
              <w:jc w:val="center"/>
            </w:pPr>
            <w:r>
              <w:rPr>
                <w:rFonts w:hint="eastAsia"/>
                <w:lang w:val="en-US" w:eastAsia="zh-CN"/>
              </w:rPr>
              <w:t>时效指标</w:t>
            </w:r>
          </w:p>
        </w:tc>
        <w:tc>
          <w:tcPr>
            <w:tcW w:w="1332" w:type="dxa"/>
            <w:vAlign w:val="center"/>
          </w:tcPr>
          <w:p w14:paraId="3CCA7A51">
            <w:pPr>
              <w:pStyle w:val="10"/>
              <w:jc w:val="center"/>
            </w:pPr>
            <w:r>
              <w:rPr>
                <w:rFonts w:hint="default"/>
                <w:lang w:val="en-US" w:eastAsia="zh-CN"/>
              </w:rPr>
              <w:t>工作任务完成及时率</w:t>
            </w:r>
          </w:p>
        </w:tc>
        <w:tc>
          <w:tcPr>
            <w:tcW w:w="2891" w:type="dxa"/>
            <w:vAlign w:val="center"/>
          </w:tcPr>
          <w:p w14:paraId="555D2012">
            <w:pPr>
              <w:pStyle w:val="10"/>
              <w:jc w:val="center"/>
            </w:pPr>
            <w:r>
              <w:rPr>
                <w:rFonts w:hint="default"/>
                <w:lang w:val="en-US" w:eastAsia="zh-CN"/>
              </w:rPr>
              <w:t>工作任务完成及时率</w:t>
            </w:r>
          </w:p>
        </w:tc>
        <w:tc>
          <w:tcPr>
            <w:tcW w:w="1276" w:type="dxa"/>
            <w:vAlign w:val="center"/>
          </w:tcPr>
          <w:p w14:paraId="2CA2B2D6">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4A804F48">
            <w:pPr>
              <w:pStyle w:val="10"/>
              <w:jc w:val="center"/>
            </w:pPr>
            <w:r>
              <w:rPr>
                <w:rFonts w:hint="default"/>
                <w:lang w:val="en-US" w:eastAsia="zh-CN"/>
              </w:rPr>
              <w:t>融媒体中心绩效考核量化明细</w:t>
            </w:r>
          </w:p>
        </w:tc>
      </w:tr>
      <w:tr w14:paraId="77A3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E7E53"/>
        </w:tc>
        <w:tc>
          <w:tcPr>
            <w:tcW w:w="1276" w:type="dxa"/>
            <w:vAlign w:val="center"/>
          </w:tcPr>
          <w:p w14:paraId="73B5C032">
            <w:pPr>
              <w:pStyle w:val="10"/>
              <w:jc w:val="center"/>
            </w:pPr>
            <w:r>
              <w:rPr>
                <w:rFonts w:hint="eastAsia"/>
                <w:lang w:val="en-US" w:eastAsia="zh-CN"/>
              </w:rPr>
              <w:t>成本指标</w:t>
            </w:r>
          </w:p>
        </w:tc>
        <w:tc>
          <w:tcPr>
            <w:tcW w:w="1332" w:type="dxa"/>
            <w:vAlign w:val="center"/>
          </w:tcPr>
          <w:p w14:paraId="5F6C09B6">
            <w:pPr>
              <w:pStyle w:val="10"/>
              <w:jc w:val="center"/>
            </w:pPr>
            <w:r>
              <w:rPr>
                <w:rFonts w:hint="default"/>
                <w:lang w:val="en-US" w:eastAsia="zh-CN"/>
              </w:rPr>
              <w:t>按一般债资金完成率</w:t>
            </w:r>
          </w:p>
        </w:tc>
        <w:tc>
          <w:tcPr>
            <w:tcW w:w="2891" w:type="dxa"/>
            <w:vAlign w:val="center"/>
          </w:tcPr>
          <w:p w14:paraId="16C7CAC4">
            <w:pPr>
              <w:pStyle w:val="10"/>
              <w:jc w:val="center"/>
            </w:pPr>
            <w:r>
              <w:rPr>
                <w:rFonts w:hint="default"/>
                <w:lang w:val="en-US" w:eastAsia="zh-CN"/>
              </w:rPr>
              <w:t>按一般债资金完成率</w:t>
            </w:r>
          </w:p>
        </w:tc>
        <w:tc>
          <w:tcPr>
            <w:tcW w:w="1276" w:type="dxa"/>
            <w:vAlign w:val="center"/>
          </w:tcPr>
          <w:p w14:paraId="65FEB42A">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4E399900">
            <w:pPr>
              <w:pStyle w:val="10"/>
              <w:jc w:val="center"/>
            </w:pPr>
            <w:r>
              <w:rPr>
                <w:rFonts w:hint="default"/>
                <w:lang w:val="en-US" w:eastAsia="zh-CN"/>
              </w:rPr>
              <w:t>融媒体中心绩效考核量化明细</w:t>
            </w:r>
          </w:p>
        </w:tc>
      </w:tr>
      <w:tr w14:paraId="4DA3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07280">
            <w:pPr>
              <w:pStyle w:val="10"/>
            </w:pPr>
            <w:r>
              <w:t>效益指标</w:t>
            </w:r>
          </w:p>
        </w:tc>
        <w:tc>
          <w:tcPr>
            <w:tcW w:w="1276" w:type="dxa"/>
            <w:vAlign w:val="center"/>
          </w:tcPr>
          <w:p w14:paraId="64CD7E11">
            <w:pPr>
              <w:pStyle w:val="10"/>
              <w:jc w:val="center"/>
            </w:pPr>
            <w:r>
              <w:rPr>
                <w:rFonts w:hint="eastAsia"/>
                <w:lang w:val="en-US" w:eastAsia="zh-CN"/>
              </w:rPr>
              <w:t>社会效益指标</w:t>
            </w:r>
          </w:p>
        </w:tc>
        <w:tc>
          <w:tcPr>
            <w:tcW w:w="1332" w:type="dxa"/>
            <w:vAlign w:val="center"/>
          </w:tcPr>
          <w:p w14:paraId="4047992A">
            <w:pPr>
              <w:pStyle w:val="10"/>
              <w:jc w:val="center"/>
            </w:pPr>
            <w:r>
              <w:rPr>
                <w:rFonts w:hint="default"/>
                <w:lang w:val="en-US" w:eastAsia="zh-CN"/>
              </w:rPr>
              <w:t>提升网络安全</w:t>
            </w:r>
          </w:p>
        </w:tc>
        <w:tc>
          <w:tcPr>
            <w:tcW w:w="2891" w:type="dxa"/>
            <w:vAlign w:val="center"/>
          </w:tcPr>
          <w:p w14:paraId="1D221EC4">
            <w:pPr>
              <w:pStyle w:val="10"/>
              <w:jc w:val="center"/>
            </w:pPr>
            <w:r>
              <w:rPr>
                <w:rFonts w:hint="default"/>
                <w:lang w:val="en-US" w:eastAsia="zh-CN"/>
              </w:rPr>
              <w:t>提升网络安全</w:t>
            </w:r>
          </w:p>
        </w:tc>
        <w:tc>
          <w:tcPr>
            <w:tcW w:w="1276" w:type="dxa"/>
            <w:vAlign w:val="center"/>
          </w:tcPr>
          <w:p w14:paraId="74DEE6C1">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36D362B3">
            <w:pPr>
              <w:pStyle w:val="10"/>
              <w:jc w:val="center"/>
            </w:pPr>
            <w:r>
              <w:rPr>
                <w:rFonts w:hint="default"/>
                <w:lang w:val="en-US" w:eastAsia="zh-CN"/>
              </w:rPr>
              <w:t>融媒体中心绩效考核量化明细</w:t>
            </w:r>
          </w:p>
        </w:tc>
      </w:tr>
      <w:tr w14:paraId="73B3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119C8">
            <w:pPr>
              <w:pStyle w:val="10"/>
            </w:pPr>
          </w:p>
        </w:tc>
        <w:tc>
          <w:tcPr>
            <w:tcW w:w="1276" w:type="dxa"/>
            <w:vAlign w:val="center"/>
          </w:tcPr>
          <w:p w14:paraId="7FE2C587">
            <w:pPr>
              <w:pStyle w:val="10"/>
              <w:jc w:val="center"/>
              <w:rPr>
                <w:rFonts w:hint="eastAsia"/>
                <w:lang w:val="en-US" w:eastAsia="zh-CN"/>
              </w:rPr>
            </w:pPr>
            <w:r>
              <w:rPr>
                <w:rFonts w:hint="eastAsia"/>
                <w:lang w:val="en-US" w:eastAsia="zh-CN"/>
              </w:rPr>
              <w:t>社会效益指标</w:t>
            </w:r>
          </w:p>
        </w:tc>
        <w:tc>
          <w:tcPr>
            <w:tcW w:w="1332" w:type="dxa"/>
            <w:vAlign w:val="center"/>
          </w:tcPr>
          <w:p w14:paraId="248A74EB">
            <w:pPr>
              <w:pStyle w:val="10"/>
              <w:jc w:val="center"/>
              <w:rPr>
                <w:rFonts w:hint="default"/>
                <w:lang w:val="en-US" w:eastAsia="zh-CN"/>
              </w:rPr>
            </w:pPr>
            <w:r>
              <w:rPr>
                <w:rFonts w:hint="default"/>
                <w:lang w:val="en-US" w:eastAsia="zh-CN"/>
              </w:rPr>
              <w:t>提升网络稳定</w:t>
            </w:r>
          </w:p>
        </w:tc>
        <w:tc>
          <w:tcPr>
            <w:tcW w:w="2891" w:type="dxa"/>
            <w:vAlign w:val="center"/>
          </w:tcPr>
          <w:p w14:paraId="586DAA44">
            <w:pPr>
              <w:pStyle w:val="10"/>
              <w:jc w:val="center"/>
              <w:rPr>
                <w:rFonts w:hint="default"/>
                <w:lang w:val="en-US" w:eastAsia="zh-CN"/>
              </w:rPr>
            </w:pPr>
            <w:r>
              <w:rPr>
                <w:rFonts w:hint="default"/>
                <w:lang w:val="en-US" w:eastAsia="zh-CN"/>
              </w:rPr>
              <w:t>提升网络稳定</w:t>
            </w:r>
          </w:p>
        </w:tc>
        <w:tc>
          <w:tcPr>
            <w:tcW w:w="1276" w:type="dxa"/>
            <w:vAlign w:val="center"/>
          </w:tcPr>
          <w:p w14:paraId="593A09B3">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31466E9C">
            <w:pPr>
              <w:pStyle w:val="10"/>
              <w:jc w:val="center"/>
              <w:rPr>
                <w:rFonts w:hint="default"/>
                <w:lang w:val="en-US" w:eastAsia="zh-CN"/>
              </w:rPr>
            </w:pPr>
            <w:r>
              <w:rPr>
                <w:rFonts w:hint="default"/>
                <w:lang w:val="en-US" w:eastAsia="zh-CN"/>
              </w:rPr>
              <w:t>融媒体中心绩效考核量化明细</w:t>
            </w:r>
          </w:p>
        </w:tc>
      </w:tr>
      <w:tr w14:paraId="43A4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78947424">
            <w:pPr>
              <w:pStyle w:val="10"/>
            </w:pPr>
          </w:p>
        </w:tc>
        <w:tc>
          <w:tcPr>
            <w:tcW w:w="1276" w:type="dxa"/>
            <w:vAlign w:val="center"/>
          </w:tcPr>
          <w:p w14:paraId="648D24C7">
            <w:pPr>
              <w:pStyle w:val="10"/>
              <w:jc w:val="center"/>
              <w:rPr>
                <w:rFonts w:hint="eastAsia"/>
                <w:lang w:val="en-US" w:eastAsia="zh-CN"/>
              </w:rPr>
            </w:pPr>
            <w:r>
              <w:rPr>
                <w:rFonts w:hint="eastAsia"/>
                <w:lang w:val="en-US" w:eastAsia="zh-CN"/>
              </w:rPr>
              <w:t>可持续影响指标</w:t>
            </w:r>
          </w:p>
        </w:tc>
        <w:tc>
          <w:tcPr>
            <w:tcW w:w="1332" w:type="dxa"/>
            <w:vAlign w:val="center"/>
          </w:tcPr>
          <w:p w14:paraId="74D9CBD8">
            <w:pPr>
              <w:pStyle w:val="10"/>
              <w:jc w:val="center"/>
              <w:rPr>
                <w:rFonts w:hint="default"/>
                <w:lang w:val="en-US" w:eastAsia="zh-CN"/>
              </w:rPr>
            </w:pPr>
            <w:r>
              <w:rPr>
                <w:rFonts w:hint="default"/>
                <w:lang w:val="en-US" w:eastAsia="zh-CN"/>
              </w:rPr>
              <w:t>长期安全使用性</w:t>
            </w:r>
          </w:p>
        </w:tc>
        <w:tc>
          <w:tcPr>
            <w:tcW w:w="2891" w:type="dxa"/>
            <w:vAlign w:val="center"/>
          </w:tcPr>
          <w:p w14:paraId="7F632D4E">
            <w:pPr>
              <w:pStyle w:val="10"/>
              <w:jc w:val="center"/>
              <w:rPr>
                <w:rFonts w:hint="default"/>
                <w:lang w:val="en-US" w:eastAsia="zh-CN"/>
              </w:rPr>
            </w:pPr>
            <w:r>
              <w:rPr>
                <w:rFonts w:hint="default"/>
                <w:lang w:val="en-US" w:eastAsia="zh-CN"/>
              </w:rPr>
              <w:t>长期安全使用性</w:t>
            </w:r>
          </w:p>
        </w:tc>
        <w:tc>
          <w:tcPr>
            <w:tcW w:w="1276" w:type="dxa"/>
            <w:vAlign w:val="center"/>
          </w:tcPr>
          <w:p w14:paraId="28D86BFB">
            <w:pPr>
              <w:pStyle w:val="10"/>
              <w:jc w:val="center"/>
              <w:rPr>
                <w:rFonts w:hint="default"/>
                <w:lang w:val="en-US" w:eastAsia="zh-CN"/>
              </w:rPr>
            </w:pPr>
            <w:r>
              <w:rPr>
                <w:rFonts w:hint="default"/>
                <w:lang w:val="en-US" w:eastAsia="zh-CN"/>
              </w:rPr>
              <w:t>=</w:t>
            </w:r>
            <w:r>
              <w:rPr>
                <w:rFonts w:hint="eastAsia"/>
                <w:lang w:val="en-US" w:eastAsia="zh-CN"/>
              </w:rPr>
              <w:t>100%</w:t>
            </w:r>
          </w:p>
        </w:tc>
        <w:tc>
          <w:tcPr>
            <w:tcW w:w="1843" w:type="dxa"/>
            <w:vAlign w:val="center"/>
          </w:tcPr>
          <w:p w14:paraId="4278373D">
            <w:pPr>
              <w:pStyle w:val="10"/>
              <w:jc w:val="center"/>
              <w:rPr>
                <w:rFonts w:hint="default"/>
                <w:lang w:val="en-US" w:eastAsia="zh-CN"/>
              </w:rPr>
            </w:pPr>
            <w:r>
              <w:rPr>
                <w:rFonts w:hint="default"/>
                <w:lang w:val="en-US" w:eastAsia="zh-CN"/>
              </w:rPr>
              <w:t>融媒体中心绩效考核量化明细</w:t>
            </w:r>
          </w:p>
        </w:tc>
      </w:tr>
      <w:tr w14:paraId="397D5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38366">
            <w:pPr>
              <w:pStyle w:val="10"/>
            </w:pPr>
            <w:r>
              <w:t>满意度指标</w:t>
            </w:r>
          </w:p>
        </w:tc>
        <w:tc>
          <w:tcPr>
            <w:tcW w:w="1276" w:type="dxa"/>
            <w:vAlign w:val="center"/>
          </w:tcPr>
          <w:p w14:paraId="6CF80A44">
            <w:pPr>
              <w:pStyle w:val="10"/>
              <w:jc w:val="center"/>
            </w:pPr>
            <w:r>
              <w:rPr>
                <w:rFonts w:hint="eastAsia"/>
                <w:lang w:val="en-US" w:eastAsia="zh-CN"/>
              </w:rPr>
              <w:t>服务对象满意度指标</w:t>
            </w:r>
          </w:p>
        </w:tc>
        <w:tc>
          <w:tcPr>
            <w:tcW w:w="1332" w:type="dxa"/>
            <w:vAlign w:val="center"/>
          </w:tcPr>
          <w:p w14:paraId="3AFD2D99">
            <w:pPr>
              <w:pStyle w:val="10"/>
              <w:jc w:val="center"/>
            </w:pPr>
            <w:r>
              <w:rPr>
                <w:rFonts w:hint="default"/>
                <w:lang w:val="en-US" w:eastAsia="zh-CN"/>
              </w:rPr>
              <w:t>满意率</w:t>
            </w:r>
          </w:p>
        </w:tc>
        <w:tc>
          <w:tcPr>
            <w:tcW w:w="2891" w:type="dxa"/>
            <w:vAlign w:val="center"/>
          </w:tcPr>
          <w:p w14:paraId="183DAC26">
            <w:pPr>
              <w:pStyle w:val="10"/>
              <w:jc w:val="center"/>
            </w:pPr>
            <w:r>
              <w:rPr>
                <w:rFonts w:hint="default"/>
                <w:lang w:val="en-US" w:eastAsia="zh-CN"/>
              </w:rPr>
              <w:t>满意率</w:t>
            </w:r>
          </w:p>
        </w:tc>
        <w:tc>
          <w:tcPr>
            <w:tcW w:w="1276" w:type="dxa"/>
            <w:vAlign w:val="center"/>
          </w:tcPr>
          <w:p w14:paraId="6878E3B4">
            <w:pPr>
              <w:pStyle w:val="10"/>
              <w:jc w:val="center"/>
              <w:rPr>
                <w:rFonts w:hint="default"/>
                <w:lang w:val="en-US"/>
              </w:rPr>
            </w:pPr>
            <w:r>
              <w:rPr>
                <w:rFonts w:hint="default"/>
                <w:lang w:val="en-US" w:eastAsia="zh-CN"/>
              </w:rPr>
              <w:t>=</w:t>
            </w:r>
            <w:r>
              <w:rPr>
                <w:rFonts w:hint="eastAsia"/>
                <w:lang w:val="en-US" w:eastAsia="zh-CN"/>
              </w:rPr>
              <w:t>100%</w:t>
            </w:r>
          </w:p>
        </w:tc>
        <w:tc>
          <w:tcPr>
            <w:tcW w:w="1843" w:type="dxa"/>
            <w:vAlign w:val="center"/>
          </w:tcPr>
          <w:p w14:paraId="0F106F7F">
            <w:pPr>
              <w:pStyle w:val="10"/>
              <w:jc w:val="center"/>
            </w:pPr>
            <w:r>
              <w:rPr>
                <w:rFonts w:hint="default"/>
                <w:lang w:val="en-US" w:eastAsia="zh-CN"/>
              </w:rPr>
              <w:t>融媒体中心绩效考核量化明细</w:t>
            </w:r>
          </w:p>
        </w:tc>
      </w:tr>
    </w:tbl>
    <w:p w14:paraId="0DDFE732">
      <w:pPr>
        <w:autoSpaceDE w:val="0"/>
        <w:autoSpaceDN w:val="0"/>
        <w:adjustRightInd w:val="0"/>
        <w:ind w:left="198" w:firstLine="420" w:firstLineChars="200"/>
        <w:jc w:val="left"/>
        <w:rPr>
          <w:rFonts w:ascii="黑体" w:hAnsi="黑体" w:eastAsia="黑体" w:cs="Times New Roman"/>
          <w:szCs w:val="21"/>
        </w:rPr>
      </w:pPr>
    </w:p>
    <w:p w14:paraId="2598CEF5">
      <w:pPr>
        <w:autoSpaceDE w:val="0"/>
        <w:autoSpaceDN w:val="0"/>
        <w:adjustRightInd w:val="0"/>
        <w:ind w:left="198" w:firstLine="420" w:firstLineChars="200"/>
        <w:jc w:val="left"/>
        <w:rPr>
          <w:rFonts w:ascii="黑体" w:hAnsi="黑体" w:eastAsia="黑体" w:cs="Times New Roman"/>
          <w:szCs w:val="21"/>
        </w:rPr>
      </w:pPr>
    </w:p>
    <w:p w14:paraId="1E1B4E61">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14:paraId="5740C32E">
      <w:pPr>
        <w:spacing w:line="360" w:lineRule="auto"/>
        <w:ind w:firstLine="1280" w:firstLineChars="4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年，我</w:t>
      </w:r>
      <w:r>
        <w:rPr>
          <w:rFonts w:hint="eastAsia" w:ascii="仿宋" w:hAnsi="仿宋" w:eastAsia="仿宋"/>
          <w:sz w:val="32"/>
          <w:szCs w:val="32"/>
          <w:lang w:eastAsia="zh-CN"/>
        </w:rPr>
        <w:t>单位</w:t>
      </w:r>
      <w:r>
        <w:rPr>
          <w:rFonts w:hint="eastAsia" w:ascii="仿宋" w:hAnsi="仿宋" w:eastAsia="仿宋"/>
          <w:sz w:val="32"/>
          <w:szCs w:val="32"/>
        </w:rPr>
        <w:t xml:space="preserve">安排政府采购预算 </w:t>
      </w:r>
      <w:r>
        <w:rPr>
          <w:rFonts w:hint="eastAsia" w:ascii="仿宋" w:hAnsi="仿宋" w:eastAsia="仿宋"/>
          <w:sz w:val="32"/>
          <w:szCs w:val="32"/>
          <w:lang w:val="en-US" w:eastAsia="zh-CN"/>
        </w:rPr>
        <w:t>20.61</w:t>
      </w:r>
      <w:r>
        <w:rPr>
          <w:rFonts w:hint="eastAsia" w:ascii="仿宋" w:hAnsi="仿宋" w:eastAsia="仿宋"/>
          <w:sz w:val="32"/>
          <w:szCs w:val="32"/>
        </w:rPr>
        <w:t>万元。具体内容见下表。</w:t>
      </w:r>
    </w:p>
    <w:p w14:paraId="62F0BF12">
      <w:pPr>
        <w:spacing w:line="360" w:lineRule="auto"/>
        <w:rPr>
          <w:rFonts w:hint="eastAsia" w:eastAsia="仿宋" w:cs="Times New Roman"/>
          <w:color w:val="000000"/>
          <w:sz w:val="32"/>
          <w:szCs w:val="32"/>
        </w:rPr>
      </w:pPr>
    </w:p>
    <w:p w14:paraId="17BB726F">
      <w:pPr>
        <w:jc w:val="center"/>
        <w:rPr>
          <w:sz w:val="32"/>
          <w:szCs w:val="32"/>
        </w:rPr>
      </w:pPr>
      <w:r>
        <w:rPr>
          <w:rFonts w:hint="eastAsia" w:ascii="方正小标宋_GBK" w:eastAsia="方正小标宋_GBK"/>
          <w:sz w:val="32"/>
        </w:rPr>
        <w:t>政府</w:t>
      </w:r>
      <w:r>
        <w:rPr>
          <w:rFonts w:hint="eastAsia" w:ascii="方正小标宋_GBK" w:eastAsia="方正小标宋_GBK"/>
          <w:sz w:val="32"/>
          <w:lang w:eastAsia="zh-CN"/>
        </w:rPr>
        <w:t>单位</w:t>
      </w:r>
      <w:r>
        <w:rPr>
          <w:rFonts w:hint="eastAsia" w:ascii="方正小标宋_GBK" w:eastAsia="方正小标宋_GBK"/>
          <w:sz w:val="32"/>
        </w:rPr>
        <w:t>采购预算明细表</w:t>
      </w:r>
    </w:p>
    <w:tbl>
      <w:tblPr>
        <w:tblStyle w:val="3"/>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71477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tblHeader/>
          <w:jc w:val="center"/>
        </w:trPr>
        <w:tc>
          <w:tcPr>
            <w:tcW w:w="7343" w:type="dxa"/>
            <w:gridSpan w:val="7"/>
            <w:tcBorders>
              <w:top w:val="single" w:color="FFFFFF" w:sz="6" w:space="0"/>
              <w:left w:val="single" w:color="FFFFFF" w:sz="6" w:space="0"/>
              <w:right w:val="single" w:color="FFFFFF" w:sz="6" w:space="0"/>
            </w:tcBorders>
            <w:vAlign w:val="center"/>
          </w:tcPr>
          <w:p w14:paraId="3F3B776F">
            <w:pPr>
              <w:pStyle w:val="12"/>
              <w:rPr>
                <w:rFonts w:hint="eastAsia" w:eastAsia="方正小标宋_GBK"/>
                <w:lang w:eastAsia="zh-CN"/>
              </w:rPr>
            </w:pPr>
            <w:r>
              <w:t>359怀来县融媒体中心（怀来县广播电视台）</w:t>
            </w:r>
            <w:r>
              <w:rPr>
                <w:rFonts w:hint="eastAsia"/>
                <w:lang w:eastAsia="zh-CN"/>
              </w:rPr>
              <w:t>单位</w:t>
            </w:r>
          </w:p>
        </w:tc>
        <w:tc>
          <w:tcPr>
            <w:tcW w:w="7712" w:type="dxa"/>
            <w:gridSpan w:val="8"/>
            <w:tcBorders>
              <w:top w:val="single" w:color="FFFFFF" w:sz="6" w:space="0"/>
              <w:left w:val="single" w:color="FFFFFF" w:sz="6" w:space="0"/>
              <w:right w:val="single" w:color="FFFFFF" w:sz="6" w:space="0"/>
            </w:tcBorders>
            <w:vAlign w:val="center"/>
          </w:tcPr>
          <w:p w14:paraId="0E7160CD">
            <w:pPr>
              <w:pStyle w:val="11"/>
            </w:pPr>
            <w:r>
              <w:t>单位：万元</w:t>
            </w:r>
          </w:p>
        </w:tc>
      </w:tr>
      <w:tr w14:paraId="6875B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tblHeader/>
          <w:jc w:val="center"/>
        </w:trPr>
        <w:tc>
          <w:tcPr>
            <w:tcW w:w="2665" w:type="dxa"/>
            <w:gridSpan w:val="2"/>
            <w:vAlign w:val="center"/>
          </w:tcPr>
          <w:p w14:paraId="0769C406">
            <w:pPr>
              <w:pStyle w:val="8"/>
            </w:pPr>
            <w:r>
              <w:t>政府采购项目来源</w:t>
            </w:r>
          </w:p>
        </w:tc>
        <w:tc>
          <w:tcPr>
            <w:tcW w:w="1134" w:type="dxa"/>
            <w:vMerge w:val="restart"/>
            <w:vAlign w:val="center"/>
          </w:tcPr>
          <w:p w14:paraId="311DDF82">
            <w:pPr>
              <w:pStyle w:val="8"/>
            </w:pPr>
            <w:r>
              <w:t>采购物品名称</w:t>
            </w:r>
          </w:p>
        </w:tc>
        <w:tc>
          <w:tcPr>
            <w:tcW w:w="1276" w:type="dxa"/>
            <w:vMerge w:val="restart"/>
            <w:vAlign w:val="center"/>
          </w:tcPr>
          <w:p w14:paraId="69B88A48">
            <w:pPr>
              <w:pStyle w:val="8"/>
            </w:pPr>
            <w:r>
              <w:t>政府采购目录序号</w:t>
            </w:r>
          </w:p>
        </w:tc>
        <w:tc>
          <w:tcPr>
            <w:tcW w:w="709" w:type="dxa"/>
            <w:vMerge w:val="restart"/>
            <w:vAlign w:val="center"/>
          </w:tcPr>
          <w:p w14:paraId="3545F62C">
            <w:pPr>
              <w:pStyle w:val="8"/>
            </w:pPr>
            <w:r>
              <w:t>计量  单位</w:t>
            </w:r>
          </w:p>
        </w:tc>
        <w:tc>
          <w:tcPr>
            <w:tcW w:w="709" w:type="dxa"/>
            <w:vMerge w:val="restart"/>
            <w:vAlign w:val="center"/>
          </w:tcPr>
          <w:p w14:paraId="2932D6A3">
            <w:pPr>
              <w:pStyle w:val="8"/>
            </w:pPr>
            <w:r>
              <w:t>数量</w:t>
            </w:r>
          </w:p>
        </w:tc>
        <w:tc>
          <w:tcPr>
            <w:tcW w:w="850" w:type="dxa"/>
            <w:vMerge w:val="restart"/>
            <w:vAlign w:val="center"/>
          </w:tcPr>
          <w:p w14:paraId="0E1D2195">
            <w:pPr>
              <w:pStyle w:val="8"/>
            </w:pPr>
            <w:r>
              <w:t>单价</w:t>
            </w:r>
          </w:p>
        </w:tc>
        <w:tc>
          <w:tcPr>
            <w:tcW w:w="6748" w:type="dxa"/>
            <w:gridSpan w:val="7"/>
            <w:vAlign w:val="center"/>
          </w:tcPr>
          <w:p w14:paraId="30148F00">
            <w:pPr>
              <w:pStyle w:val="8"/>
            </w:pPr>
            <w:r>
              <w:t>政府采购金额（当年</w:t>
            </w:r>
            <w:r>
              <w:rPr>
                <w:rFonts w:hint="eastAsia"/>
                <w:lang w:eastAsia="zh-CN"/>
              </w:rPr>
              <w:t>单位</w:t>
            </w:r>
            <w:r>
              <w:t>预算安排资金）</w:t>
            </w:r>
          </w:p>
        </w:tc>
        <w:tc>
          <w:tcPr>
            <w:tcW w:w="964" w:type="dxa"/>
            <w:vMerge w:val="restart"/>
            <w:vAlign w:val="center"/>
          </w:tcPr>
          <w:p w14:paraId="6C759AA0">
            <w:pPr>
              <w:pStyle w:val="8"/>
            </w:pPr>
            <w:r>
              <w:t>202</w:t>
            </w:r>
            <w:r>
              <w:rPr>
                <w:rFonts w:hint="eastAsia"/>
                <w:lang w:val="en-US" w:eastAsia="zh-CN"/>
              </w:rPr>
              <w:t>5</w:t>
            </w:r>
            <w:r>
              <w:t>年  预留中  小微企  业份额</w:t>
            </w:r>
          </w:p>
        </w:tc>
      </w:tr>
      <w:tr w14:paraId="29D83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tblHeader/>
          <w:jc w:val="center"/>
        </w:trPr>
        <w:tc>
          <w:tcPr>
            <w:tcW w:w="1701" w:type="dxa"/>
            <w:vAlign w:val="center"/>
          </w:tcPr>
          <w:p w14:paraId="5D51765F">
            <w:pPr>
              <w:pStyle w:val="8"/>
            </w:pPr>
            <w:r>
              <w:t>项目名称</w:t>
            </w:r>
          </w:p>
        </w:tc>
        <w:tc>
          <w:tcPr>
            <w:tcW w:w="964" w:type="dxa"/>
            <w:vAlign w:val="center"/>
          </w:tcPr>
          <w:p w14:paraId="196573B3">
            <w:pPr>
              <w:pStyle w:val="8"/>
            </w:pPr>
            <w:r>
              <w:t>预算    资金</w:t>
            </w:r>
          </w:p>
        </w:tc>
        <w:tc>
          <w:tcPr>
            <w:tcW w:w="1134" w:type="dxa"/>
            <w:vMerge w:val="continue"/>
          </w:tcPr>
          <w:p w14:paraId="2969BAC7"/>
        </w:tc>
        <w:tc>
          <w:tcPr>
            <w:tcW w:w="1276" w:type="dxa"/>
            <w:vMerge w:val="continue"/>
          </w:tcPr>
          <w:p w14:paraId="5F11C0AF"/>
        </w:tc>
        <w:tc>
          <w:tcPr>
            <w:tcW w:w="709" w:type="dxa"/>
            <w:vMerge w:val="continue"/>
          </w:tcPr>
          <w:p w14:paraId="50ECB5E0"/>
        </w:tc>
        <w:tc>
          <w:tcPr>
            <w:tcW w:w="709" w:type="dxa"/>
            <w:vMerge w:val="continue"/>
          </w:tcPr>
          <w:p w14:paraId="3C96CF49"/>
        </w:tc>
        <w:tc>
          <w:tcPr>
            <w:tcW w:w="850" w:type="dxa"/>
            <w:vMerge w:val="continue"/>
          </w:tcPr>
          <w:p w14:paraId="55F48A22"/>
        </w:tc>
        <w:tc>
          <w:tcPr>
            <w:tcW w:w="964" w:type="dxa"/>
            <w:vAlign w:val="center"/>
          </w:tcPr>
          <w:p w14:paraId="0F1ED9E9">
            <w:pPr>
              <w:pStyle w:val="8"/>
            </w:pPr>
            <w:r>
              <w:t>合计</w:t>
            </w:r>
          </w:p>
        </w:tc>
        <w:tc>
          <w:tcPr>
            <w:tcW w:w="964" w:type="dxa"/>
            <w:vAlign w:val="center"/>
          </w:tcPr>
          <w:p w14:paraId="0E34AC5A">
            <w:pPr>
              <w:pStyle w:val="8"/>
            </w:pPr>
            <w:r>
              <w:t>一般公共预算拨款</w:t>
            </w:r>
          </w:p>
        </w:tc>
        <w:tc>
          <w:tcPr>
            <w:tcW w:w="964" w:type="dxa"/>
            <w:vAlign w:val="center"/>
          </w:tcPr>
          <w:p w14:paraId="27E6D215">
            <w:pPr>
              <w:pStyle w:val="8"/>
            </w:pPr>
            <w:r>
              <w:t>基金预算拨款</w:t>
            </w:r>
          </w:p>
        </w:tc>
        <w:tc>
          <w:tcPr>
            <w:tcW w:w="964" w:type="dxa"/>
            <w:vAlign w:val="center"/>
          </w:tcPr>
          <w:p w14:paraId="0C509810">
            <w:pPr>
              <w:pStyle w:val="8"/>
            </w:pPr>
            <w:r>
              <w:t>国有资本经营预算拨款</w:t>
            </w:r>
          </w:p>
        </w:tc>
        <w:tc>
          <w:tcPr>
            <w:tcW w:w="964" w:type="dxa"/>
            <w:vAlign w:val="center"/>
          </w:tcPr>
          <w:p w14:paraId="206EDDFD">
            <w:pPr>
              <w:pStyle w:val="8"/>
            </w:pPr>
            <w:r>
              <w:t>财政专户核拨</w:t>
            </w:r>
          </w:p>
        </w:tc>
        <w:tc>
          <w:tcPr>
            <w:tcW w:w="964" w:type="dxa"/>
            <w:vAlign w:val="center"/>
          </w:tcPr>
          <w:p w14:paraId="753BE8F9">
            <w:pPr>
              <w:pStyle w:val="8"/>
            </w:pPr>
            <w:r>
              <w:t>单位    资金</w:t>
            </w:r>
          </w:p>
        </w:tc>
        <w:tc>
          <w:tcPr>
            <w:tcW w:w="964" w:type="dxa"/>
            <w:vAlign w:val="center"/>
          </w:tcPr>
          <w:p w14:paraId="75D67454">
            <w:pPr>
              <w:pStyle w:val="8"/>
            </w:pPr>
            <w:r>
              <w:t>上年结转结余</w:t>
            </w:r>
          </w:p>
        </w:tc>
        <w:tc>
          <w:tcPr>
            <w:tcW w:w="964" w:type="dxa"/>
            <w:vMerge w:val="continue"/>
          </w:tcPr>
          <w:p w14:paraId="5DE17812"/>
        </w:tc>
      </w:tr>
      <w:tr w14:paraId="1966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6917CF67">
            <w:pPr>
              <w:pStyle w:val="13"/>
            </w:pPr>
            <w:r>
              <w:t>合  计</w:t>
            </w:r>
          </w:p>
        </w:tc>
        <w:tc>
          <w:tcPr>
            <w:tcW w:w="964" w:type="dxa"/>
            <w:vAlign w:val="center"/>
          </w:tcPr>
          <w:p w14:paraId="0E0923C6">
            <w:pPr>
              <w:pStyle w:val="14"/>
            </w:pPr>
          </w:p>
        </w:tc>
        <w:tc>
          <w:tcPr>
            <w:tcW w:w="1134" w:type="dxa"/>
            <w:vAlign w:val="center"/>
          </w:tcPr>
          <w:p w14:paraId="53CF6FA8">
            <w:pPr>
              <w:pStyle w:val="6"/>
            </w:pPr>
          </w:p>
        </w:tc>
        <w:tc>
          <w:tcPr>
            <w:tcW w:w="1276" w:type="dxa"/>
            <w:vAlign w:val="center"/>
          </w:tcPr>
          <w:p w14:paraId="7D860EE9">
            <w:pPr>
              <w:pStyle w:val="6"/>
            </w:pPr>
          </w:p>
        </w:tc>
        <w:tc>
          <w:tcPr>
            <w:tcW w:w="709" w:type="dxa"/>
            <w:vAlign w:val="center"/>
          </w:tcPr>
          <w:p w14:paraId="5EE34D0F">
            <w:pPr>
              <w:pStyle w:val="13"/>
            </w:pPr>
          </w:p>
        </w:tc>
        <w:tc>
          <w:tcPr>
            <w:tcW w:w="709" w:type="dxa"/>
            <w:vAlign w:val="center"/>
          </w:tcPr>
          <w:p w14:paraId="7A86595F">
            <w:pPr>
              <w:pStyle w:val="14"/>
            </w:pPr>
          </w:p>
        </w:tc>
        <w:tc>
          <w:tcPr>
            <w:tcW w:w="850" w:type="dxa"/>
            <w:vAlign w:val="center"/>
          </w:tcPr>
          <w:p w14:paraId="0F6AD93E">
            <w:pPr>
              <w:pStyle w:val="14"/>
            </w:pPr>
          </w:p>
        </w:tc>
        <w:tc>
          <w:tcPr>
            <w:tcW w:w="964" w:type="dxa"/>
            <w:vAlign w:val="center"/>
          </w:tcPr>
          <w:p w14:paraId="35476DCA">
            <w:pPr>
              <w:pStyle w:val="14"/>
              <w:rPr>
                <w:rFonts w:hint="default" w:eastAsia="方正书宋_GBK"/>
                <w:lang w:val="en-US" w:eastAsia="zh-CN"/>
              </w:rPr>
            </w:pPr>
            <w:r>
              <w:rPr>
                <w:rFonts w:hint="eastAsia"/>
                <w:lang w:val="en-US" w:eastAsia="zh-CN"/>
              </w:rPr>
              <w:t>20.61</w:t>
            </w:r>
          </w:p>
        </w:tc>
        <w:tc>
          <w:tcPr>
            <w:tcW w:w="964" w:type="dxa"/>
            <w:vAlign w:val="center"/>
          </w:tcPr>
          <w:p w14:paraId="4FAA8F38">
            <w:pPr>
              <w:pStyle w:val="14"/>
              <w:rPr>
                <w:rFonts w:hint="default" w:eastAsia="方正书宋_GBK"/>
                <w:lang w:val="en-US" w:eastAsia="zh-CN"/>
              </w:rPr>
            </w:pPr>
            <w:r>
              <w:rPr>
                <w:rFonts w:hint="eastAsia"/>
                <w:lang w:val="en-US" w:eastAsia="zh-CN"/>
              </w:rPr>
              <w:t>20.61</w:t>
            </w:r>
          </w:p>
        </w:tc>
        <w:tc>
          <w:tcPr>
            <w:tcW w:w="964" w:type="dxa"/>
            <w:vAlign w:val="center"/>
          </w:tcPr>
          <w:p w14:paraId="12AB2602">
            <w:pPr>
              <w:pStyle w:val="14"/>
            </w:pPr>
          </w:p>
        </w:tc>
        <w:tc>
          <w:tcPr>
            <w:tcW w:w="964" w:type="dxa"/>
            <w:vAlign w:val="center"/>
          </w:tcPr>
          <w:p w14:paraId="7F043B3A">
            <w:pPr>
              <w:pStyle w:val="14"/>
            </w:pPr>
          </w:p>
        </w:tc>
        <w:tc>
          <w:tcPr>
            <w:tcW w:w="964" w:type="dxa"/>
            <w:vAlign w:val="center"/>
          </w:tcPr>
          <w:p w14:paraId="023D3AA6">
            <w:pPr>
              <w:pStyle w:val="14"/>
            </w:pPr>
          </w:p>
        </w:tc>
        <w:tc>
          <w:tcPr>
            <w:tcW w:w="964" w:type="dxa"/>
            <w:vAlign w:val="center"/>
          </w:tcPr>
          <w:p w14:paraId="6B37E996">
            <w:pPr>
              <w:pStyle w:val="14"/>
            </w:pPr>
          </w:p>
        </w:tc>
        <w:tc>
          <w:tcPr>
            <w:tcW w:w="964" w:type="dxa"/>
            <w:vAlign w:val="center"/>
          </w:tcPr>
          <w:p w14:paraId="4D099DD0">
            <w:pPr>
              <w:pStyle w:val="14"/>
            </w:pPr>
          </w:p>
        </w:tc>
        <w:tc>
          <w:tcPr>
            <w:tcW w:w="964" w:type="dxa"/>
            <w:vAlign w:val="center"/>
          </w:tcPr>
          <w:p w14:paraId="338AD982">
            <w:pPr>
              <w:pStyle w:val="14"/>
              <w:rPr>
                <w:rFonts w:hint="default" w:eastAsia="方正书宋_GBK"/>
                <w:lang w:val="en-US" w:eastAsia="zh-CN"/>
              </w:rPr>
            </w:pPr>
            <w:r>
              <w:rPr>
                <w:rFonts w:hint="eastAsia"/>
                <w:lang w:val="en-US" w:eastAsia="zh-CN"/>
              </w:rPr>
              <w:t>20.61</w:t>
            </w:r>
          </w:p>
        </w:tc>
      </w:tr>
      <w:tr w14:paraId="5618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0A63D436">
            <w:pPr>
              <w:pStyle w:val="13"/>
            </w:pPr>
            <w:r>
              <w:t>怀来县融媒体中心（怀来县广播电视台）小计</w:t>
            </w:r>
          </w:p>
        </w:tc>
        <w:tc>
          <w:tcPr>
            <w:tcW w:w="964" w:type="dxa"/>
            <w:vAlign w:val="center"/>
          </w:tcPr>
          <w:p w14:paraId="067B2079">
            <w:pPr>
              <w:pStyle w:val="14"/>
            </w:pPr>
          </w:p>
        </w:tc>
        <w:tc>
          <w:tcPr>
            <w:tcW w:w="1134" w:type="dxa"/>
            <w:vAlign w:val="center"/>
          </w:tcPr>
          <w:p w14:paraId="16E1C000">
            <w:pPr>
              <w:pStyle w:val="6"/>
            </w:pPr>
          </w:p>
        </w:tc>
        <w:tc>
          <w:tcPr>
            <w:tcW w:w="1276" w:type="dxa"/>
            <w:vAlign w:val="center"/>
          </w:tcPr>
          <w:p w14:paraId="56F467BF">
            <w:pPr>
              <w:pStyle w:val="6"/>
            </w:pPr>
          </w:p>
        </w:tc>
        <w:tc>
          <w:tcPr>
            <w:tcW w:w="709" w:type="dxa"/>
            <w:vAlign w:val="center"/>
          </w:tcPr>
          <w:p w14:paraId="17F4DFC6">
            <w:pPr>
              <w:pStyle w:val="13"/>
            </w:pPr>
          </w:p>
        </w:tc>
        <w:tc>
          <w:tcPr>
            <w:tcW w:w="709" w:type="dxa"/>
            <w:vAlign w:val="center"/>
          </w:tcPr>
          <w:p w14:paraId="5A783780">
            <w:pPr>
              <w:pStyle w:val="14"/>
            </w:pPr>
          </w:p>
        </w:tc>
        <w:tc>
          <w:tcPr>
            <w:tcW w:w="850" w:type="dxa"/>
            <w:vAlign w:val="center"/>
          </w:tcPr>
          <w:p w14:paraId="0BBC0858">
            <w:pPr>
              <w:pStyle w:val="14"/>
            </w:pPr>
          </w:p>
        </w:tc>
        <w:tc>
          <w:tcPr>
            <w:tcW w:w="964" w:type="dxa"/>
            <w:vAlign w:val="center"/>
          </w:tcPr>
          <w:p w14:paraId="5BEFE260">
            <w:pPr>
              <w:pStyle w:val="14"/>
            </w:pPr>
            <w:r>
              <w:rPr>
                <w:rFonts w:hint="eastAsia"/>
                <w:lang w:val="en-US" w:eastAsia="zh-CN"/>
              </w:rPr>
              <w:t>20.61</w:t>
            </w:r>
          </w:p>
        </w:tc>
        <w:tc>
          <w:tcPr>
            <w:tcW w:w="964" w:type="dxa"/>
            <w:vAlign w:val="center"/>
          </w:tcPr>
          <w:p w14:paraId="13A1070C">
            <w:pPr>
              <w:pStyle w:val="14"/>
            </w:pPr>
            <w:r>
              <w:rPr>
                <w:rFonts w:hint="eastAsia"/>
                <w:lang w:val="en-US" w:eastAsia="zh-CN"/>
              </w:rPr>
              <w:t>20.61</w:t>
            </w:r>
          </w:p>
        </w:tc>
        <w:tc>
          <w:tcPr>
            <w:tcW w:w="964" w:type="dxa"/>
            <w:vAlign w:val="center"/>
          </w:tcPr>
          <w:p w14:paraId="2D6134E6">
            <w:pPr>
              <w:pStyle w:val="14"/>
            </w:pPr>
          </w:p>
        </w:tc>
        <w:tc>
          <w:tcPr>
            <w:tcW w:w="964" w:type="dxa"/>
            <w:vAlign w:val="center"/>
          </w:tcPr>
          <w:p w14:paraId="72F8C2DC">
            <w:pPr>
              <w:pStyle w:val="14"/>
            </w:pPr>
          </w:p>
        </w:tc>
        <w:tc>
          <w:tcPr>
            <w:tcW w:w="964" w:type="dxa"/>
            <w:vAlign w:val="center"/>
          </w:tcPr>
          <w:p w14:paraId="27F0DC1F">
            <w:pPr>
              <w:pStyle w:val="14"/>
            </w:pPr>
          </w:p>
        </w:tc>
        <w:tc>
          <w:tcPr>
            <w:tcW w:w="964" w:type="dxa"/>
            <w:vAlign w:val="center"/>
          </w:tcPr>
          <w:p w14:paraId="799D9256">
            <w:pPr>
              <w:pStyle w:val="14"/>
            </w:pPr>
          </w:p>
        </w:tc>
        <w:tc>
          <w:tcPr>
            <w:tcW w:w="964" w:type="dxa"/>
            <w:vAlign w:val="center"/>
          </w:tcPr>
          <w:p w14:paraId="16E73F99">
            <w:pPr>
              <w:pStyle w:val="14"/>
            </w:pPr>
          </w:p>
        </w:tc>
        <w:tc>
          <w:tcPr>
            <w:tcW w:w="964" w:type="dxa"/>
            <w:vAlign w:val="center"/>
          </w:tcPr>
          <w:p w14:paraId="081AFD7B">
            <w:pPr>
              <w:pStyle w:val="14"/>
            </w:pPr>
            <w:r>
              <w:rPr>
                <w:rFonts w:hint="eastAsia"/>
                <w:lang w:val="en-US" w:eastAsia="zh-CN"/>
              </w:rPr>
              <w:t>20.61</w:t>
            </w:r>
          </w:p>
        </w:tc>
      </w:tr>
      <w:tr w14:paraId="63274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343C4F75">
            <w:pPr>
              <w:pStyle w:val="9"/>
            </w:pPr>
            <w:r>
              <w:rPr>
                <w:rFonts w:hint="eastAsia"/>
              </w:rPr>
              <w:t>怀财字【2025】7号 新媒体平台运营费用</w:t>
            </w:r>
          </w:p>
        </w:tc>
        <w:tc>
          <w:tcPr>
            <w:tcW w:w="964" w:type="dxa"/>
            <w:vAlign w:val="center"/>
          </w:tcPr>
          <w:p w14:paraId="5A8C37CF">
            <w:pPr>
              <w:pStyle w:val="7"/>
            </w:pPr>
            <w:r>
              <w:t>48.00</w:t>
            </w:r>
          </w:p>
        </w:tc>
        <w:tc>
          <w:tcPr>
            <w:tcW w:w="1134" w:type="dxa"/>
            <w:vAlign w:val="center"/>
          </w:tcPr>
          <w:p w14:paraId="31816A9E">
            <w:pPr>
              <w:pStyle w:val="9"/>
            </w:pPr>
            <w:r>
              <w:rPr>
                <w:rFonts w:hint="eastAsia"/>
              </w:rPr>
              <w:t>会议桌</w:t>
            </w:r>
          </w:p>
        </w:tc>
        <w:tc>
          <w:tcPr>
            <w:tcW w:w="1276" w:type="dxa"/>
            <w:vAlign w:val="center"/>
          </w:tcPr>
          <w:p w14:paraId="11DC7294">
            <w:pPr>
              <w:pStyle w:val="9"/>
            </w:pPr>
            <w:r>
              <w:rPr>
                <w:rFonts w:hint="eastAsia"/>
              </w:rPr>
              <w:t>A05010202</w:t>
            </w:r>
          </w:p>
        </w:tc>
        <w:tc>
          <w:tcPr>
            <w:tcW w:w="709" w:type="dxa"/>
            <w:vAlign w:val="center"/>
          </w:tcPr>
          <w:p w14:paraId="75ACD5CF">
            <w:pPr>
              <w:pStyle w:val="10"/>
            </w:pPr>
            <w:r>
              <w:rPr>
                <w:rFonts w:hint="eastAsia"/>
              </w:rPr>
              <w:t>件</w:t>
            </w:r>
          </w:p>
        </w:tc>
        <w:tc>
          <w:tcPr>
            <w:tcW w:w="709" w:type="dxa"/>
            <w:vAlign w:val="center"/>
          </w:tcPr>
          <w:p w14:paraId="00530385">
            <w:pPr>
              <w:pStyle w:val="10"/>
              <w:rPr>
                <w:rFonts w:hint="eastAsia" w:eastAsia="方正书宋_GBK"/>
                <w:lang w:eastAsia="zh-CN"/>
              </w:rPr>
            </w:pPr>
            <w:r>
              <w:rPr>
                <w:rFonts w:hint="eastAsia"/>
                <w:lang w:val="en-US" w:eastAsia="zh-CN"/>
              </w:rPr>
              <w:t>1</w:t>
            </w:r>
          </w:p>
        </w:tc>
        <w:tc>
          <w:tcPr>
            <w:tcW w:w="850" w:type="dxa"/>
            <w:vAlign w:val="center"/>
          </w:tcPr>
          <w:p w14:paraId="12F37F61">
            <w:pPr>
              <w:pStyle w:val="7"/>
              <w:rPr>
                <w:rFonts w:hint="eastAsia" w:eastAsia="方正书宋_GBK"/>
                <w:lang w:val="en-US" w:eastAsia="zh-CN"/>
              </w:rPr>
            </w:pPr>
            <w:r>
              <w:rPr>
                <w:rFonts w:hint="eastAsia"/>
              </w:rPr>
              <w:t>0.0</w:t>
            </w:r>
            <w:r>
              <w:rPr>
                <w:rFonts w:hint="eastAsia"/>
                <w:lang w:val="en-US" w:eastAsia="zh-CN"/>
              </w:rPr>
              <w:t>7</w:t>
            </w:r>
          </w:p>
        </w:tc>
        <w:tc>
          <w:tcPr>
            <w:tcW w:w="964" w:type="dxa"/>
            <w:vAlign w:val="center"/>
          </w:tcPr>
          <w:p w14:paraId="39CB6BFA">
            <w:pPr>
              <w:pStyle w:val="7"/>
              <w:rPr>
                <w:rFonts w:hint="default" w:eastAsia="方正书宋_GBK"/>
                <w:lang w:val="en-US" w:eastAsia="zh-CN"/>
              </w:rPr>
            </w:pPr>
            <w:r>
              <w:rPr>
                <w:rFonts w:hint="eastAsia"/>
                <w:lang w:val="en-US" w:eastAsia="zh-CN"/>
              </w:rPr>
              <w:t>0.07</w:t>
            </w:r>
          </w:p>
        </w:tc>
        <w:tc>
          <w:tcPr>
            <w:tcW w:w="964" w:type="dxa"/>
            <w:vAlign w:val="center"/>
          </w:tcPr>
          <w:p w14:paraId="2A254565">
            <w:pPr>
              <w:pStyle w:val="7"/>
              <w:rPr>
                <w:rFonts w:hint="default" w:eastAsia="方正书宋_GBK"/>
                <w:lang w:val="en-US" w:eastAsia="zh-CN"/>
              </w:rPr>
            </w:pPr>
            <w:r>
              <w:rPr>
                <w:rFonts w:hint="eastAsia"/>
                <w:lang w:val="en-US" w:eastAsia="zh-CN"/>
              </w:rPr>
              <w:t>0.07</w:t>
            </w:r>
          </w:p>
        </w:tc>
        <w:tc>
          <w:tcPr>
            <w:tcW w:w="964" w:type="dxa"/>
            <w:vAlign w:val="center"/>
          </w:tcPr>
          <w:p w14:paraId="0B74B56A">
            <w:pPr>
              <w:pStyle w:val="7"/>
            </w:pPr>
          </w:p>
        </w:tc>
        <w:tc>
          <w:tcPr>
            <w:tcW w:w="964" w:type="dxa"/>
            <w:vAlign w:val="center"/>
          </w:tcPr>
          <w:p w14:paraId="59863433">
            <w:pPr>
              <w:pStyle w:val="7"/>
            </w:pPr>
          </w:p>
        </w:tc>
        <w:tc>
          <w:tcPr>
            <w:tcW w:w="964" w:type="dxa"/>
            <w:vAlign w:val="center"/>
          </w:tcPr>
          <w:p w14:paraId="2090DBDD">
            <w:pPr>
              <w:pStyle w:val="7"/>
            </w:pPr>
          </w:p>
        </w:tc>
        <w:tc>
          <w:tcPr>
            <w:tcW w:w="964" w:type="dxa"/>
            <w:vAlign w:val="center"/>
          </w:tcPr>
          <w:p w14:paraId="735B6ACD">
            <w:pPr>
              <w:pStyle w:val="7"/>
            </w:pPr>
          </w:p>
        </w:tc>
        <w:tc>
          <w:tcPr>
            <w:tcW w:w="964" w:type="dxa"/>
            <w:vAlign w:val="center"/>
          </w:tcPr>
          <w:p w14:paraId="3955541E">
            <w:pPr>
              <w:pStyle w:val="7"/>
            </w:pPr>
          </w:p>
        </w:tc>
        <w:tc>
          <w:tcPr>
            <w:tcW w:w="964" w:type="dxa"/>
            <w:vAlign w:val="center"/>
          </w:tcPr>
          <w:p w14:paraId="1F05B7E9">
            <w:pPr>
              <w:pStyle w:val="7"/>
              <w:rPr>
                <w:rFonts w:hint="default" w:eastAsia="方正书宋_GBK"/>
                <w:lang w:val="en-US" w:eastAsia="zh-CN"/>
              </w:rPr>
            </w:pPr>
            <w:r>
              <w:rPr>
                <w:rFonts w:hint="eastAsia"/>
                <w:lang w:val="en-US" w:eastAsia="zh-CN"/>
              </w:rPr>
              <w:t>0.07</w:t>
            </w:r>
          </w:p>
        </w:tc>
      </w:tr>
      <w:tr w14:paraId="470D6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5F95E83A">
            <w:pPr>
              <w:pStyle w:val="9"/>
            </w:pPr>
            <w:r>
              <w:rPr>
                <w:rFonts w:hint="eastAsia"/>
              </w:rPr>
              <w:t>怀财字【2025】7号 新媒体平台运营费用</w:t>
            </w:r>
          </w:p>
        </w:tc>
        <w:tc>
          <w:tcPr>
            <w:tcW w:w="964" w:type="dxa"/>
            <w:vAlign w:val="center"/>
          </w:tcPr>
          <w:p w14:paraId="33A64A48">
            <w:pPr>
              <w:pStyle w:val="7"/>
            </w:pPr>
            <w:r>
              <w:t>48.00</w:t>
            </w:r>
          </w:p>
        </w:tc>
        <w:tc>
          <w:tcPr>
            <w:tcW w:w="1134" w:type="dxa"/>
            <w:vAlign w:val="center"/>
          </w:tcPr>
          <w:p w14:paraId="33E7709C">
            <w:pPr>
              <w:pStyle w:val="9"/>
            </w:pPr>
            <w:r>
              <w:rPr>
                <w:rFonts w:hint="eastAsia"/>
              </w:rPr>
              <w:t>办公椅</w:t>
            </w:r>
          </w:p>
        </w:tc>
        <w:tc>
          <w:tcPr>
            <w:tcW w:w="1276" w:type="dxa"/>
            <w:vAlign w:val="center"/>
          </w:tcPr>
          <w:p w14:paraId="3EAA6517">
            <w:pPr>
              <w:pStyle w:val="9"/>
            </w:pPr>
            <w:r>
              <w:rPr>
                <w:rFonts w:hint="eastAsia"/>
              </w:rPr>
              <w:t>A05010301</w:t>
            </w:r>
          </w:p>
        </w:tc>
        <w:tc>
          <w:tcPr>
            <w:tcW w:w="709" w:type="dxa"/>
            <w:vAlign w:val="center"/>
          </w:tcPr>
          <w:p w14:paraId="7BCB7D84">
            <w:pPr>
              <w:pStyle w:val="10"/>
            </w:pPr>
            <w:r>
              <w:rPr>
                <w:rFonts w:hint="eastAsia"/>
              </w:rPr>
              <w:t>件</w:t>
            </w:r>
          </w:p>
        </w:tc>
        <w:tc>
          <w:tcPr>
            <w:tcW w:w="709" w:type="dxa"/>
            <w:vAlign w:val="center"/>
          </w:tcPr>
          <w:p w14:paraId="6D9750E0">
            <w:pPr>
              <w:pStyle w:val="10"/>
              <w:rPr>
                <w:rFonts w:hint="default" w:eastAsia="方正书宋_GBK"/>
                <w:lang w:val="en-US" w:eastAsia="zh-CN"/>
              </w:rPr>
            </w:pPr>
            <w:r>
              <w:rPr>
                <w:rFonts w:hint="eastAsia"/>
                <w:lang w:val="en-US" w:eastAsia="zh-CN"/>
              </w:rPr>
              <w:t>20</w:t>
            </w:r>
          </w:p>
        </w:tc>
        <w:tc>
          <w:tcPr>
            <w:tcW w:w="850" w:type="dxa"/>
            <w:vAlign w:val="center"/>
          </w:tcPr>
          <w:p w14:paraId="2E271B61">
            <w:pPr>
              <w:pStyle w:val="7"/>
            </w:pPr>
            <w:r>
              <w:rPr>
                <w:rFonts w:hint="eastAsia"/>
              </w:rPr>
              <w:t>0.07</w:t>
            </w:r>
          </w:p>
        </w:tc>
        <w:tc>
          <w:tcPr>
            <w:tcW w:w="964" w:type="dxa"/>
            <w:vAlign w:val="center"/>
          </w:tcPr>
          <w:p w14:paraId="41C7E7F4">
            <w:pPr>
              <w:pStyle w:val="7"/>
              <w:rPr>
                <w:rFonts w:hint="default" w:eastAsia="方正书宋_GBK"/>
                <w:lang w:val="en-US" w:eastAsia="zh-CN"/>
              </w:rPr>
            </w:pPr>
            <w:r>
              <w:rPr>
                <w:rFonts w:hint="eastAsia"/>
                <w:lang w:val="en-US" w:eastAsia="zh-CN"/>
              </w:rPr>
              <w:t>1.40</w:t>
            </w:r>
          </w:p>
        </w:tc>
        <w:tc>
          <w:tcPr>
            <w:tcW w:w="964" w:type="dxa"/>
            <w:vAlign w:val="center"/>
          </w:tcPr>
          <w:p w14:paraId="7A43A085">
            <w:pPr>
              <w:pStyle w:val="7"/>
            </w:pPr>
            <w:r>
              <w:rPr>
                <w:rFonts w:hint="eastAsia"/>
                <w:lang w:val="en-US" w:eastAsia="zh-CN"/>
              </w:rPr>
              <w:t>1.40</w:t>
            </w:r>
          </w:p>
        </w:tc>
        <w:tc>
          <w:tcPr>
            <w:tcW w:w="964" w:type="dxa"/>
            <w:vAlign w:val="center"/>
          </w:tcPr>
          <w:p w14:paraId="23731953">
            <w:pPr>
              <w:pStyle w:val="7"/>
            </w:pPr>
          </w:p>
        </w:tc>
        <w:tc>
          <w:tcPr>
            <w:tcW w:w="964" w:type="dxa"/>
            <w:vAlign w:val="center"/>
          </w:tcPr>
          <w:p w14:paraId="37C914FF">
            <w:pPr>
              <w:pStyle w:val="7"/>
            </w:pPr>
          </w:p>
        </w:tc>
        <w:tc>
          <w:tcPr>
            <w:tcW w:w="964" w:type="dxa"/>
            <w:vAlign w:val="center"/>
          </w:tcPr>
          <w:p w14:paraId="228FC31C">
            <w:pPr>
              <w:pStyle w:val="7"/>
            </w:pPr>
          </w:p>
        </w:tc>
        <w:tc>
          <w:tcPr>
            <w:tcW w:w="964" w:type="dxa"/>
            <w:vAlign w:val="center"/>
          </w:tcPr>
          <w:p w14:paraId="51F4BF86">
            <w:pPr>
              <w:pStyle w:val="7"/>
            </w:pPr>
          </w:p>
        </w:tc>
        <w:tc>
          <w:tcPr>
            <w:tcW w:w="964" w:type="dxa"/>
            <w:vAlign w:val="center"/>
          </w:tcPr>
          <w:p w14:paraId="1A50CAD5">
            <w:pPr>
              <w:pStyle w:val="7"/>
            </w:pPr>
          </w:p>
        </w:tc>
        <w:tc>
          <w:tcPr>
            <w:tcW w:w="964" w:type="dxa"/>
            <w:vAlign w:val="center"/>
          </w:tcPr>
          <w:p w14:paraId="35B7089A">
            <w:pPr>
              <w:pStyle w:val="7"/>
            </w:pPr>
            <w:r>
              <w:rPr>
                <w:rFonts w:hint="eastAsia"/>
                <w:lang w:val="en-US" w:eastAsia="zh-CN"/>
              </w:rPr>
              <w:t>1.40</w:t>
            </w:r>
          </w:p>
        </w:tc>
      </w:tr>
      <w:tr w14:paraId="6C2C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7ADC1AA6">
            <w:pPr>
              <w:pStyle w:val="9"/>
              <w:rPr>
                <w:rFonts w:hint="eastAsia"/>
              </w:rPr>
            </w:pPr>
            <w:r>
              <w:rPr>
                <w:rFonts w:hint="eastAsia"/>
              </w:rPr>
              <w:t>怀财字【2025】7号 新媒体平台运营费用</w:t>
            </w:r>
          </w:p>
        </w:tc>
        <w:tc>
          <w:tcPr>
            <w:tcW w:w="964" w:type="dxa"/>
            <w:vAlign w:val="center"/>
          </w:tcPr>
          <w:p w14:paraId="76422EB6">
            <w:pPr>
              <w:pStyle w:val="7"/>
            </w:pPr>
            <w:r>
              <w:t>48.00</w:t>
            </w:r>
          </w:p>
        </w:tc>
        <w:tc>
          <w:tcPr>
            <w:tcW w:w="1134" w:type="dxa"/>
            <w:vAlign w:val="center"/>
          </w:tcPr>
          <w:p w14:paraId="246E963B">
            <w:pPr>
              <w:pStyle w:val="9"/>
              <w:rPr>
                <w:rFonts w:hint="eastAsia"/>
              </w:rPr>
            </w:pPr>
            <w:r>
              <w:rPr>
                <w:rFonts w:hint="eastAsia"/>
              </w:rPr>
              <w:t>其他办公设备</w:t>
            </w:r>
          </w:p>
        </w:tc>
        <w:tc>
          <w:tcPr>
            <w:tcW w:w="1276" w:type="dxa"/>
            <w:vAlign w:val="center"/>
          </w:tcPr>
          <w:p w14:paraId="24FB6535">
            <w:pPr>
              <w:pStyle w:val="9"/>
              <w:rPr>
                <w:rFonts w:hint="eastAsia"/>
              </w:rPr>
            </w:pPr>
            <w:r>
              <w:rPr>
                <w:rFonts w:hint="eastAsia"/>
              </w:rPr>
              <w:t>A02029900</w:t>
            </w:r>
          </w:p>
        </w:tc>
        <w:tc>
          <w:tcPr>
            <w:tcW w:w="709" w:type="dxa"/>
            <w:vAlign w:val="center"/>
          </w:tcPr>
          <w:p w14:paraId="2662A978">
            <w:pPr>
              <w:pStyle w:val="10"/>
              <w:rPr>
                <w:rFonts w:hint="eastAsia"/>
              </w:rPr>
            </w:pPr>
            <w:r>
              <w:rPr>
                <w:rFonts w:hint="eastAsia"/>
              </w:rPr>
              <w:t>台</w:t>
            </w:r>
          </w:p>
        </w:tc>
        <w:tc>
          <w:tcPr>
            <w:tcW w:w="709" w:type="dxa"/>
            <w:vAlign w:val="center"/>
          </w:tcPr>
          <w:p w14:paraId="370547A2">
            <w:pPr>
              <w:pStyle w:val="10"/>
              <w:rPr>
                <w:rFonts w:hint="default"/>
                <w:lang w:val="en-US" w:eastAsia="zh-CN"/>
              </w:rPr>
            </w:pPr>
            <w:r>
              <w:rPr>
                <w:rFonts w:hint="eastAsia"/>
                <w:lang w:val="en-US" w:eastAsia="zh-CN"/>
              </w:rPr>
              <w:t>10</w:t>
            </w:r>
          </w:p>
        </w:tc>
        <w:tc>
          <w:tcPr>
            <w:tcW w:w="850" w:type="dxa"/>
            <w:vAlign w:val="center"/>
          </w:tcPr>
          <w:p w14:paraId="4CA353DB">
            <w:pPr>
              <w:pStyle w:val="7"/>
              <w:rPr>
                <w:rFonts w:hint="default" w:eastAsia="方正书宋_GBK"/>
                <w:lang w:val="en-US" w:eastAsia="zh-CN"/>
              </w:rPr>
            </w:pPr>
            <w:r>
              <w:rPr>
                <w:rFonts w:hint="eastAsia"/>
                <w:lang w:val="en-US" w:eastAsia="zh-CN"/>
              </w:rPr>
              <w:t>0.60</w:t>
            </w:r>
          </w:p>
        </w:tc>
        <w:tc>
          <w:tcPr>
            <w:tcW w:w="964" w:type="dxa"/>
            <w:vAlign w:val="center"/>
          </w:tcPr>
          <w:p w14:paraId="7536380F">
            <w:pPr>
              <w:pStyle w:val="7"/>
              <w:rPr>
                <w:rFonts w:hint="eastAsia"/>
                <w:lang w:val="en-US" w:eastAsia="zh-CN"/>
              </w:rPr>
            </w:pPr>
            <w:r>
              <w:rPr>
                <w:rFonts w:hint="eastAsia"/>
                <w:lang w:val="en-US" w:eastAsia="zh-CN"/>
              </w:rPr>
              <w:t>6.00</w:t>
            </w:r>
          </w:p>
        </w:tc>
        <w:tc>
          <w:tcPr>
            <w:tcW w:w="964" w:type="dxa"/>
            <w:vAlign w:val="center"/>
          </w:tcPr>
          <w:p w14:paraId="10678631">
            <w:pPr>
              <w:pStyle w:val="7"/>
              <w:rPr>
                <w:rFonts w:hint="eastAsia"/>
                <w:lang w:val="en-US" w:eastAsia="zh-CN"/>
              </w:rPr>
            </w:pPr>
            <w:r>
              <w:rPr>
                <w:rFonts w:hint="eastAsia"/>
                <w:lang w:val="en-US" w:eastAsia="zh-CN"/>
              </w:rPr>
              <w:t>6.00</w:t>
            </w:r>
          </w:p>
        </w:tc>
        <w:tc>
          <w:tcPr>
            <w:tcW w:w="964" w:type="dxa"/>
            <w:vAlign w:val="center"/>
          </w:tcPr>
          <w:p w14:paraId="0CA636CA">
            <w:pPr>
              <w:pStyle w:val="7"/>
            </w:pPr>
          </w:p>
        </w:tc>
        <w:tc>
          <w:tcPr>
            <w:tcW w:w="964" w:type="dxa"/>
            <w:vAlign w:val="center"/>
          </w:tcPr>
          <w:p w14:paraId="5D05E50A">
            <w:pPr>
              <w:pStyle w:val="7"/>
            </w:pPr>
          </w:p>
        </w:tc>
        <w:tc>
          <w:tcPr>
            <w:tcW w:w="964" w:type="dxa"/>
            <w:vAlign w:val="center"/>
          </w:tcPr>
          <w:p w14:paraId="6E74092D">
            <w:pPr>
              <w:pStyle w:val="7"/>
            </w:pPr>
          </w:p>
        </w:tc>
        <w:tc>
          <w:tcPr>
            <w:tcW w:w="964" w:type="dxa"/>
            <w:vAlign w:val="center"/>
          </w:tcPr>
          <w:p w14:paraId="6972392D">
            <w:pPr>
              <w:pStyle w:val="7"/>
            </w:pPr>
          </w:p>
        </w:tc>
        <w:tc>
          <w:tcPr>
            <w:tcW w:w="964" w:type="dxa"/>
            <w:vAlign w:val="center"/>
          </w:tcPr>
          <w:p w14:paraId="2784FB53">
            <w:pPr>
              <w:pStyle w:val="7"/>
            </w:pPr>
          </w:p>
        </w:tc>
        <w:tc>
          <w:tcPr>
            <w:tcW w:w="964" w:type="dxa"/>
            <w:vAlign w:val="center"/>
          </w:tcPr>
          <w:p w14:paraId="757159D7">
            <w:pPr>
              <w:pStyle w:val="7"/>
              <w:rPr>
                <w:rFonts w:hint="eastAsia"/>
                <w:lang w:val="en-US" w:eastAsia="zh-CN"/>
              </w:rPr>
            </w:pPr>
            <w:r>
              <w:rPr>
                <w:rFonts w:hint="eastAsia"/>
                <w:lang w:val="en-US" w:eastAsia="zh-CN"/>
              </w:rPr>
              <w:t>6.00</w:t>
            </w:r>
          </w:p>
        </w:tc>
      </w:tr>
      <w:tr w14:paraId="28B8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1B1C6E62">
            <w:pPr>
              <w:pStyle w:val="9"/>
              <w:rPr>
                <w:rFonts w:hint="eastAsia"/>
              </w:rPr>
            </w:pPr>
            <w:r>
              <w:rPr>
                <w:rFonts w:hint="eastAsia"/>
              </w:rPr>
              <w:t>怀财字【2025】7号 新媒体平台运营费用</w:t>
            </w:r>
          </w:p>
        </w:tc>
        <w:tc>
          <w:tcPr>
            <w:tcW w:w="964" w:type="dxa"/>
            <w:vAlign w:val="center"/>
          </w:tcPr>
          <w:p w14:paraId="51BC4880">
            <w:pPr>
              <w:pStyle w:val="7"/>
            </w:pPr>
            <w:r>
              <w:t>48.00</w:t>
            </w:r>
          </w:p>
        </w:tc>
        <w:tc>
          <w:tcPr>
            <w:tcW w:w="1134" w:type="dxa"/>
            <w:vAlign w:val="center"/>
          </w:tcPr>
          <w:p w14:paraId="675D9348">
            <w:pPr>
              <w:pStyle w:val="9"/>
              <w:rPr>
                <w:rFonts w:hint="eastAsia"/>
              </w:rPr>
            </w:pPr>
            <w:r>
              <w:rPr>
                <w:rFonts w:hint="eastAsia"/>
              </w:rPr>
              <w:t>A4 彩色打印机</w:t>
            </w:r>
          </w:p>
        </w:tc>
        <w:tc>
          <w:tcPr>
            <w:tcW w:w="1276" w:type="dxa"/>
            <w:vAlign w:val="center"/>
          </w:tcPr>
          <w:p w14:paraId="44270B83">
            <w:pPr>
              <w:pStyle w:val="9"/>
              <w:rPr>
                <w:rFonts w:hint="eastAsia"/>
              </w:rPr>
            </w:pPr>
            <w:r>
              <w:rPr>
                <w:rFonts w:hint="eastAsia"/>
              </w:rPr>
              <w:t>A02021004</w:t>
            </w:r>
          </w:p>
        </w:tc>
        <w:tc>
          <w:tcPr>
            <w:tcW w:w="709" w:type="dxa"/>
            <w:vAlign w:val="center"/>
          </w:tcPr>
          <w:p w14:paraId="6BC8E49F">
            <w:pPr>
              <w:pStyle w:val="10"/>
              <w:rPr>
                <w:rFonts w:hint="eastAsia"/>
              </w:rPr>
            </w:pPr>
            <w:r>
              <w:rPr>
                <w:rFonts w:hint="eastAsia"/>
              </w:rPr>
              <w:t>台</w:t>
            </w:r>
          </w:p>
        </w:tc>
        <w:tc>
          <w:tcPr>
            <w:tcW w:w="709" w:type="dxa"/>
            <w:vAlign w:val="center"/>
          </w:tcPr>
          <w:p w14:paraId="32D32035">
            <w:pPr>
              <w:pStyle w:val="10"/>
              <w:rPr>
                <w:rFonts w:hint="default"/>
                <w:lang w:val="en-US" w:eastAsia="zh-CN"/>
              </w:rPr>
            </w:pPr>
            <w:r>
              <w:rPr>
                <w:rFonts w:hint="eastAsia"/>
                <w:lang w:val="en-US" w:eastAsia="zh-CN"/>
              </w:rPr>
              <w:t>1</w:t>
            </w:r>
          </w:p>
        </w:tc>
        <w:tc>
          <w:tcPr>
            <w:tcW w:w="850" w:type="dxa"/>
            <w:vAlign w:val="center"/>
          </w:tcPr>
          <w:p w14:paraId="64BE7FBE">
            <w:pPr>
              <w:pStyle w:val="7"/>
              <w:rPr>
                <w:rFonts w:hint="eastAsia"/>
              </w:rPr>
            </w:pPr>
            <w:r>
              <w:rPr>
                <w:rFonts w:hint="eastAsia"/>
              </w:rPr>
              <w:t>3.00</w:t>
            </w:r>
          </w:p>
        </w:tc>
        <w:tc>
          <w:tcPr>
            <w:tcW w:w="964" w:type="dxa"/>
            <w:vAlign w:val="center"/>
          </w:tcPr>
          <w:p w14:paraId="17887646">
            <w:pPr>
              <w:pStyle w:val="7"/>
              <w:rPr>
                <w:rFonts w:hint="eastAsia"/>
                <w:lang w:val="en-US" w:eastAsia="zh-CN"/>
              </w:rPr>
            </w:pPr>
            <w:r>
              <w:rPr>
                <w:rFonts w:hint="eastAsia"/>
                <w:lang w:val="en-US" w:eastAsia="zh-CN"/>
              </w:rPr>
              <w:t>3.00</w:t>
            </w:r>
          </w:p>
        </w:tc>
        <w:tc>
          <w:tcPr>
            <w:tcW w:w="964" w:type="dxa"/>
            <w:vAlign w:val="center"/>
          </w:tcPr>
          <w:p w14:paraId="0636BBEF">
            <w:pPr>
              <w:pStyle w:val="7"/>
              <w:rPr>
                <w:rFonts w:hint="eastAsia"/>
                <w:lang w:val="en-US" w:eastAsia="zh-CN"/>
              </w:rPr>
            </w:pPr>
            <w:r>
              <w:rPr>
                <w:rFonts w:hint="eastAsia"/>
                <w:lang w:val="en-US" w:eastAsia="zh-CN"/>
              </w:rPr>
              <w:t>3.00</w:t>
            </w:r>
          </w:p>
        </w:tc>
        <w:tc>
          <w:tcPr>
            <w:tcW w:w="964" w:type="dxa"/>
            <w:vAlign w:val="center"/>
          </w:tcPr>
          <w:p w14:paraId="56ECEBEF">
            <w:pPr>
              <w:pStyle w:val="7"/>
            </w:pPr>
          </w:p>
        </w:tc>
        <w:tc>
          <w:tcPr>
            <w:tcW w:w="964" w:type="dxa"/>
            <w:vAlign w:val="center"/>
          </w:tcPr>
          <w:p w14:paraId="76864D29">
            <w:pPr>
              <w:pStyle w:val="7"/>
            </w:pPr>
          </w:p>
        </w:tc>
        <w:tc>
          <w:tcPr>
            <w:tcW w:w="964" w:type="dxa"/>
            <w:vAlign w:val="center"/>
          </w:tcPr>
          <w:p w14:paraId="039DF5C9">
            <w:pPr>
              <w:pStyle w:val="7"/>
            </w:pPr>
          </w:p>
        </w:tc>
        <w:tc>
          <w:tcPr>
            <w:tcW w:w="964" w:type="dxa"/>
            <w:vAlign w:val="center"/>
          </w:tcPr>
          <w:p w14:paraId="35BB0708">
            <w:pPr>
              <w:pStyle w:val="7"/>
            </w:pPr>
          </w:p>
        </w:tc>
        <w:tc>
          <w:tcPr>
            <w:tcW w:w="964" w:type="dxa"/>
            <w:vAlign w:val="center"/>
          </w:tcPr>
          <w:p w14:paraId="5E25A773">
            <w:pPr>
              <w:pStyle w:val="7"/>
            </w:pPr>
          </w:p>
        </w:tc>
        <w:tc>
          <w:tcPr>
            <w:tcW w:w="964" w:type="dxa"/>
            <w:vAlign w:val="center"/>
          </w:tcPr>
          <w:p w14:paraId="15959F36">
            <w:pPr>
              <w:pStyle w:val="7"/>
              <w:rPr>
                <w:rFonts w:hint="eastAsia"/>
                <w:lang w:val="en-US" w:eastAsia="zh-CN"/>
              </w:rPr>
            </w:pPr>
            <w:r>
              <w:rPr>
                <w:rFonts w:hint="eastAsia"/>
                <w:lang w:val="en-US" w:eastAsia="zh-CN"/>
              </w:rPr>
              <w:t>3.00</w:t>
            </w:r>
          </w:p>
        </w:tc>
      </w:tr>
      <w:tr w14:paraId="6855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10937191">
            <w:pPr>
              <w:pStyle w:val="9"/>
              <w:rPr>
                <w:rFonts w:hint="eastAsia"/>
              </w:rPr>
            </w:pPr>
            <w:r>
              <w:rPr>
                <w:rFonts w:hint="eastAsia"/>
              </w:rPr>
              <w:t>怀财字【2025】7号 新媒体平台运营费用</w:t>
            </w:r>
          </w:p>
        </w:tc>
        <w:tc>
          <w:tcPr>
            <w:tcW w:w="964" w:type="dxa"/>
            <w:vAlign w:val="center"/>
          </w:tcPr>
          <w:p w14:paraId="204B05B6">
            <w:pPr>
              <w:pStyle w:val="7"/>
            </w:pPr>
            <w:r>
              <w:t>48.00</w:t>
            </w:r>
          </w:p>
        </w:tc>
        <w:tc>
          <w:tcPr>
            <w:tcW w:w="1134" w:type="dxa"/>
            <w:vAlign w:val="center"/>
          </w:tcPr>
          <w:p w14:paraId="1FB483DE">
            <w:pPr>
              <w:pStyle w:val="9"/>
              <w:rPr>
                <w:rFonts w:hint="eastAsia"/>
              </w:rPr>
            </w:pPr>
            <w:r>
              <w:rPr>
                <w:rFonts w:hint="eastAsia"/>
              </w:rPr>
              <w:t>存储用光纤交换机</w:t>
            </w:r>
          </w:p>
        </w:tc>
        <w:tc>
          <w:tcPr>
            <w:tcW w:w="1276" w:type="dxa"/>
            <w:vAlign w:val="center"/>
          </w:tcPr>
          <w:p w14:paraId="672CD45D">
            <w:pPr>
              <w:pStyle w:val="9"/>
              <w:rPr>
                <w:rFonts w:hint="eastAsia"/>
              </w:rPr>
            </w:pPr>
            <w:r>
              <w:rPr>
                <w:rFonts w:hint="eastAsia"/>
              </w:rPr>
              <w:t>A02010503</w:t>
            </w:r>
          </w:p>
        </w:tc>
        <w:tc>
          <w:tcPr>
            <w:tcW w:w="709" w:type="dxa"/>
            <w:vAlign w:val="center"/>
          </w:tcPr>
          <w:p w14:paraId="5F248111">
            <w:pPr>
              <w:pStyle w:val="10"/>
              <w:rPr>
                <w:rFonts w:hint="eastAsia"/>
              </w:rPr>
            </w:pPr>
            <w:r>
              <w:rPr>
                <w:rFonts w:hint="eastAsia"/>
              </w:rPr>
              <w:t>台</w:t>
            </w:r>
          </w:p>
        </w:tc>
        <w:tc>
          <w:tcPr>
            <w:tcW w:w="709" w:type="dxa"/>
            <w:vAlign w:val="center"/>
          </w:tcPr>
          <w:p w14:paraId="03BEA3EE">
            <w:pPr>
              <w:pStyle w:val="10"/>
              <w:rPr>
                <w:rFonts w:hint="default"/>
                <w:lang w:val="en-US" w:eastAsia="zh-CN"/>
              </w:rPr>
            </w:pPr>
            <w:r>
              <w:rPr>
                <w:rFonts w:hint="eastAsia"/>
                <w:lang w:val="en-US" w:eastAsia="zh-CN"/>
              </w:rPr>
              <w:t>2</w:t>
            </w:r>
          </w:p>
        </w:tc>
        <w:tc>
          <w:tcPr>
            <w:tcW w:w="850" w:type="dxa"/>
            <w:vAlign w:val="center"/>
          </w:tcPr>
          <w:p w14:paraId="118DC635">
            <w:pPr>
              <w:pStyle w:val="7"/>
              <w:rPr>
                <w:rFonts w:hint="default" w:eastAsia="方正书宋_GBK"/>
                <w:lang w:val="en-US" w:eastAsia="zh-CN"/>
              </w:rPr>
            </w:pPr>
            <w:r>
              <w:rPr>
                <w:rFonts w:hint="eastAsia"/>
                <w:lang w:val="en-US" w:eastAsia="zh-CN"/>
              </w:rPr>
              <w:t>0.40</w:t>
            </w:r>
          </w:p>
        </w:tc>
        <w:tc>
          <w:tcPr>
            <w:tcW w:w="964" w:type="dxa"/>
            <w:vAlign w:val="center"/>
          </w:tcPr>
          <w:p w14:paraId="3AE6D5FD">
            <w:pPr>
              <w:pStyle w:val="7"/>
              <w:rPr>
                <w:rFonts w:hint="default"/>
                <w:lang w:val="en-US" w:eastAsia="zh-CN"/>
              </w:rPr>
            </w:pPr>
            <w:r>
              <w:rPr>
                <w:rFonts w:hint="eastAsia"/>
                <w:lang w:val="en-US" w:eastAsia="zh-CN"/>
              </w:rPr>
              <w:t>0.80</w:t>
            </w:r>
          </w:p>
        </w:tc>
        <w:tc>
          <w:tcPr>
            <w:tcW w:w="964" w:type="dxa"/>
            <w:vAlign w:val="center"/>
          </w:tcPr>
          <w:p w14:paraId="648FB966">
            <w:pPr>
              <w:pStyle w:val="7"/>
              <w:rPr>
                <w:rFonts w:hint="eastAsia"/>
                <w:lang w:val="en-US" w:eastAsia="zh-CN"/>
              </w:rPr>
            </w:pPr>
            <w:r>
              <w:rPr>
                <w:rFonts w:hint="eastAsia"/>
                <w:lang w:val="en-US" w:eastAsia="zh-CN"/>
              </w:rPr>
              <w:t>0.80</w:t>
            </w:r>
          </w:p>
        </w:tc>
        <w:tc>
          <w:tcPr>
            <w:tcW w:w="964" w:type="dxa"/>
            <w:vAlign w:val="center"/>
          </w:tcPr>
          <w:p w14:paraId="4D300922">
            <w:pPr>
              <w:pStyle w:val="7"/>
            </w:pPr>
          </w:p>
        </w:tc>
        <w:tc>
          <w:tcPr>
            <w:tcW w:w="964" w:type="dxa"/>
            <w:vAlign w:val="center"/>
          </w:tcPr>
          <w:p w14:paraId="013F6360">
            <w:pPr>
              <w:pStyle w:val="7"/>
            </w:pPr>
          </w:p>
        </w:tc>
        <w:tc>
          <w:tcPr>
            <w:tcW w:w="964" w:type="dxa"/>
            <w:vAlign w:val="center"/>
          </w:tcPr>
          <w:p w14:paraId="14B42B69">
            <w:pPr>
              <w:pStyle w:val="7"/>
            </w:pPr>
          </w:p>
        </w:tc>
        <w:tc>
          <w:tcPr>
            <w:tcW w:w="964" w:type="dxa"/>
            <w:vAlign w:val="center"/>
          </w:tcPr>
          <w:p w14:paraId="1444C175">
            <w:pPr>
              <w:pStyle w:val="7"/>
            </w:pPr>
          </w:p>
        </w:tc>
        <w:tc>
          <w:tcPr>
            <w:tcW w:w="964" w:type="dxa"/>
            <w:vAlign w:val="center"/>
          </w:tcPr>
          <w:p w14:paraId="017AD586">
            <w:pPr>
              <w:pStyle w:val="7"/>
            </w:pPr>
          </w:p>
        </w:tc>
        <w:tc>
          <w:tcPr>
            <w:tcW w:w="964" w:type="dxa"/>
            <w:vAlign w:val="center"/>
          </w:tcPr>
          <w:p w14:paraId="3E8AE8FD">
            <w:pPr>
              <w:pStyle w:val="7"/>
              <w:rPr>
                <w:rFonts w:hint="eastAsia"/>
                <w:lang w:val="en-US" w:eastAsia="zh-CN"/>
              </w:rPr>
            </w:pPr>
            <w:r>
              <w:rPr>
                <w:rFonts w:hint="eastAsia"/>
                <w:lang w:val="en-US" w:eastAsia="zh-CN"/>
              </w:rPr>
              <w:t>0.80</w:t>
            </w:r>
          </w:p>
        </w:tc>
      </w:tr>
      <w:tr w14:paraId="0BD4A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4BB2C559">
            <w:pPr>
              <w:pStyle w:val="9"/>
              <w:rPr>
                <w:rFonts w:hint="eastAsia"/>
              </w:rPr>
            </w:pPr>
            <w:r>
              <w:rPr>
                <w:rFonts w:hint="eastAsia"/>
              </w:rPr>
              <w:t>怀财字【2025】7号 新媒体平台运营费用</w:t>
            </w:r>
          </w:p>
        </w:tc>
        <w:tc>
          <w:tcPr>
            <w:tcW w:w="964" w:type="dxa"/>
            <w:vAlign w:val="center"/>
          </w:tcPr>
          <w:p w14:paraId="5E49B15C">
            <w:pPr>
              <w:pStyle w:val="7"/>
            </w:pPr>
            <w:r>
              <w:t>48.00</w:t>
            </w:r>
          </w:p>
        </w:tc>
        <w:tc>
          <w:tcPr>
            <w:tcW w:w="1134" w:type="dxa"/>
            <w:vAlign w:val="center"/>
          </w:tcPr>
          <w:p w14:paraId="59535738">
            <w:pPr>
              <w:pStyle w:val="9"/>
              <w:rPr>
                <w:rFonts w:hint="eastAsia"/>
              </w:rPr>
            </w:pPr>
            <w:r>
              <w:rPr>
                <w:rFonts w:hint="eastAsia"/>
              </w:rPr>
              <w:t>其他广播、电视、电影设备</w:t>
            </w:r>
          </w:p>
        </w:tc>
        <w:tc>
          <w:tcPr>
            <w:tcW w:w="1276" w:type="dxa"/>
            <w:vAlign w:val="center"/>
          </w:tcPr>
          <w:p w14:paraId="29DEECFB">
            <w:pPr>
              <w:pStyle w:val="9"/>
              <w:rPr>
                <w:rFonts w:hint="eastAsia"/>
              </w:rPr>
            </w:pPr>
            <w:r>
              <w:rPr>
                <w:rFonts w:hint="eastAsia"/>
              </w:rPr>
              <w:t>A02099900</w:t>
            </w:r>
          </w:p>
        </w:tc>
        <w:tc>
          <w:tcPr>
            <w:tcW w:w="709" w:type="dxa"/>
            <w:vAlign w:val="center"/>
          </w:tcPr>
          <w:p w14:paraId="0EF80C3C">
            <w:pPr>
              <w:pStyle w:val="10"/>
              <w:rPr>
                <w:rFonts w:hint="eastAsia"/>
              </w:rPr>
            </w:pPr>
            <w:r>
              <w:rPr>
                <w:rFonts w:hint="eastAsia"/>
              </w:rPr>
              <w:t>架</w:t>
            </w:r>
          </w:p>
        </w:tc>
        <w:tc>
          <w:tcPr>
            <w:tcW w:w="709" w:type="dxa"/>
            <w:vAlign w:val="center"/>
          </w:tcPr>
          <w:p w14:paraId="5E7EB247">
            <w:pPr>
              <w:pStyle w:val="10"/>
              <w:rPr>
                <w:rFonts w:hint="default"/>
                <w:lang w:val="en-US" w:eastAsia="zh-CN"/>
              </w:rPr>
            </w:pPr>
            <w:r>
              <w:rPr>
                <w:rFonts w:hint="eastAsia"/>
                <w:lang w:val="en-US" w:eastAsia="zh-CN"/>
              </w:rPr>
              <w:t>4</w:t>
            </w:r>
          </w:p>
        </w:tc>
        <w:tc>
          <w:tcPr>
            <w:tcW w:w="850" w:type="dxa"/>
            <w:vAlign w:val="center"/>
          </w:tcPr>
          <w:p w14:paraId="25B5563E">
            <w:pPr>
              <w:pStyle w:val="7"/>
              <w:rPr>
                <w:rFonts w:hint="default" w:eastAsia="方正书宋_GBK"/>
                <w:lang w:val="en-US" w:eastAsia="zh-CN"/>
              </w:rPr>
            </w:pPr>
            <w:r>
              <w:rPr>
                <w:rFonts w:hint="eastAsia"/>
                <w:lang w:val="en-US" w:eastAsia="zh-CN"/>
              </w:rPr>
              <w:t>1.20</w:t>
            </w:r>
          </w:p>
        </w:tc>
        <w:tc>
          <w:tcPr>
            <w:tcW w:w="964" w:type="dxa"/>
            <w:vAlign w:val="center"/>
          </w:tcPr>
          <w:p w14:paraId="66022621">
            <w:pPr>
              <w:pStyle w:val="7"/>
              <w:rPr>
                <w:rFonts w:hint="default"/>
                <w:lang w:val="en-US" w:eastAsia="zh-CN"/>
              </w:rPr>
            </w:pPr>
            <w:r>
              <w:rPr>
                <w:rFonts w:hint="eastAsia"/>
                <w:lang w:val="en-US" w:eastAsia="zh-CN"/>
              </w:rPr>
              <w:t>4.80</w:t>
            </w:r>
          </w:p>
        </w:tc>
        <w:tc>
          <w:tcPr>
            <w:tcW w:w="964" w:type="dxa"/>
            <w:vAlign w:val="center"/>
          </w:tcPr>
          <w:p w14:paraId="6028AC22">
            <w:pPr>
              <w:pStyle w:val="7"/>
              <w:rPr>
                <w:rFonts w:hint="eastAsia"/>
                <w:lang w:val="en-US" w:eastAsia="zh-CN"/>
              </w:rPr>
            </w:pPr>
            <w:r>
              <w:rPr>
                <w:rFonts w:hint="eastAsia"/>
                <w:lang w:val="en-US" w:eastAsia="zh-CN"/>
              </w:rPr>
              <w:t>4.80</w:t>
            </w:r>
          </w:p>
        </w:tc>
        <w:tc>
          <w:tcPr>
            <w:tcW w:w="964" w:type="dxa"/>
            <w:vAlign w:val="center"/>
          </w:tcPr>
          <w:p w14:paraId="60AFDFC9">
            <w:pPr>
              <w:pStyle w:val="7"/>
            </w:pPr>
          </w:p>
        </w:tc>
        <w:tc>
          <w:tcPr>
            <w:tcW w:w="964" w:type="dxa"/>
            <w:vAlign w:val="center"/>
          </w:tcPr>
          <w:p w14:paraId="4BE7268C">
            <w:pPr>
              <w:pStyle w:val="7"/>
            </w:pPr>
          </w:p>
        </w:tc>
        <w:tc>
          <w:tcPr>
            <w:tcW w:w="964" w:type="dxa"/>
            <w:vAlign w:val="center"/>
          </w:tcPr>
          <w:p w14:paraId="073AC876">
            <w:pPr>
              <w:pStyle w:val="7"/>
            </w:pPr>
          </w:p>
        </w:tc>
        <w:tc>
          <w:tcPr>
            <w:tcW w:w="964" w:type="dxa"/>
            <w:vAlign w:val="center"/>
          </w:tcPr>
          <w:p w14:paraId="5F781369">
            <w:pPr>
              <w:pStyle w:val="7"/>
            </w:pPr>
          </w:p>
        </w:tc>
        <w:tc>
          <w:tcPr>
            <w:tcW w:w="964" w:type="dxa"/>
            <w:vAlign w:val="center"/>
          </w:tcPr>
          <w:p w14:paraId="645EA1E8">
            <w:pPr>
              <w:pStyle w:val="7"/>
            </w:pPr>
          </w:p>
        </w:tc>
        <w:tc>
          <w:tcPr>
            <w:tcW w:w="964" w:type="dxa"/>
            <w:vAlign w:val="center"/>
          </w:tcPr>
          <w:p w14:paraId="66917F5F">
            <w:pPr>
              <w:pStyle w:val="7"/>
              <w:rPr>
                <w:rFonts w:hint="eastAsia"/>
                <w:lang w:val="en-US" w:eastAsia="zh-CN"/>
              </w:rPr>
            </w:pPr>
            <w:r>
              <w:rPr>
                <w:rFonts w:hint="eastAsia"/>
                <w:lang w:val="en-US" w:eastAsia="zh-CN"/>
              </w:rPr>
              <w:t>4.80</w:t>
            </w:r>
          </w:p>
        </w:tc>
      </w:tr>
      <w:tr w14:paraId="5F76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214D2EA3">
            <w:pPr>
              <w:pStyle w:val="9"/>
              <w:rPr>
                <w:rFonts w:hint="eastAsia"/>
              </w:rPr>
            </w:pPr>
            <w:r>
              <w:rPr>
                <w:rFonts w:hint="eastAsia"/>
              </w:rPr>
              <w:t>怀财字【2025】7号 新媒体平台运营费用</w:t>
            </w:r>
          </w:p>
        </w:tc>
        <w:tc>
          <w:tcPr>
            <w:tcW w:w="964" w:type="dxa"/>
            <w:vAlign w:val="center"/>
          </w:tcPr>
          <w:p w14:paraId="47502E64">
            <w:pPr>
              <w:pStyle w:val="7"/>
            </w:pPr>
            <w:r>
              <w:t>48.00</w:t>
            </w:r>
          </w:p>
        </w:tc>
        <w:tc>
          <w:tcPr>
            <w:tcW w:w="1134" w:type="dxa"/>
            <w:vAlign w:val="center"/>
          </w:tcPr>
          <w:p w14:paraId="3C3B8360">
            <w:pPr>
              <w:pStyle w:val="9"/>
              <w:rPr>
                <w:rFonts w:hint="eastAsia"/>
              </w:rPr>
            </w:pPr>
            <w:r>
              <w:rPr>
                <w:rFonts w:hint="eastAsia"/>
              </w:rPr>
              <w:t>其他广播、电视、电影设备</w:t>
            </w:r>
          </w:p>
        </w:tc>
        <w:tc>
          <w:tcPr>
            <w:tcW w:w="1276" w:type="dxa"/>
            <w:vAlign w:val="center"/>
          </w:tcPr>
          <w:p w14:paraId="59C71CBE">
            <w:pPr>
              <w:pStyle w:val="9"/>
              <w:rPr>
                <w:rFonts w:hint="eastAsia"/>
              </w:rPr>
            </w:pPr>
            <w:r>
              <w:rPr>
                <w:rFonts w:hint="eastAsia"/>
              </w:rPr>
              <w:t>A02099900</w:t>
            </w:r>
          </w:p>
        </w:tc>
        <w:tc>
          <w:tcPr>
            <w:tcW w:w="709" w:type="dxa"/>
            <w:vAlign w:val="center"/>
          </w:tcPr>
          <w:p w14:paraId="3A79153D">
            <w:pPr>
              <w:pStyle w:val="10"/>
              <w:rPr>
                <w:rFonts w:hint="eastAsia"/>
              </w:rPr>
            </w:pPr>
            <w:r>
              <w:rPr>
                <w:rFonts w:hint="eastAsia"/>
              </w:rPr>
              <w:t>架</w:t>
            </w:r>
          </w:p>
        </w:tc>
        <w:tc>
          <w:tcPr>
            <w:tcW w:w="709" w:type="dxa"/>
            <w:vAlign w:val="center"/>
          </w:tcPr>
          <w:p w14:paraId="3CB2073D">
            <w:pPr>
              <w:pStyle w:val="10"/>
              <w:rPr>
                <w:rFonts w:hint="default"/>
                <w:lang w:val="en-US" w:eastAsia="zh-CN"/>
              </w:rPr>
            </w:pPr>
            <w:r>
              <w:rPr>
                <w:rFonts w:hint="eastAsia"/>
                <w:lang w:val="en-US" w:eastAsia="zh-CN"/>
              </w:rPr>
              <w:t>1</w:t>
            </w:r>
          </w:p>
        </w:tc>
        <w:tc>
          <w:tcPr>
            <w:tcW w:w="850" w:type="dxa"/>
            <w:vAlign w:val="center"/>
          </w:tcPr>
          <w:p w14:paraId="256A13DA">
            <w:pPr>
              <w:pStyle w:val="7"/>
              <w:rPr>
                <w:rFonts w:hint="default"/>
                <w:lang w:val="en-US" w:eastAsia="zh-CN"/>
              </w:rPr>
            </w:pPr>
            <w:r>
              <w:rPr>
                <w:rFonts w:hint="eastAsia"/>
                <w:lang w:val="en-US" w:eastAsia="zh-CN"/>
              </w:rPr>
              <w:t>1.60</w:t>
            </w:r>
          </w:p>
        </w:tc>
        <w:tc>
          <w:tcPr>
            <w:tcW w:w="964" w:type="dxa"/>
            <w:vAlign w:val="center"/>
          </w:tcPr>
          <w:p w14:paraId="70F2A0E5">
            <w:pPr>
              <w:pStyle w:val="7"/>
              <w:rPr>
                <w:rFonts w:hint="eastAsia"/>
                <w:lang w:val="en-US" w:eastAsia="zh-CN"/>
              </w:rPr>
            </w:pPr>
            <w:r>
              <w:rPr>
                <w:rFonts w:hint="eastAsia"/>
                <w:lang w:val="en-US" w:eastAsia="zh-CN"/>
              </w:rPr>
              <w:t>1.60</w:t>
            </w:r>
          </w:p>
        </w:tc>
        <w:tc>
          <w:tcPr>
            <w:tcW w:w="964" w:type="dxa"/>
            <w:vAlign w:val="center"/>
          </w:tcPr>
          <w:p w14:paraId="205107DA">
            <w:pPr>
              <w:pStyle w:val="7"/>
              <w:rPr>
                <w:rFonts w:hint="eastAsia"/>
                <w:lang w:val="en-US" w:eastAsia="zh-CN"/>
              </w:rPr>
            </w:pPr>
          </w:p>
        </w:tc>
        <w:tc>
          <w:tcPr>
            <w:tcW w:w="964" w:type="dxa"/>
            <w:vAlign w:val="center"/>
          </w:tcPr>
          <w:p w14:paraId="64FCD1C7">
            <w:pPr>
              <w:pStyle w:val="7"/>
            </w:pPr>
          </w:p>
        </w:tc>
        <w:tc>
          <w:tcPr>
            <w:tcW w:w="964" w:type="dxa"/>
            <w:vAlign w:val="center"/>
          </w:tcPr>
          <w:p w14:paraId="05ACE6C1">
            <w:pPr>
              <w:pStyle w:val="7"/>
            </w:pPr>
          </w:p>
        </w:tc>
        <w:tc>
          <w:tcPr>
            <w:tcW w:w="964" w:type="dxa"/>
            <w:vAlign w:val="center"/>
          </w:tcPr>
          <w:p w14:paraId="05ECD897">
            <w:pPr>
              <w:pStyle w:val="7"/>
            </w:pPr>
          </w:p>
        </w:tc>
        <w:tc>
          <w:tcPr>
            <w:tcW w:w="964" w:type="dxa"/>
            <w:vAlign w:val="center"/>
          </w:tcPr>
          <w:p w14:paraId="42738BCE">
            <w:pPr>
              <w:pStyle w:val="7"/>
            </w:pPr>
          </w:p>
        </w:tc>
        <w:tc>
          <w:tcPr>
            <w:tcW w:w="964" w:type="dxa"/>
            <w:vAlign w:val="center"/>
          </w:tcPr>
          <w:p w14:paraId="01646D70">
            <w:pPr>
              <w:pStyle w:val="7"/>
            </w:pPr>
          </w:p>
        </w:tc>
        <w:tc>
          <w:tcPr>
            <w:tcW w:w="964" w:type="dxa"/>
            <w:vAlign w:val="center"/>
          </w:tcPr>
          <w:p w14:paraId="51C759A8">
            <w:pPr>
              <w:pStyle w:val="7"/>
              <w:rPr>
                <w:rFonts w:hint="eastAsia"/>
                <w:lang w:val="en-US" w:eastAsia="zh-CN"/>
              </w:rPr>
            </w:pPr>
            <w:r>
              <w:rPr>
                <w:rFonts w:hint="eastAsia"/>
                <w:lang w:val="en-US" w:eastAsia="zh-CN"/>
              </w:rPr>
              <w:t>1.60</w:t>
            </w:r>
          </w:p>
        </w:tc>
      </w:tr>
      <w:tr w14:paraId="728AC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43B61EF3">
            <w:pPr>
              <w:pStyle w:val="9"/>
              <w:rPr>
                <w:rFonts w:hint="eastAsia"/>
              </w:rPr>
            </w:pPr>
            <w:r>
              <w:rPr>
                <w:rFonts w:hint="eastAsia"/>
              </w:rPr>
              <w:t>怀财字【2025】7号 新媒体平台运营费用</w:t>
            </w:r>
          </w:p>
        </w:tc>
        <w:tc>
          <w:tcPr>
            <w:tcW w:w="964" w:type="dxa"/>
            <w:vAlign w:val="center"/>
          </w:tcPr>
          <w:p w14:paraId="5546D19F">
            <w:pPr>
              <w:pStyle w:val="7"/>
            </w:pPr>
            <w:r>
              <w:t>48.00</w:t>
            </w:r>
          </w:p>
        </w:tc>
        <w:tc>
          <w:tcPr>
            <w:tcW w:w="1134" w:type="dxa"/>
            <w:vAlign w:val="center"/>
          </w:tcPr>
          <w:p w14:paraId="7C38E8A0">
            <w:pPr>
              <w:pStyle w:val="9"/>
              <w:rPr>
                <w:rFonts w:hint="eastAsia"/>
              </w:rPr>
            </w:pPr>
            <w:r>
              <w:rPr>
                <w:rFonts w:hint="eastAsia"/>
              </w:rPr>
              <w:t>办公桌</w:t>
            </w:r>
          </w:p>
        </w:tc>
        <w:tc>
          <w:tcPr>
            <w:tcW w:w="1276" w:type="dxa"/>
            <w:vAlign w:val="center"/>
          </w:tcPr>
          <w:p w14:paraId="4458E11B">
            <w:pPr>
              <w:pStyle w:val="9"/>
              <w:rPr>
                <w:rFonts w:hint="eastAsia"/>
              </w:rPr>
            </w:pPr>
            <w:r>
              <w:rPr>
                <w:rFonts w:hint="eastAsia"/>
              </w:rPr>
              <w:t>A05010201</w:t>
            </w:r>
          </w:p>
        </w:tc>
        <w:tc>
          <w:tcPr>
            <w:tcW w:w="709" w:type="dxa"/>
            <w:vAlign w:val="center"/>
          </w:tcPr>
          <w:p w14:paraId="2076EEB9">
            <w:pPr>
              <w:pStyle w:val="10"/>
              <w:rPr>
                <w:rFonts w:hint="eastAsia"/>
              </w:rPr>
            </w:pPr>
            <w:r>
              <w:rPr>
                <w:rFonts w:hint="eastAsia"/>
              </w:rPr>
              <w:t>件</w:t>
            </w:r>
          </w:p>
        </w:tc>
        <w:tc>
          <w:tcPr>
            <w:tcW w:w="709" w:type="dxa"/>
            <w:vAlign w:val="center"/>
          </w:tcPr>
          <w:p w14:paraId="6DB39C03">
            <w:pPr>
              <w:pStyle w:val="10"/>
              <w:rPr>
                <w:rFonts w:hint="default"/>
                <w:lang w:val="en-US" w:eastAsia="zh-CN"/>
              </w:rPr>
            </w:pPr>
            <w:r>
              <w:rPr>
                <w:rFonts w:hint="eastAsia"/>
                <w:lang w:val="en-US" w:eastAsia="zh-CN"/>
              </w:rPr>
              <w:t>20</w:t>
            </w:r>
          </w:p>
        </w:tc>
        <w:tc>
          <w:tcPr>
            <w:tcW w:w="850" w:type="dxa"/>
            <w:vAlign w:val="center"/>
          </w:tcPr>
          <w:p w14:paraId="706E7DBE">
            <w:pPr>
              <w:pStyle w:val="7"/>
              <w:rPr>
                <w:rFonts w:hint="eastAsia"/>
                <w:lang w:val="en-US" w:eastAsia="zh-CN"/>
              </w:rPr>
            </w:pPr>
            <w:r>
              <w:rPr>
                <w:rFonts w:hint="eastAsia"/>
                <w:lang w:val="en-US" w:eastAsia="zh-CN"/>
              </w:rPr>
              <w:t>0.12</w:t>
            </w:r>
          </w:p>
        </w:tc>
        <w:tc>
          <w:tcPr>
            <w:tcW w:w="964" w:type="dxa"/>
            <w:vAlign w:val="center"/>
          </w:tcPr>
          <w:p w14:paraId="353E8204">
            <w:pPr>
              <w:pStyle w:val="7"/>
              <w:rPr>
                <w:rFonts w:hint="eastAsia"/>
                <w:lang w:val="en-US" w:eastAsia="zh-CN"/>
              </w:rPr>
            </w:pPr>
            <w:r>
              <w:rPr>
                <w:rFonts w:hint="eastAsia"/>
                <w:lang w:val="en-US" w:eastAsia="zh-CN"/>
              </w:rPr>
              <w:t>2.40</w:t>
            </w:r>
          </w:p>
        </w:tc>
        <w:tc>
          <w:tcPr>
            <w:tcW w:w="964" w:type="dxa"/>
            <w:vAlign w:val="center"/>
          </w:tcPr>
          <w:p w14:paraId="688AD4BB">
            <w:pPr>
              <w:pStyle w:val="7"/>
              <w:rPr>
                <w:rFonts w:hint="eastAsia"/>
                <w:lang w:val="en-US" w:eastAsia="zh-CN"/>
              </w:rPr>
            </w:pPr>
          </w:p>
        </w:tc>
        <w:tc>
          <w:tcPr>
            <w:tcW w:w="964" w:type="dxa"/>
            <w:vAlign w:val="center"/>
          </w:tcPr>
          <w:p w14:paraId="0C818BC9">
            <w:pPr>
              <w:pStyle w:val="7"/>
            </w:pPr>
          </w:p>
        </w:tc>
        <w:tc>
          <w:tcPr>
            <w:tcW w:w="964" w:type="dxa"/>
            <w:vAlign w:val="center"/>
          </w:tcPr>
          <w:p w14:paraId="6CA21180">
            <w:pPr>
              <w:pStyle w:val="7"/>
            </w:pPr>
          </w:p>
        </w:tc>
        <w:tc>
          <w:tcPr>
            <w:tcW w:w="964" w:type="dxa"/>
            <w:vAlign w:val="center"/>
          </w:tcPr>
          <w:p w14:paraId="14098BE4">
            <w:pPr>
              <w:pStyle w:val="7"/>
            </w:pPr>
          </w:p>
        </w:tc>
        <w:tc>
          <w:tcPr>
            <w:tcW w:w="964" w:type="dxa"/>
            <w:vAlign w:val="center"/>
          </w:tcPr>
          <w:p w14:paraId="22646798">
            <w:pPr>
              <w:pStyle w:val="7"/>
            </w:pPr>
          </w:p>
        </w:tc>
        <w:tc>
          <w:tcPr>
            <w:tcW w:w="964" w:type="dxa"/>
            <w:vAlign w:val="center"/>
          </w:tcPr>
          <w:p w14:paraId="2FAF4551">
            <w:pPr>
              <w:pStyle w:val="7"/>
            </w:pPr>
          </w:p>
        </w:tc>
        <w:tc>
          <w:tcPr>
            <w:tcW w:w="964" w:type="dxa"/>
            <w:vAlign w:val="center"/>
          </w:tcPr>
          <w:p w14:paraId="32074BF9">
            <w:pPr>
              <w:pStyle w:val="7"/>
              <w:rPr>
                <w:rFonts w:hint="eastAsia"/>
                <w:lang w:val="en-US" w:eastAsia="zh-CN"/>
              </w:rPr>
            </w:pPr>
            <w:r>
              <w:rPr>
                <w:rFonts w:hint="eastAsia"/>
                <w:lang w:val="en-US" w:eastAsia="zh-CN"/>
              </w:rPr>
              <w:t>2.40</w:t>
            </w:r>
          </w:p>
        </w:tc>
      </w:tr>
      <w:tr w14:paraId="2F0F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After w:w="963" w:type="dxa"/>
          <w:cantSplit/>
          <w:jc w:val="center"/>
        </w:trPr>
        <w:tc>
          <w:tcPr>
            <w:tcW w:w="1701" w:type="dxa"/>
            <w:vAlign w:val="center"/>
          </w:tcPr>
          <w:p w14:paraId="005EBBEE">
            <w:pPr>
              <w:pStyle w:val="9"/>
              <w:rPr>
                <w:rFonts w:hint="eastAsia"/>
              </w:rPr>
            </w:pPr>
            <w:r>
              <w:rPr>
                <w:rFonts w:hint="eastAsia"/>
              </w:rPr>
              <w:t>怀财字【2025】7号 新媒体平台运营费用</w:t>
            </w:r>
          </w:p>
        </w:tc>
        <w:tc>
          <w:tcPr>
            <w:tcW w:w="964" w:type="dxa"/>
            <w:vAlign w:val="center"/>
          </w:tcPr>
          <w:p w14:paraId="05602D0B">
            <w:pPr>
              <w:pStyle w:val="7"/>
            </w:pPr>
            <w:r>
              <w:t>48.00</w:t>
            </w:r>
          </w:p>
        </w:tc>
        <w:tc>
          <w:tcPr>
            <w:tcW w:w="1134" w:type="dxa"/>
            <w:vAlign w:val="center"/>
          </w:tcPr>
          <w:p w14:paraId="157F2DD9">
            <w:pPr>
              <w:pStyle w:val="9"/>
              <w:rPr>
                <w:rFonts w:hint="eastAsia"/>
              </w:rPr>
            </w:pPr>
            <w:r>
              <w:rPr>
                <w:rFonts w:hint="eastAsia"/>
              </w:rPr>
              <w:t>A4 黑白打印机</w:t>
            </w:r>
          </w:p>
        </w:tc>
        <w:tc>
          <w:tcPr>
            <w:tcW w:w="1276" w:type="dxa"/>
            <w:vAlign w:val="center"/>
          </w:tcPr>
          <w:p w14:paraId="6CE5BE45">
            <w:pPr>
              <w:pStyle w:val="9"/>
              <w:rPr>
                <w:rFonts w:hint="eastAsia"/>
              </w:rPr>
            </w:pPr>
            <w:r>
              <w:rPr>
                <w:rFonts w:hint="eastAsia"/>
              </w:rPr>
              <w:t>A02021003</w:t>
            </w:r>
          </w:p>
        </w:tc>
        <w:tc>
          <w:tcPr>
            <w:tcW w:w="709" w:type="dxa"/>
            <w:vAlign w:val="center"/>
          </w:tcPr>
          <w:p w14:paraId="682055CE">
            <w:pPr>
              <w:pStyle w:val="10"/>
              <w:rPr>
                <w:rFonts w:hint="eastAsia"/>
              </w:rPr>
            </w:pPr>
            <w:r>
              <w:rPr>
                <w:rFonts w:hint="eastAsia"/>
              </w:rPr>
              <w:t>台</w:t>
            </w:r>
          </w:p>
        </w:tc>
        <w:tc>
          <w:tcPr>
            <w:tcW w:w="709" w:type="dxa"/>
            <w:vAlign w:val="center"/>
          </w:tcPr>
          <w:p w14:paraId="78FA3D34">
            <w:pPr>
              <w:pStyle w:val="10"/>
              <w:rPr>
                <w:rFonts w:hint="default"/>
                <w:lang w:val="en-US" w:eastAsia="zh-CN"/>
              </w:rPr>
            </w:pPr>
            <w:r>
              <w:rPr>
                <w:rFonts w:hint="eastAsia"/>
                <w:lang w:val="en-US" w:eastAsia="zh-CN"/>
              </w:rPr>
              <w:t>3</w:t>
            </w:r>
          </w:p>
        </w:tc>
        <w:tc>
          <w:tcPr>
            <w:tcW w:w="850" w:type="dxa"/>
            <w:vAlign w:val="center"/>
          </w:tcPr>
          <w:p w14:paraId="00DA97BD">
            <w:pPr>
              <w:pStyle w:val="7"/>
              <w:rPr>
                <w:rFonts w:hint="default"/>
                <w:lang w:val="en-US" w:eastAsia="zh-CN"/>
              </w:rPr>
            </w:pPr>
            <w:r>
              <w:rPr>
                <w:rFonts w:hint="eastAsia"/>
                <w:lang w:val="en-US" w:eastAsia="zh-CN"/>
              </w:rPr>
              <w:t>0.18</w:t>
            </w:r>
          </w:p>
        </w:tc>
        <w:tc>
          <w:tcPr>
            <w:tcW w:w="964" w:type="dxa"/>
            <w:vAlign w:val="center"/>
          </w:tcPr>
          <w:p w14:paraId="5A84B4F0">
            <w:pPr>
              <w:pStyle w:val="7"/>
              <w:rPr>
                <w:rFonts w:hint="eastAsia"/>
                <w:lang w:val="en-US" w:eastAsia="zh-CN"/>
              </w:rPr>
            </w:pPr>
            <w:r>
              <w:rPr>
                <w:rFonts w:hint="eastAsia"/>
                <w:lang w:val="en-US" w:eastAsia="zh-CN"/>
              </w:rPr>
              <w:t>0.54</w:t>
            </w:r>
          </w:p>
        </w:tc>
        <w:tc>
          <w:tcPr>
            <w:tcW w:w="964" w:type="dxa"/>
            <w:vAlign w:val="center"/>
          </w:tcPr>
          <w:p w14:paraId="1F94F1B2">
            <w:pPr>
              <w:pStyle w:val="7"/>
              <w:rPr>
                <w:rFonts w:hint="eastAsia"/>
                <w:lang w:val="en-US" w:eastAsia="zh-CN"/>
              </w:rPr>
            </w:pPr>
          </w:p>
        </w:tc>
        <w:tc>
          <w:tcPr>
            <w:tcW w:w="964" w:type="dxa"/>
            <w:vAlign w:val="center"/>
          </w:tcPr>
          <w:p w14:paraId="307BA506">
            <w:pPr>
              <w:pStyle w:val="7"/>
            </w:pPr>
          </w:p>
        </w:tc>
        <w:tc>
          <w:tcPr>
            <w:tcW w:w="964" w:type="dxa"/>
            <w:vAlign w:val="center"/>
          </w:tcPr>
          <w:p w14:paraId="1B9016BB">
            <w:pPr>
              <w:pStyle w:val="7"/>
            </w:pPr>
          </w:p>
        </w:tc>
        <w:tc>
          <w:tcPr>
            <w:tcW w:w="964" w:type="dxa"/>
            <w:vAlign w:val="center"/>
          </w:tcPr>
          <w:p w14:paraId="63794550">
            <w:pPr>
              <w:pStyle w:val="7"/>
            </w:pPr>
          </w:p>
        </w:tc>
        <w:tc>
          <w:tcPr>
            <w:tcW w:w="964" w:type="dxa"/>
            <w:vAlign w:val="center"/>
          </w:tcPr>
          <w:p w14:paraId="55BCE8D4">
            <w:pPr>
              <w:pStyle w:val="7"/>
            </w:pPr>
          </w:p>
        </w:tc>
        <w:tc>
          <w:tcPr>
            <w:tcW w:w="964" w:type="dxa"/>
            <w:vAlign w:val="center"/>
          </w:tcPr>
          <w:p w14:paraId="46AA2E74">
            <w:pPr>
              <w:pStyle w:val="7"/>
            </w:pPr>
          </w:p>
        </w:tc>
        <w:tc>
          <w:tcPr>
            <w:tcW w:w="964" w:type="dxa"/>
            <w:vAlign w:val="center"/>
          </w:tcPr>
          <w:p w14:paraId="10FEC3FC">
            <w:pPr>
              <w:pStyle w:val="7"/>
              <w:rPr>
                <w:rFonts w:hint="eastAsia"/>
                <w:lang w:val="en-US" w:eastAsia="zh-CN"/>
              </w:rPr>
            </w:pPr>
            <w:r>
              <w:rPr>
                <w:rFonts w:hint="eastAsia"/>
                <w:lang w:val="en-US" w:eastAsia="zh-CN"/>
              </w:rPr>
              <w:t>0.54</w:t>
            </w:r>
          </w:p>
        </w:tc>
      </w:tr>
    </w:tbl>
    <w:p w14:paraId="1567A81A">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14:paraId="0DE543BB">
      <w:pPr>
        <w:ind w:firstLine="640" w:firstLineChars="200"/>
        <w:rPr>
          <w:rFonts w:eastAsia="仿宋" w:cs="Times New Roman"/>
          <w:color w:val="0D0D0D"/>
          <w:sz w:val="32"/>
          <w:szCs w:val="32"/>
        </w:rPr>
      </w:pPr>
      <w:r>
        <w:rPr>
          <w:rFonts w:hint="eastAsia" w:eastAsia="仿宋" w:cs="Times New Roman"/>
          <w:color w:val="0D0D0D"/>
          <w:sz w:val="32"/>
          <w:szCs w:val="32"/>
        </w:rPr>
        <w:t>我单位</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1391.41</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20.61</w:t>
      </w:r>
      <w:r>
        <w:rPr>
          <w:rFonts w:eastAsia="仿宋" w:cs="Times New Roman"/>
          <w:color w:val="0D0D0D"/>
          <w:sz w:val="32"/>
          <w:szCs w:val="32"/>
        </w:rPr>
        <w:t>万元，主要为</w:t>
      </w:r>
      <w:r>
        <w:rPr>
          <w:rFonts w:hint="eastAsia" w:eastAsia="仿宋" w:cs="Times New Roman"/>
          <w:color w:val="0D0D0D"/>
          <w:sz w:val="32"/>
          <w:szCs w:val="32"/>
          <w:lang w:val="en-US" w:eastAsia="zh-CN"/>
        </w:rPr>
        <w:t>会议桌</w:t>
      </w:r>
      <w:bookmarkStart w:id="10" w:name="_GoBack"/>
      <w:bookmarkEnd w:id="10"/>
      <w:r>
        <w:rPr>
          <w:rFonts w:eastAsia="仿宋" w:cs="Times New Roman"/>
          <w:color w:val="0D0D0D"/>
          <w:sz w:val="32"/>
          <w:szCs w:val="32"/>
        </w:rPr>
        <w:t>、</w:t>
      </w:r>
      <w:r>
        <w:rPr>
          <w:rFonts w:hint="eastAsia" w:eastAsia="仿宋" w:cs="Times New Roman"/>
          <w:color w:val="0D0D0D"/>
          <w:sz w:val="32"/>
          <w:szCs w:val="32"/>
        </w:rPr>
        <w:t>打印机</w:t>
      </w:r>
      <w:r>
        <w:rPr>
          <w:rFonts w:eastAsia="仿宋" w:cs="Times New Roman"/>
          <w:color w:val="0D0D0D"/>
          <w:sz w:val="32"/>
          <w:szCs w:val="32"/>
        </w:rPr>
        <w:t>等，</w:t>
      </w:r>
      <w:r>
        <w:rPr>
          <w:rFonts w:hint="eastAsia" w:eastAsia="仿宋" w:cs="Times New Roman"/>
          <w:color w:val="0D0D0D"/>
          <w:sz w:val="32"/>
          <w:szCs w:val="32"/>
        </w:rPr>
        <w:t>已</w:t>
      </w:r>
      <w:r>
        <w:rPr>
          <w:rFonts w:eastAsia="仿宋" w:cs="Times New Roman"/>
          <w:color w:val="0D0D0D"/>
          <w:sz w:val="32"/>
          <w:szCs w:val="32"/>
        </w:rPr>
        <w:t>列入政府采购预算</w:t>
      </w:r>
      <w:r>
        <w:rPr>
          <w:rFonts w:hint="eastAsia" w:eastAsia="仿宋" w:cs="Times New Roman"/>
          <w:color w:val="0D0D0D"/>
          <w:sz w:val="32"/>
          <w:szCs w:val="32"/>
        </w:rPr>
        <w:t>，详见政府采购预算表。</w:t>
      </w:r>
    </w:p>
    <w:tbl>
      <w:tblPr>
        <w:tblStyle w:val="3"/>
        <w:tblW w:w="13799" w:type="dxa"/>
        <w:tblInd w:w="93" w:type="dxa"/>
        <w:tblLayout w:type="fixed"/>
        <w:tblCellMar>
          <w:top w:w="0" w:type="dxa"/>
          <w:left w:w="108" w:type="dxa"/>
          <w:bottom w:w="0" w:type="dxa"/>
          <w:right w:w="108" w:type="dxa"/>
        </w:tblCellMar>
      </w:tblPr>
      <w:tblGrid>
        <w:gridCol w:w="3650"/>
        <w:gridCol w:w="2204"/>
        <w:gridCol w:w="7945"/>
      </w:tblGrid>
      <w:tr w14:paraId="07E191FF">
        <w:tblPrEx>
          <w:tblCellMar>
            <w:top w:w="0" w:type="dxa"/>
            <w:left w:w="108" w:type="dxa"/>
            <w:bottom w:w="0" w:type="dxa"/>
            <w:right w:w="108" w:type="dxa"/>
          </w:tblCellMar>
        </w:tblPrEx>
        <w:trPr>
          <w:trHeight w:val="550" w:hRule="atLeast"/>
        </w:trPr>
        <w:tc>
          <w:tcPr>
            <w:tcW w:w="13799" w:type="dxa"/>
            <w:gridSpan w:val="3"/>
            <w:tcBorders>
              <w:top w:val="nil"/>
              <w:left w:val="nil"/>
              <w:bottom w:val="nil"/>
              <w:right w:val="nil"/>
            </w:tcBorders>
            <w:vAlign w:val="center"/>
          </w:tcPr>
          <w:p w14:paraId="51E80467">
            <w:pPr>
              <w:widowControl/>
              <w:jc w:val="center"/>
              <w:rPr>
                <w:rFonts w:ascii="宋体" w:hAnsi="宋体" w:cs="宋体"/>
                <w:b/>
                <w:bCs/>
                <w:kern w:val="0"/>
                <w:sz w:val="32"/>
                <w:szCs w:val="32"/>
              </w:rPr>
            </w:pPr>
            <w:r>
              <w:rPr>
                <w:rFonts w:hint="eastAsia"/>
                <w:b/>
                <w:sz w:val="32"/>
                <w:szCs w:val="32"/>
              </w:rPr>
              <w:t>怀来县融媒体中心（怀来县广播电视</w:t>
            </w:r>
            <w:r>
              <w:rPr>
                <w:rFonts w:hint="eastAsia" w:ascii="宋体" w:hAnsi="宋体" w:cs="宋体"/>
                <w:b/>
                <w:bCs/>
                <w:kern w:val="0"/>
                <w:sz w:val="32"/>
                <w:szCs w:val="32"/>
              </w:rPr>
              <w:t>台</w:t>
            </w:r>
            <w:r>
              <w:rPr>
                <w:rFonts w:hint="eastAsia"/>
                <w:b/>
                <w:sz w:val="32"/>
                <w:szCs w:val="32"/>
              </w:rPr>
              <w:t>）单位</w:t>
            </w:r>
            <w:r>
              <w:rPr>
                <w:rFonts w:hint="eastAsia" w:ascii="宋体" w:hAnsi="宋体" w:cs="宋体"/>
                <w:b/>
                <w:bCs/>
                <w:kern w:val="0"/>
                <w:sz w:val="32"/>
                <w:szCs w:val="32"/>
              </w:rPr>
              <w:t>固定资产占用情况表</w:t>
            </w:r>
          </w:p>
        </w:tc>
      </w:tr>
      <w:tr w14:paraId="47C51305">
        <w:tblPrEx>
          <w:tblCellMar>
            <w:top w:w="0" w:type="dxa"/>
            <w:left w:w="108" w:type="dxa"/>
            <w:bottom w:w="0" w:type="dxa"/>
            <w:right w:w="108" w:type="dxa"/>
          </w:tblCellMar>
        </w:tblPrEx>
        <w:trPr>
          <w:trHeight w:val="450" w:hRule="atLeast"/>
        </w:trPr>
        <w:tc>
          <w:tcPr>
            <w:tcW w:w="5854" w:type="dxa"/>
            <w:gridSpan w:val="2"/>
            <w:tcBorders>
              <w:top w:val="nil"/>
              <w:left w:val="nil"/>
              <w:bottom w:val="nil"/>
              <w:right w:val="nil"/>
            </w:tcBorders>
            <w:vAlign w:val="center"/>
          </w:tcPr>
          <w:p w14:paraId="1685643E">
            <w:pPr>
              <w:widowControl/>
              <w:jc w:val="left"/>
              <w:rPr>
                <w:rFonts w:eastAsia="仿宋" w:cs="Times New Roman"/>
                <w:kern w:val="0"/>
                <w:sz w:val="22"/>
              </w:rPr>
            </w:pPr>
          </w:p>
        </w:tc>
        <w:tc>
          <w:tcPr>
            <w:tcW w:w="7945" w:type="dxa"/>
            <w:tcBorders>
              <w:top w:val="nil"/>
              <w:left w:val="nil"/>
              <w:bottom w:val="nil"/>
              <w:right w:val="nil"/>
            </w:tcBorders>
            <w:vAlign w:val="center"/>
          </w:tcPr>
          <w:p w14:paraId="336412D8">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4</w:t>
            </w:r>
            <w:r>
              <w:rPr>
                <w:rFonts w:eastAsia="仿宋" w:cs="Times New Roman"/>
                <w:kern w:val="0"/>
                <w:sz w:val="22"/>
              </w:rPr>
              <w:t>年12月31日</w:t>
            </w:r>
          </w:p>
        </w:tc>
      </w:tr>
      <w:tr w14:paraId="70C79920">
        <w:tblPrEx>
          <w:tblCellMar>
            <w:top w:w="0" w:type="dxa"/>
            <w:left w:w="108" w:type="dxa"/>
            <w:bottom w:w="0" w:type="dxa"/>
            <w:right w:w="108" w:type="dxa"/>
          </w:tblCellMar>
        </w:tblPrEx>
        <w:trPr>
          <w:trHeight w:val="577" w:hRule="atLeast"/>
        </w:trPr>
        <w:tc>
          <w:tcPr>
            <w:tcW w:w="3650" w:type="dxa"/>
            <w:tcBorders>
              <w:top w:val="single" w:color="auto" w:sz="4" w:space="0"/>
              <w:left w:val="single" w:color="auto" w:sz="4" w:space="0"/>
              <w:bottom w:val="single" w:color="auto" w:sz="4" w:space="0"/>
              <w:right w:val="single" w:color="auto" w:sz="4" w:space="0"/>
            </w:tcBorders>
            <w:vAlign w:val="center"/>
          </w:tcPr>
          <w:p w14:paraId="47426845">
            <w:pPr>
              <w:widowControl/>
              <w:jc w:val="center"/>
              <w:rPr>
                <w:rFonts w:ascii="宋体" w:hAnsi="宋体" w:cs="宋体"/>
                <w:b/>
                <w:bCs/>
                <w:kern w:val="0"/>
                <w:sz w:val="22"/>
              </w:rPr>
            </w:pPr>
            <w:r>
              <w:rPr>
                <w:rFonts w:hint="eastAsia" w:ascii="宋体" w:hAnsi="宋体" w:cs="宋体"/>
                <w:b/>
                <w:bCs/>
                <w:kern w:val="0"/>
                <w:sz w:val="22"/>
              </w:rPr>
              <w:t>项目</w:t>
            </w:r>
          </w:p>
        </w:tc>
        <w:tc>
          <w:tcPr>
            <w:tcW w:w="2204" w:type="dxa"/>
            <w:tcBorders>
              <w:top w:val="single" w:color="auto" w:sz="4" w:space="0"/>
              <w:left w:val="nil"/>
              <w:bottom w:val="single" w:color="auto" w:sz="4" w:space="0"/>
              <w:right w:val="single" w:color="auto" w:sz="4" w:space="0"/>
            </w:tcBorders>
            <w:vAlign w:val="center"/>
          </w:tcPr>
          <w:p w14:paraId="61A96E6E">
            <w:pPr>
              <w:widowControl/>
              <w:jc w:val="center"/>
              <w:rPr>
                <w:rFonts w:ascii="宋体" w:hAnsi="宋体" w:cs="宋体"/>
                <w:b/>
                <w:bCs/>
                <w:kern w:val="0"/>
                <w:sz w:val="22"/>
              </w:rPr>
            </w:pPr>
            <w:r>
              <w:rPr>
                <w:rFonts w:hint="eastAsia" w:ascii="宋体" w:hAnsi="宋体" w:cs="宋体"/>
                <w:b/>
                <w:bCs/>
                <w:kern w:val="0"/>
                <w:sz w:val="22"/>
              </w:rPr>
              <w:t>数量</w:t>
            </w:r>
          </w:p>
        </w:tc>
        <w:tc>
          <w:tcPr>
            <w:tcW w:w="7945" w:type="dxa"/>
            <w:tcBorders>
              <w:top w:val="single" w:color="auto" w:sz="4" w:space="0"/>
              <w:left w:val="nil"/>
              <w:bottom w:val="single" w:color="auto" w:sz="4" w:space="0"/>
              <w:right w:val="single" w:color="auto" w:sz="4" w:space="0"/>
            </w:tcBorders>
            <w:vAlign w:val="center"/>
          </w:tcPr>
          <w:p w14:paraId="30B9A1A0">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70EC7CAD">
        <w:tblPrEx>
          <w:tblCellMar>
            <w:top w:w="0" w:type="dxa"/>
            <w:left w:w="108" w:type="dxa"/>
            <w:bottom w:w="0" w:type="dxa"/>
            <w:right w:w="108" w:type="dxa"/>
          </w:tblCellMar>
        </w:tblPrEx>
        <w:trPr>
          <w:trHeight w:val="284" w:hRule="atLeast"/>
        </w:trPr>
        <w:tc>
          <w:tcPr>
            <w:tcW w:w="3650" w:type="dxa"/>
            <w:tcBorders>
              <w:top w:val="nil"/>
              <w:left w:val="single" w:color="auto" w:sz="4" w:space="0"/>
              <w:bottom w:val="single" w:color="auto" w:sz="4" w:space="0"/>
              <w:right w:val="single" w:color="auto" w:sz="4" w:space="0"/>
            </w:tcBorders>
            <w:vAlign w:val="center"/>
          </w:tcPr>
          <w:p w14:paraId="24C782C8">
            <w:pPr>
              <w:widowControl/>
              <w:jc w:val="center"/>
              <w:rPr>
                <w:rFonts w:eastAsia="仿宋" w:cs="Times New Roman"/>
                <w:kern w:val="0"/>
                <w:sz w:val="22"/>
              </w:rPr>
            </w:pPr>
            <w:r>
              <w:rPr>
                <w:rFonts w:eastAsia="仿宋" w:cs="Times New Roman"/>
                <w:kern w:val="0"/>
                <w:sz w:val="22"/>
              </w:rPr>
              <w:t>资产总额</w:t>
            </w:r>
          </w:p>
        </w:tc>
        <w:tc>
          <w:tcPr>
            <w:tcW w:w="2204" w:type="dxa"/>
            <w:tcBorders>
              <w:top w:val="nil"/>
              <w:left w:val="nil"/>
              <w:bottom w:val="single" w:color="auto" w:sz="4" w:space="0"/>
              <w:right w:val="single" w:color="auto" w:sz="4" w:space="0"/>
            </w:tcBorders>
            <w:vAlign w:val="center"/>
          </w:tcPr>
          <w:p w14:paraId="2D76CBEF">
            <w:pPr>
              <w:widowControl/>
              <w:jc w:val="center"/>
              <w:rPr>
                <w:rFonts w:eastAsia="仿宋" w:cs="Times New Roman"/>
                <w:kern w:val="0"/>
                <w:sz w:val="22"/>
              </w:rPr>
            </w:pPr>
          </w:p>
        </w:tc>
        <w:tc>
          <w:tcPr>
            <w:tcW w:w="7945" w:type="dxa"/>
            <w:tcBorders>
              <w:top w:val="nil"/>
              <w:left w:val="nil"/>
              <w:bottom w:val="single" w:color="auto" w:sz="4" w:space="0"/>
              <w:right w:val="single" w:color="auto" w:sz="4" w:space="0"/>
            </w:tcBorders>
            <w:vAlign w:val="center"/>
          </w:tcPr>
          <w:p w14:paraId="33E42C9C">
            <w:pPr>
              <w:widowControl/>
              <w:jc w:val="center"/>
              <w:rPr>
                <w:rFonts w:hint="eastAsia" w:eastAsia="仿宋" w:cs="Times New Roman"/>
                <w:color w:val="FF0000"/>
                <w:kern w:val="0"/>
                <w:sz w:val="22"/>
              </w:rPr>
            </w:pPr>
            <w:r>
              <w:rPr>
                <w:rFonts w:hint="eastAsia" w:eastAsia="仿宋" w:cs="Times New Roman"/>
                <w:kern w:val="0"/>
                <w:sz w:val="22"/>
              </w:rPr>
              <w:t>1391.41</w:t>
            </w:r>
          </w:p>
        </w:tc>
      </w:tr>
      <w:tr w14:paraId="7A65E375">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338E6EDF">
            <w:pPr>
              <w:widowControl/>
              <w:jc w:val="left"/>
              <w:rPr>
                <w:rFonts w:eastAsia="仿宋" w:cs="Times New Roman"/>
                <w:kern w:val="0"/>
                <w:sz w:val="22"/>
              </w:rPr>
            </w:pPr>
            <w:r>
              <w:rPr>
                <w:rFonts w:eastAsia="仿宋" w:cs="Times New Roman"/>
                <w:kern w:val="0"/>
                <w:sz w:val="22"/>
              </w:rPr>
              <w:t>1、房屋（平方米）</w:t>
            </w:r>
          </w:p>
        </w:tc>
        <w:tc>
          <w:tcPr>
            <w:tcW w:w="2204" w:type="dxa"/>
            <w:tcBorders>
              <w:top w:val="nil"/>
              <w:left w:val="nil"/>
              <w:bottom w:val="single" w:color="auto" w:sz="4" w:space="0"/>
              <w:right w:val="single" w:color="auto" w:sz="4" w:space="0"/>
            </w:tcBorders>
            <w:vAlign w:val="center"/>
          </w:tcPr>
          <w:p w14:paraId="076821F1">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14:paraId="08E779AA">
            <w:pPr>
              <w:widowControl/>
              <w:jc w:val="center"/>
              <w:rPr>
                <w:rFonts w:eastAsia="仿宋" w:cs="Times New Roman"/>
                <w:kern w:val="0"/>
                <w:sz w:val="22"/>
              </w:rPr>
            </w:pPr>
            <w:r>
              <w:rPr>
                <w:rFonts w:hint="eastAsia" w:eastAsia="仿宋" w:cs="Times New Roman"/>
                <w:kern w:val="0"/>
                <w:sz w:val="22"/>
              </w:rPr>
              <w:t>0</w:t>
            </w:r>
          </w:p>
        </w:tc>
      </w:tr>
      <w:tr w14:paraId="1FF10408">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598E54A2">
            <w:pPr>
              <w:widowControl/>
              <w:jc w:val="left"/>
              <w:rPr>
                <w:rFonts w:eastAsia="仿宋" w:cs="Times New Roman"/>
                <w:kern w:val="0"/>
                <w:sz w:val="22"/>
              </w:rPr>
            </w:pPr>
            <w:r>
              <w:rPr>
                <w:rFonts w:eastAsia="仿宋" w:cs="Times New Roman"/>
                <w:kern w:val="0"/>
                <w:sz w:val="22"/>
              </w:rPr>
              <w:t>其中：办公用房（平方米）</w:t>
            </w:r>
          </w:p>
        </w:tc>
        <w:tc>
          <w:tcPr>
            <w:tcW w:w="2204" w:type="dxa"/>
            <w:tcBorders>
              <w:top w:val="nil"/>
              <w:left w:val="nil"/>
              <w:bottom w:val="single" w:color="auto" w:sz="4" w:space="0"/>
              <w:right w:val="single" w:color="auto" w:sz="4" w:space="0"/>
            </w:tcBorders>
            <w:vAlign w:val="center"/>
          </w:tcPr>
          <w:p w14:paraId="6C813359">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14:paraId="13752236">
            <w:pPr>
              <w:widowControl/>
              <w:jc w:val="center"/>
              <w:rPr>
                <w:rFonts w:eastAsia="仿宋" w:cs="Times New Roman"/>
                <w:kern w:val="0"/>
                <w:sz w:val="22"/>
              </w:rPr>
            </w:pPr>
            <w:r>
              <w:rPr>
                <w:rFonts w:hint="eastAsia" w:eastAsia="仿宋" w:cs="Times New Roman"/>
                <w:kern w:val="0"/>
                <w:sz w:val="22"/>
              </w:rPr>
              <w:t>0</w:t>
            </w:r>
          </w:p>
        </w:tc>
      </w:tr>
      <w:tr w14:paraId="162231D5">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7FA9E8B1">
            <w:pPr>
              <w:widowControl/>
              <w:jc w:val="left"/>
              <w:rPr>
                <w:rFonts w:eastAsia="仿宋" w:cs="Times New Roman"/>
                <w:kern w:val="0"/>
                <w:sz w:val="22"/>
              </w:rPr>
            </w:pPr>
            <w:r>
              <w:rPr>
                <w:rFonts w:eastAsia="仿宋" w:cs="Times New Roman"/>
                <w:kern w:val="0"/>
                <w:sz w:val="22"/>
              </w:rPr>
              <w:t>2、车辆（台、辆）</w:t>
            </w:r>
          </w:p>
        </w:tc>
        <w:tc>
          <w:tcPr>
            <w:tcW w:w="2204" w:type="dxa"/>
            <w:tcBorders>
              <w:top w:val="nil"/>
              <w:left w:val="nil"/>
              <w:bottom w:val="single" w:color="auto" w:sz="4" w:space="0"/>
              <w:right w:val="single" w:color="auto" w:sz="4" w:space="0"/>
            </w:tcBorders>
            <w:vAlign w:val="center"/>
          </w:tcPr>
          <w:p w14:paraId="5C28902C">
            <w:pPr>
              <w:widowControl/>
              <w:jc w:val="center"/>
              <w:rPr>
                <w:rFonts w:eastAsia="仿宋" w:cs="Times New Roman"/>
                <w:kern w:val="0"/>
                <w:sz w:val="22"/>
              </w:rPr>
            </w:pPr>
            <w:r>
              <w:rPr>
                <w:rFonts w:hint="eastAsia" w:eastAsia="仿宋" w:cs="Times New Roman"/>
                <w:kern w:val="0"/>
                <w:sz w:val="22"/>
              </w:rPr>
              <w:t>0</w:t>
            </w:r>
          </w:p>
        </w:tc>
        <w:tc>
          <w:tcPr>
            <w:tcW w:w="7945" w:type="dxa"/>
            <w:tcBorders>
              <w:top w:val="nil"/>
              <w:left w:val="nil"/>
              <w:bottom w:val="single" w:color="auto" w:sz="4" w:space="0"/>
              <w:right w:val="single" w:color="auto" w:sz="4" w:space="0"/>
            </w:tcBorders>
            <w:vAlign w:val="center"/>
          </w:tcPr>
          <w:p w14:paraId="4FC8460A">
            <w:pPr>
              <w:widowControl/>
              <w:jc w:val="center"/>
              <w:rPr>
                <w:rFonts w:eastAsia="仿宋" w:cs="Times New Roman"/>
                <w:kern w:val="0"/>
                <w:sz w:val="22"/>
              </w:rPr>
            </w:pPr>
            <w:r>
              <w:rPr>
                <w:rFonts w:hint="eastAsia" w:eastAsia="仿宋" w:cs="Times New Roman"/>
                <w:kern w:val="0"/>
                <w:sz w:val="22"/>
              </w:rPr>
              <w:t>0</w:t>
            </w:r>
          </w:p>
        </w:tc>
      </w:tr>
      <w:tr w14:paraId="48EDE568">
        <w:tblPrEx>
          <w:tblCellMar>
            <w:top w:w="0" w:type="dxa"/>
            <w:left w:w="108" w:type="dxa"/>
            <w:bottom w:w="0" w:type="dxa"/>
            <w:right w:w="108" w:type="dxa"/>
          </w:tblCellMar>
        </w:tblPrEx>
        <w:trPr>
          <w:trHeight w:val="577" w:hRule="atLeast"/>
        </w:trPr>
        <w:tc>
          <w:tcPr>
            <w:tcW w:w="3650" w:type="dxa"/>
            <w:tcBorders>
              <w:top w:val="nil"/>
              <w:left w:val="single" w:color="auto" w:sz="4" w:space="0"/>
              <w:bottom w:val="single" w:color="auto" w:sz="4" w:space="0"/>
              <w:right w:val="single" w:color="auto" w:sz="4" w:space="0"/>
            </w:tcBorders>
            <w:vAlign w:val="center"/>
          </w:tcPr>
          <w:p w14:paraId="427DC1EE">
            <w:pPr>
              <w:widowControl/>
              <w:jc w:val="left"/>
              <w:rPr>
                <w:rFonts w:eastAsia="仿宋" w:cs="Times New Roman"/>
                <w:kern w:val="0"/>
                <w:sz w:val="22"/>
              </w:rPr>
            </w:pPr>
            <w:r>
              <w:rPr>
                <w:rFonts w:eastAsia="仿宋" w:cs="Times New Roman"/>
                <w:kern w:val="0"/>
                <w:sz w:val="22"/>
              </w:rPr>
              <w:t>3、单价在20万元以上设备</w:t>
            </w:r>
          </w:p>
        </w:tc>
        <w:tc>
          <w:tcPr>
            <w:tcW w:w="2204" w:type="dxa"/>
            <w:tcBorders>
              <w:top w:val="nil"/>
              <w:left w:val="nil"/>
              <w:bottom w:val="single" w:color="auto" w:sz="4" w:space="0"/>
              <w:right w:val="single" w:color="auto" w:sz="4" w:space="0"/>
            </w:tcBorders>
            <w:vAlign w:val="center"/>
          </w:tcPr>
          <w:p w14:paraId="199AFBFF">
            <w:pPr>
              <w:widowControl/>
              <w:jc w:val="center"/>
              <w:rPr>
                <w:rFonts w:eastAsia="仿宋" w:cs="Times New Roman"/>
                <w:kern w:val="0"/>
                <w:sz w:val="22"/>
              </w:rPr>
            </w:pPr>
            <w:r>
              <w:rPr>
                <w:rFonts w:hint="eastAsia" w:eastAsia="仿宋" w:cs="Times New Roman"/>
                <w:kern w:val="0"/>
                <w:sz w:val="22"/>
              </w:rPr>
              <w:t>7</w:t>
            </w:r>
          </w:p>
        </w:tc>
        <w:tc>
          <w:tcPr>
            <w:tcW w:w="7945" w:type="dxa"/>
            <w:tcBorders>
              <w:top w:val="nil"/>
              <w:left w:val="nil"/>
              <w:bottom w:val="single" w:color="auto" w:sz="4" w:space="0"/>
              <w:right w:val="single" w:color="auto" w:sz="4" w:space="0"/>
            </w:tcBorders>
            <w:vAlign w:val="center"/>
          </w:tcPr>
          <w:p w14:paraId="50785B95">
            <w:pPr>
              <w:widowControl/>
              <w:jc w:val="center"/>
              <w:rPr>
                <w:rFonts w:hint="eastAsia" w:eastAsia="仿宋" w:cs="Times New Roman"/>
                <w:kern w:val="0"/>
                <w:sz w:val="22"/>
              </w:rPr>
            </w:pPr>
            <w:r>
              <w:rPr>
                <w:rFonts w:hint="eastAsia" w:eastAsia="仿宋" w:cs="Times New Roman"/>
                <w:kern w:val="0"/>
                <w:sz w:val="22"/>
              </w:rPr>
              <w:t>514.78</w:t>
            </w:r>
          </w:p>
        </w:tc>
      </w:tr>
      <w:tr w14:paraId="10EC88C5">
        <w:tblPrEx>
          <w:tblCellMar>
            <w:top w:w="0" w:type="dxa"/>
            <w:left w:w="108" w:type="dxa"/>
            <w:bottom w:w="0" w:type="dxa"/>
            <w:right w:w="108" w:type="dxa"/>
          </w:tblCellMar>
        </w:tblPrEx>
        <w:trPr>
          <w:trHeight w:val="586" w:hRule="atLeast"/>
        </w:trPr>
        <w:tc>
          <w:tcPr>
            <w:tcW w:w="3650" w:type="dxa"/>
            <w:tcBorders>
              <w:top w:val="nil"/>
              <w:left w:val="single" w:color="auto" w:sz="4" w:space="0"/>
              <w:bottom w:val="single" w:color="auto" w:sz="4" w:space="0"/>
              <w:right w:val="single" w:color="auto" w:sz="4" w:space="0"/>
            </w:tcBorders>
            <w:vAlign w:val="center"/>
          </w:tcPr>
          <w:p w14:paraId="47B199FC">
            <w:pPr>
              <w:widowControl/>
              <w:jc w:val="left"/>
              <w:rPr>
                <w:rFonts w:eastAsia="仿宋" w:cs="Times New Roman"/>
                <w:kern w:val="0"/>
                <w:sz w:val="22"/>
              </w:rPr>
            </w:pPr>
            <w:r>
              <w:rPr>
                <w:rFonts w:eastAsia="仿宋" w:cs="Times New Roman"/>
                <w:kern w:val="0"/>
                <w:sz w:val="22"/>
              </w:rPr>
              <w:t>4、其他固定资产</w:t>
            </w:r>
          </w:p>
        </w:tc>
        <w:tc>
          <w:tcPr>
            <w:tcW w:w="2204" w:type="dxa"/>
            <w:tcBorders>
              <w:top w:val="nil"/>
              <w:left w:val="nil"/>
              <w:bottom w:val="single" w:color="auto" w:sz="4" w:space="0"/>
              <w:right w:val="single" w:color="auto" w:sz="4" w:space="0"/>
            </w:tcBorders>
            <w:vAlign w:val="center"/>
          </w:tcPr>
          <w:p w14:paraId="79611CCF">
            <w:pPr>
              <w:widowControl/>
              <w:jc w:val="center"/>
              <w:rPr>
                <w:rFonts w:hint="eastAsia" w:eastAsia="仿宋" w:cs="Times New Roman"/>
                <w:kern w:val="0"/>
                <w:sz w:val="22"/>
              </w:rPr>
            </w:pPr>
            <w:r>
              <w:rPr>
                <w:rFonts w:hint="eastAsia" w:eastAsia="仿宋" w:cs="Times New Roman"/>
                <w:kern w:val="0"/>
                <w:sz w:val="22"/>
              </w:rPr>
              <w:t>867</w:t>
            </w:r>
          </w:p>
        </w:tc>
        <w:tc>
          <w:tcPr>
            <w:tcW w:w="7945" w:type="dxa"/>
            <w:tcBorders>
              <w:top w:val="nil"/>
              <w:left w:val="nil"/>
              <w:bottom w:val="single" w:color="auto" w:sz="4" w:space="0"/>
              <w:right w:val="single" w:color="auto" w:sz="4" w:space="0"/>
            </w:tcBorders>
            <w:vAlign w:val="center"/>
          </w:tcPr>
          <w:p w14:paraId="605E1FF1">
            <w:pPr>
              <w:widowControl/>
              <w:jc w:val="center"/>
              <w:rPr>
                <w:rFonts w:hint="eastAsia" w:eastAsia="仿宋" w:cs="Times New Roman"/>
                <w:kern w:val="0"/>
                <w:sz w:val="22"/>
              </w:rPr>
            </w:pPr>
            <w:r>
              <w:rPr>
                <w:rFonts w:hint="eastAsia" w:eastAsia="仿宋" w:cs="Times New Roman"/>
                <w:kern w:val="0"/>
                <w:sz w:val="22"/>
              </w:rPr>
              <w:t>876.63</w:t>
            </w:r>
          </w:p>
        </w:tc>
      </w:tr>
    </w:tbl>
    <w:p w14:paraId="3B2DBD02">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79871961">
      <w:pPr>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14:paraId="486D1EB6">
      <w:pPr>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14:paraId="1B8A3F84">
      <w:pPr>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14:paraId="47CFFB87">
      <w:pPr>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14:paraId="480FE2B7">
      <w:pPr>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14:paraId="2558251B">
      <w:pPr>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14:paraId="74C299E2">
      <w:pPr>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E723E9A">
      <w:pPr>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8E5FEB">
      <w:pPr>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14:paraId="0717B04D">
      <w:pPr>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14:paraId="5F9C6DB9">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0D698655">
      <w:pPr>
        <w:ind w:firstLine="640" w:firstLineChars="200"/>
        <w:rPr>
          <w:rFonts w:eastAsia="仿宋" w:cs="Times New Roman"/>
          <w:sz w:val="32"/>
          <w:szCs w:val="32"/>
        </w:rPr>
      </w:pPr>
      <w:r>
        <w:rPr>
          <w:rFonts w:hint="eastAsia" w:eastAsia="仿宋" w:cs="Times New Roman"/>
          <w:sz w:val="32"/>
          <w:szCs w:val="32"/>
        </w:rPr>
        <w:t>我单位无其他需要说明的事项。</w:t>
      </w:r>
    </w:p>
    <w:p w14:paraId="6CFAF5E5">
      <w:pPr>
        <w:rPr>
          <w:sz w:val="32"/>
          <w:szCs w:val="32"/>
        </w:rPr>
      </w:pPr>
    </w:p>
    <w:p w14:paraId="2E07880B">
      <w:pPr>
        <w:rPr>
          <w:rFonts w:eastAsia="仿宋" w:cs="Times New Roman"/>
          <w:color w:val="000000"/>
          <w:sz w:val="32"/>
          <w:szCs w:val="32"/>
        </w:rPr>
      </w:pPr>
    </w:p>
    <w:p w14:paraId="04118B04">
      <w:pPr>
        <w:rPr>
          <w:rFonts w:eastAsia="仿宋" w:cs="Times New Roman"/>
          <w:color w:val="000000"/>
          <w:sz w:val="32"/>
          <w:szCs w:val="32"/>
        </w:rPr>
      </w:pPr>
    </w:p>
    <w:p w14:paraId="1DB3E9A6">
      <w:pPr>
        <w:rPr>
          <w:rFonts w:eastAsia="仿宋" w:cs="Times New Roman"/>
          <w:color w:val="000000"/>
          <w:sz w:val="32"/>
          <w:szCs w:val="32"/>
        </w:rPr>
      </w:pPr>
    </w:p>
    <w:p w14:paraId="29025809">
      <w:pPr>
        <w:rPr>
          <w:rFonts w:eastAsia="仿宋" w:cs="Times New Roman"/>
          <w:color w:val="000000"/>
          <w:sz w:val="32"/>
          <w:szCs w:val="32"/>
        </w:rPr>
      </w:pPr>
    </w:p>
    <w:p w14:paraId="29F73FEA">
      <w:pPr>
        <w:rPr>
          <w:rFonts w:eastAsia="仿宋" w:cs="Times New Roman"/>
          <w:color w:val="000000"/>
          <w:sz w:val="32"/>
          <w:szCs w:val="32"/>
        </w:rPr>
      </w:pPr>
    </w:p>
    <w:p w14:paraId="4F9E0CB6">
      <w:pPr>
        <w:rPr>
          <w:rFonts w:eastAsia="仿宋" w:cs="Times New Roman"/>
          <w:color w:val="000000"/>
          <w:sz w:val="32"/>
          <w:szCs w:val="32"/>
        </w:rPr>
      </w:pPr>
    </w:p>
    <w:p w14:paraId="7963AC6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27F5C"/>
    <w:multiLevelType w:val="singleLevel"/>
    <w:tmpl w:val="E0A27F5C"/>
    <w:lvl w:ilvl="0" w:tentative="0">
      <w:start w:val="1"/>
      <w:numFmt w:val="chineseCounting"/>
      <w:suff w:val="nothing"/>
      <w:lvlText w:val="%1、"/>
      <w:lvlJc w:val="left"/>
      <w:rPr>
        <w:rFonts w:hint="eastAsia"/>
      </w:rPr>
    </w:lvl>
  </w:abstractNum>
  <w:abstractNum w:abstractNumId="1">
    <w:nsid w:val="5C4967F2"/>
    <w:multiLevelType w:val="singleLevel"/>
    <w:tmpl w:val="5C4967F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N2U2YzdhYjY0ZTcyNzljNjc4ZWQwNzYyYTdkNTYifQ=="/>
  </w:docVars>
  <w:rsids>
    <w:rsidRoot w:val="00C8137C"/>
    <w:rsid w:val="000445BC"/>
    <w:rsid w:val="000F2301"/>
    <w:rsid w:val="00135A6B"/>
    <w:rsid w:val="001B1837"/>
    <w:rsid w:val="00263EE4"/>
    <w:rsid w:val="00274417"/>
    <w:rsid w:val="00510D61"/>
    <w:rsid w:val="006055E9"/>
    <w:rsid w:val="00672A14"/>
    <w:rsid w:val="00892705"/>
    <w:rsid w:val="008F16D7"/>
    <w:rsid w:val="00933B61"/>
    <w:rsid w:val="0096792D"/>
    <w:rsid w:val="009B3049"/>
    <w:rsid w:val="00A00181"/>
    <w:rsid w:val="00AA3AD6"/>
    <w:rsid w:val="00C70646"/>
    <w:rsid w:val="00C8137C"/>
    <w:rsid w:val="00CA0760"/>
    <w:rsid w:val="00CC5F06"/>
    <w:rsid w:val="00CD2F8C"/>
    <w:rsid w:val="00D67C1C"/>
    <w:rsid w:val="00EC10A0"/>
    <w:rsid w:val="00F00FFF"/>
    <w:rsid w:val="00FE3B1B"/>
    <w:rsid w:val="1D6567C6"/>
    <w:rsid w:val="1F351AFA"/>
    <w:rsid w:val="1F4957B3"/>
    <w:rsid w:val="21DF68E8"/>
    <w:rsid w:val="41906355"/>
    <w:rsid w:val="56D47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14:ligatures w14:val="none"/>
    </w:rPr>
  </w:style>
  <w:style w:type="paragraph" w:customStyle="1" w:styleId="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6">
    <w:name w:val="单元格样式5"/>
    <w:basedOn w:val="1"/>
    <w:qFormat/>
    <w:uiPriority w:val="0"/>
    <w:rPr>
      <w:rFonts w:ascii="方正书宋_GBK" w:hAnsi="方正书宋_GBK" w:eastAsia="方正书宋_GBK" w:cs="方正书宋_GBK"/>
      <w:b/>
    </w:rPr>
  </w:style>
  <w:style w:type="paragraph" w:customStyle="1" w:styleId="7">
    <w:name w:val="单元格样式4"/>
    <w:basedOn w:val="1"/>
    <w:qFormat/>
    <w:uiPriority w:val="0"/>
    <w:pPr>
      <w:jc w:val="right"/>
    </w:pPr>
    <w:rPr>
      <w:rFonts w:ascii="方正书宋_GBK" w:hAnsi="方正书宋_GBK" w:eastAsia="方正书宋_GBK" w:cs="方正书宋_GBK"/>
    </w:rPr>
  </w:style>
  <w:style w:type="paragraph" w:customStyle="1" w:styleId="8">
    <w:name w:val="单元格样式1"/>
    <w:basedOn w:val="1"/>
    <w:qFormat/>
    <w:uiPriority w:val="0"/>
    <w:pPr>
      <w:jc w:val="center"/>
    </w:pPr>
    <w:rPr>
      <w:rFonts w:ascii="方正书宋_GBK" w:hAnsi="方正书宋_GBK" w:eastAsia="方正书宋_GBK" w:cs="方正书宋_GBK"/>
      <w:b/>
    </w:rPr>
  </w:style>
  <w:style w:type="paragraph" w:customStyle="1" w:styleId="9">
    <w:name w:val="单元格样式2"/>
    <w:basedOn w:val="1"/>
    <w:qFormat/>
    <w:uiPriority w:val="0"/>
    <w:rPr>
      <w:rFonts w:ascii="方正书宋_GBK" w:hAnsi="方正书宋_GBK" w:eastAsia="方正书宋_GBK" w:cs="方正书宋_GBK"/>
    </w:rPr>
  </w:style>
  <w:style w:type="paragraph" w:customStyle="1" w:styleId="10">
    <w:name w:val="单元格样式3"/>
    <w:basedOn w:val="1"/>
    <w:qFormat/>
    <w:uiPriority w:val="0"/>
    <w:pPr>
      <w:jc w:val="center"/>
    </w:pPr>
    <w:rPr>
      <w:rFonts w:ascii="方正书宋_GBK" w:hAnsi="方正书宋_GBK" w:eastAsia="方正书宋_GBK" w:cs="方正书宋_GBK"/>
    </w:rPr>
  </w:style>
  <w:style w:type="paragraph" w:customStyle="1" w:styleId="11">
    <w:name w:val="单元格样式23"/>
    <w:basedOn w:val="1"/>
    <w:qFormat/>
    <w:uiPriority w:val="0"/>
    <w:pPr>
      <w:widowControl/>
      <w:jc w:val="right"/>
    </w:pPr>
    <w:rPr>
      <w:rFonts w:ascii="方正书宋_GBK" w:hAnsi="方正书宋_GBK" w:eastAsia="方正书宋_GBK" w:cs="方正书宋_GBK"/>
      <w:kern w:val="0"/>
      <w:sz w:val="24"/>
      <w:szCs w:val="24"/>
      <w:lang w:eastAsia="uk-UA"/>
      <w14:ligatures w14:val="none"/>
    </w:rPr>
  </w:style>
  <w:style w:type="paragraph" w:customStyle="1" w:styleId="12">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14:ligatures w14:val="none"/>
    </w:rPr>
  </w:style>
  <w:style w:type="paragraph" w:customStyle="1" w:styleId="13">
    <w:name w:val="单元格样式6"/>
    <w:basedOn w:val="1"/>
    <w:qFormat/>
    <w:uiPriority w:val="0"/>
    <w:pPr>
      <w:widowControl/>
      <w:jc w:val="center"/>
    </w:pPr>
    <w:rPr>
      <w:rFonts w:ascii="方正书宋_GBK" w:hAnsi="方正书宋_GBK" w:eastAsia="方正书宋_GBK" w:cs="方正书宋_GBK"/>
      <w:b/>
      <w:kern w:val="0"/>
      <w:szCs w:val="24"/>
      <w:lang w:eastAsia="uk-UA"/>
      <w14:ligatures w14:val="none"/>
    </w:rPr>
  </w:style>
  <w:style w:type="paragraph" w:customStyle="1" w:styleId="14">
    <w:name w:val="单元格样式7"/>
    <w:basedOn w:val="1"/>
    <w:qFormat/>
    <w:uiPriority w:val="0"/>
    <w:pPr>
      <w:widowControl/>
      <w:jc w:val="right"/>
    </w:pPr>
    <w:rPr>
      <w:rFonts w:ascii="方正书宋_GBK" w:hAnsi="方正书宋_GBK" w:eastAsia="方正书宋_GBK" w:cs="方正书宋_GBK"/>
      <w:b/>
      <w:kern w:val="0"/>
      <w:szCs w:val="24"/>
      <w:lang w:eastAsia="uk-U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2275</Words>
  <Characters>2391</Characters>
  <Lines>51</Lines>
  <Paragraphs>14</Paragraphs>
  <TotalTime>5</TotalTime>
  <ScaleCrop>false</ScaleCrop>
  <LinksUpToDate>false</LinksUpToDate>
  <CharactersWithSpaces>2402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2024-04-12T08:04:00Z</dcterms:created>
  <dc:creator>Administrator</dc:creator>
  <cp:lastModifiedBy>陈宇佳小朋友</cp:lastModifiedBy>
  <dcterms:modified xsi:type="dcterms:W3CDTF">2025-05-28T07:10:53Z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931E2EC325BD485090ECDEA24FAB7A87_13</vt:lpwstr>
  </property>
  <property fmtid="{D5CDD505-2E9C-101B-9397-08002B2CF9AE}" pid="4" name="KSOTemplateDocerSaveRecord">
    <vt:lpwstr>eyJoZGlkIjoiYWNmN2U2YzdhYjY0ZTcyNzljNjc4ZWQwNzYyYTdkNTYiLCJ1c2VySWQiOiI2MDQ4MTQ0OTUifQ==</vt:lpwstr>
  </property>
</Properties>
</file>