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怀来县官厅镇人民政府</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怀来县官厅镇人民政府编制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1.官厅镇怀财字【2025】7号上年结转（冀财行[2023]101号河北省财政厅关于提前下达2024年省级下沉工作队综合经费的通知）绩效目标表</w:t>
        </w:r>
        <w:r>
          <w:tab/>
        </w:r>
        <w:r>
          <w:fldChar w:fldCharType="begin"/>
        </w:r>
        <w:r>
          <w:instrText xml:space="preserve">PAGEREF _Toc_4_4_0000000004 \h</w:instrText>
        </w:r>
        <w:r>
          <w:fldChar w:fldCharType="separate"/>
        </w:r>
        <w:r>
          <w:t xml:space="preserve">5</w:t>
        </w:r>
        <w:r>
          <w:fldChar w:fldCharType="end"/>
        </w:r>
      </w:hyperlink>
    </w:p>
    <w:p>
      <w:pPr>
        <w:pStyle w:val="TOC1"/>
        <w:tabs>
          <w:tab w:val="right" w:leader="dot" w:pos="9282"/>
        </w:tabs>
      </w:pPr>
      <w:hyperlink w:anchor="_Toc_4_4_0000000005" w:history="1">
        <w:r>
          <w:t xml:space="preserve">2.怀财字[2025]7号  2023年官厅镇旧庄窝村道路硬化乡村振兴项目质保金绩效目标表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t xml:space="preserve">3.怀财字[2025]7号 村党组织活动经费绩效目标表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t xml:space="preserve">4.怀财字[2025]7号 村级组织办公经费绩效目标表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t xml:space="preserve">5.怀财字[2025]7号 村级组织服务群众专项经费绩效目标表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t xml:space="preserve">6.怀财字[2025]7号 正常离任村干部生活补贴绩效目标表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t xml:space="preserve">7.怀财字[2025]7号村干部基础报酬绩效目标表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t xml:space="preserve">8.怀财字【2025】7号 村干部养老保险绩效目标表</w:t>
        </w:r>
        <w:r>
          <w:tab/>
        </w:r>
        <w:r>
          <w:fldChar w:fldCharType="begin"/>
        </w:r>
        <w:r>
          <w:instrText xml:space="preserve">PAGEREF _Toc_4_4_0000000011 \h</w:instrText>
        </w:r>
        <w:r>
          <w:fldChar w:fldCharType="separate"/>
        </w:r>
        <w:r>
          <w:t xml:space="preserve">12</w:t>
        </w:r>
        <w:r>
          <w:fldChar w:fldCharType="end"/>
        </w:r>
      </w:hyperlink>
    </w:p>
    <w:p>
      <w:pPr>
        <w:pStyle w:val="TOC1"/>
        <w:tabs>
          <w:tab w:val="right" w:leader="dot" w:pos="9282"/>
        </w:tabs>
      </w:pPr>
      <w:hyperlink w:anchor="_Toc_4_4_0000000012" w:history="1">
        <w:r>
          <w:t xml:space="preserve">9.怀财字【2025】7号 下沉工作队工作经费绩效目标表</w:t>
        </w:r>
        <w:r>
          <w:tab/>
        </w:r>
        <w:r>
          <w:fldChar w:fldCharType="begin"/>
        </w:r>
        <w:r>
          <w:instrText xml:space="preserve">PAGEREF _Toc_4_4_0000000012 \h</w:instrText>
        </w:r>
        <w:r>
          <w:fldChar w:fldCharType="separate"/>
        </w:r>
        <w:r>
          <w:t xml:space="preserve">13</w:t>
        </w:r>
        <w:r>
          <w:fldChar w:fldCharType="end"/>
        </w:r>
      </w:hyperlink>
    </w:p>
    <w:p>
      <w:pPr>
        <w:pStyle w:val="TOC1"/>
        <w:tabs>
          <w:tab w:val="right" w:leader="dot" w:pos="9282"/>
        </w:tabs>
      </w:pPr>
      <w:hyperlink w:anchor="_Toc_4_4_0000000013" w:history="1">
        <w:r>
          <w:t xml:space="preserve">10.怀财字【2025】7号 驻村工作队工作经费绩效目标表</w:t>
        </w:r>
        <w:r>
          <w:tab/>
        </w:r>
        <w:r>
          <w:fldChar w:fldCharType="begin"/>
        </w:r>
        <w:r>
          <w:instrText xml:space="preserve">PAGEREF _Toc_4_4_0000000013 \h</w:instrText>
        </w:r>
        <w:r>
          <w:fldChar w:fldCharType="separate"/>
        </w:r>
        <w:r>
          <w:t xml:space="preserve">14</w:t>
        </w:r>
        <w:r>
          <w:fldChar w:fldCharType="end"/>
        </w:r>
      </w:hyperlink>
    </w:p>
    <w:p>
      <w:pPr>
        <w:pStyle w:val="TOC1"/>
        <w:tabs>
          <w:tab w:val="right" w:leader="dot" w:pos="9282"/>
        </w:tabs>
      </w:pPr>
      <w:hyperlink w:anchor="_Toc_4_4_0000000014" w:history="1">
        <w:r>
          <w:t xml:space="preserve">11.怀财字【2025】7号防火经费绩效目标表</w:t>
        </w:r>
        <w:r>
          <w:tab/>
        </w:r>
        <w:r>
          <w:fldChar w:fldCharType="begin"/>
        </w:r>
        <w:r>
          <w:instrText xml:space="preserve">PAGEREF _Toc_4_4_0000000014 \h</w:instrText>
        </w:r>
        <w:r>
          <w:fldChar w:fldCharType="separate"/>
        </w:r>
        <w:r>
          <w:t xml:space="preserve">15</w:t>
        </w:r>
        <w:r>
          <w:fldChar w:fldCharType="end"/>
        </w:r>
      </w:hyperlink>
    </w:p>
    <w:p>
      <w:pPr>
        <w:pStyle w:val="TOC1"/>
        <w:tabs>
          <w:tab w:val="right" w:leader="dot" w:pos="9282"/>
        </w:tabs>
      </w:pPr>
      <w:hyperlink w:anchor="_Toc_4_4_0000000015" w:history="1">
        <w:r>
          <w:t xml:space="preserve">12.怀财字【2025】7号防汛经费绩效目标表</w:t>
        </w:r>
        <w:r>
          <w:tab/>
        </w:r>
        <w:r>
          <w:fldChar w:fldCharType="begin"/>
        </w:r>
        <w:r>
          <w:instrText xml:space="preserve">PAGEREF _Toc_4_4_0000000015 \h</w:instrText>
        </w:r>
        <w:r>
          <w:fldChar w:fldCharType="separate"/>
        </w:r>
        <w:r>
          <w:t xml:space="preserve">16</w:t>
        </w:r>
        <w:r>
          <w:fldChar w:fldCharType="end"/>
        </w:r>
      </w:hyperlink>
    </w:p>
    <w:p>
      <w:pPr>
        <w:pStyle w:val="TOC1"/>
        <w:tabs>
          <w:tab w:val="right" w:leader="dot" w:pos="9282"/>
        </w:tabs>
      </w:pPr>
      <w:hyperlink w:anchor="_Toc_4_4_0000000016" w:history="1">
        <w:r>
          <w:t xml:space="preserve">13.怀财字【2025】7号关于申请官厅镇石片黄杏地理标志商标注册相关工作经费的请示绩效目标表</w:t>
        </w:r>
        <w:r>
          <w:tab/>
        </w:r>
        <w:r>
          <w:fldChar w:fldCharType="begin"/>
        </w:r>
        <w:r>
          <w:instrText xml:space="preserve">PAGEREF _Toc_4_4_0000000016 \h</w:instrText>
        </w:r>
        <w:r>
          <w:fldChar w:fldCharType="separate"/>
        </w:r>
        <w:r>
          <w:t xml:space="preserve">17</w:t>
        </w:r>
        <w:r>
          <w:fldChar w:fldCharType="end"/>
        </w:r>
      </w:hyperlink>
    </w:p>
    <w:p>
      <w:pPr>
        <w:pStyle w:val="TOC1"/>
        <w:tabs>
          <w:tab w:val="right" w:leader="dot" w:pos="9282"/>
        </w:tabs>
      </w:pPr>
      <w:hyperlink w:anchor="_Toc_4_4_0000000017" w:history="1">
        <w:r>
          <w:t xml:space="preserve">14.怀财字【2025】7号垃圾清理费绩效目标表</w:t>
        </w:r>
        <w:r>
          <w:tab/>
        </w:r>
        <w:r>
          <w:fldChar w:fldCharType="begin"/>
        </w:r>
        <w:r>
          <w:instrText xml:space="preserve">PAGEREF _Toc_4_4_0000000017 \h</w:instrText>
        </w:r>
        <w:r>
          <w:fldChar w:fldCharType="separate"/>
        </w:r>
        <w:r>
          <w:t xml:space="preserve">18</w:t>
        </w:r>
        <w:r>
          <w:fldChar w:fldCharType="end"/>
        </w:r>
      </w:hyperlink>
    </w:p>
    <w:p>
      <w:pPr>
        <w:pStyle w:val="TOC1"/>
        <w:tabs>
          <w:tab w:val="right" w:leader="dot" w:pos="9282"/>
        </w:tabs>
      </w:pPr>
      <w:hyperlink w:anchor="_Toc_4_4_0000000018" w:history="1">
        <w:r>
          <w:t xml:space="preserve">15.怀财字【2025】7号社区党组织服务群众 专项经费绩效目标表</w:t>
        </w:r>
        <w:r>
          <w:tab/>
        </w:r>
        <w:r>
          <w:fldChar w:fldCharType="begin"/>
        </w:r>
        <w:r>
          <w:instrText xml:space="preserve">PAGEREF _Toc_4_4_0000000018 \h</w:instrText>
        </w:r>
        <w:r>
          <w:fldChar w:fldCharType="separate"/>
        </w:r>
        <w:r>
          <w:t xml:space="preserve">19</w:t>
        </w:r>
        <w:r>
          <w:fldChar w:fldCharType="end"/>
        </w:r>
      </w:hyperlink>
    </w:p>
    <w:p>
      <w:pPr>
        <w:pStyle w:val="TOC1"/>
        <w:tabs>
          <w:tab w:val="right" w:leader="dot" w:pos="9282"/>
        </w:tabs>
      </w:pPr>
      <w:hyperlink w:anchor="_Toc_4_4_0000000019" w:history="1">
        <w:r>
          <w:t xml:space="preserve">16.怀财字【2025】7号社区工作经费绩效目标表</w:t>
        </w:r>
        <w:r>
          <w:tab/>
        </w:r>
        <w:r>
          <w:fldChar w:fldCharType="begin"/>
        </w:r>
        <w:r>
          <w:instrText xml:space="preserve">PAGEREF _Toc_4_4_0000000019 \h</w:instrText>
        </w:r>
        <w:r>
          <w:fldChar w:fldCharType="separate"/>
        </w:r>
        <w:r>
          <w:t xml:space="preserve">20</w:t>
        </w:r>
        <w:r>
          <w:fldChar w:fldCharType="end"/>
        </w:r>
      </w:hyperlink>
    </w:p>
    <w:p>
      <w:pPr>
        <w:pStyle w:val="TOC1"/>
        <w:tabs>
          <w:tab w:val="right" w:leader="dot" w:pos="9282"/>
        </w:tabs>
      </w:pPr>
      <w:hyperlink w:anchor="_Toc_4_4_0000000020" w:history="1">
        <w:r>
          <w:t xml:space="preserve">17.怀财字【2025】7号社区工作者薪酬绩效目标表</w:t>
        </w:r>
        <w:r>
          <w:tab/>
        </w:r>
        <w:r>
          <w:fldChar w:fldCharType="begin"/>
        </w:r>
        <w:r>
          <w:instrText xml:space="preserve">PAGEREF _Toc_4_4_0000000020 \h</w:instrText>
        </w:r>
        <w:r>
          <w:fldChar w:fldCharType="separate"/>
        </w:r>
        <w:r>
          <w:t xml:space="preserve">21</w:t>
        </w:r>
        <w:r>
          <w:fldChar w:fldCharType="end"/>
        </w:r>
      </w:hyperlink>
    </w:p>
    <w:p>
      <w:pPr>
        <w:pStyle w:val="TOC1"/>
        <w:tabs>
          <w:tab w:val="right" w:leader="dot" w:pos="9282"/>
        </w:tabs>
      </w:pPr>
      <w:hyperlink w:anchor="_Toc_4_4_0000000021" w:history="1">
        <w:r>
          <w:t xml:space="preserve">18.怀财字【2025】7号武装工作经费绩效目标表</w:t>
        </w:r>
        <w:r>
          <w:tab/>
        </w:r>
        <w:r>
          <w:fldChar w:fldCharType="begin"/>
        </w:r>
        <w:r>
          <w:instrText xml:space="preserve">PAGEREF _Toc_4_4_0000000021 \h</w:instrText>
        </w:r>
        <w:r>
          <w:fldChar w:fldCharType="separate"/>
        </w:r>
        <w:r>
          <w:t xml:space="preserve">22</w:t>
        </w:r>
        <w:r>
          <w:fldChar w:fldCharType="end"/>
        </w:r>
      </w:hyperlink>
    </w:p>
    <w:p>
      <w:pPr>
        <w:pStyle w:val="TOC1"/>
        <w:tabs>
          <w:tab w:val="right" w:leader="dot" w:pos="9282"/>
        </w:tabs>
      </w:pPr>
      <w:hyperlink w:anchor="_Toc_4_4_0000000022" w:history="1">
        <w:r>
          <w:t xml:space="preserve">19.怀财字【2025】7号乡镇转移支付绩效目标表</w:t>
        </w:r>
        <w:r>
          <w:tab/>
        </w:r>
        <w:r>
          <w:fldChar w:fldCharType="begin"/>
        </w:r>
        <w:r>
          <w:instrText xml:space="preserve">PAGEREF _Toc_4_4_0000000022 \h</w:instrText>
        </w:r>
        <w:r>
          <w:fldChar w:fldCharType="separate"/>
        </w:r>
        <w:r>
          <w:t xml:space="preserve">23</w:t>
        </w:r>
        <w:r>
          <w:fldChar w:fldCharType="end"/>
        </w:r>
      </w:hyperlink>
    </w:p>
    <w:p>
      <w:pPr>
        <w:pStyle w:val="TOC1"/>
        <w:tabs>
          <w:tab w:val="right" w:leader="dot" w:pos="9282"/>
        </w:tabs>
      </w:pPr>
      <w:hyperlink w:anchor="_Toc_4_4_0000000023" w:history="1">
        <w:r>
          <w:t xml:space="preserve">20.怀财字【2025】7号巡河员经费绩效目标表</w:t>
        </w:r>
        <w:r>
          <w:tab/>
        </w:r>
        <w:r>
          <w:fldChar w:fldCharType="begin"/>
        </w:r>
        <w:r>
          <w:instrText xml:space="preserve">PAGEREF _Toc_4_4_0000000023 \h</w:instrText>
        </w:r>
        <w:r>
          <w:fldChar w:fldCharType="separate"/>
        </w:r>
        <w:r>
          <w:t xml:space="preserve">24</w:t>
        </w:r>
        <w:r>
          <w:fldChar w:fldCharType="end"/>
        </w:r>
      </w:hyperlink>
    </w:p>
    <w:p>
      <w:pPr>
        <w:pStyle w:val="TOC1"/>
        <w:tabs>
          <w:tab w:val="right" w:leader="dot" w:pos="9282"/>
        </w:tabs>
      </w:pPr>
      <w:hyperlink w:anchor="_Toc_4_4_0000000024" w:history="1">
        <w:r>
          <w:t xml:space="preserve">21.怀财字【2025】7号业务费绩效目标表</w:t>
        </w:r>
        <w:r>
          <w:tab/>
        </w:r>
        <w:r>
          <w:fldChar w:fldCharType="begin"/>
        </w:r>
        <w:r>
          <w:instrText xml:space="preserve">PAGEREF _Toc_4_4_0000000024 \h</w:instrText>
        </w:r>
        <w:r>
          <w:fldChar w:fldCharType="separate"/>
        </w:r>
        <w:r>
          <w:t xml:space="preserve">25</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负责全镇党组织建设；党委自身建设和以党支部为核心的村级组织建设，对党员的管理和监督工作；负责镇村两级党员干部队伍管理、培养选拔、教育培训、考核，做好党员发展党员组织关系接转、收缴党费和党员统计工作，建立健全各项干部管理制度;负责党委民主生活会组织、准备工作；党委交办的其他工作。加强基层党员教育，组织开展系列宣传教育活动。制订宣传工作发展计划，开展多种形式的文化交流活动。加强网络安全和信息化工作，加强互联网宣传和信息内容管理，加强网络文化建设。其他日常工作。认真接办上级政府各部门和下级来文来电；按照有关要求，做好机关办公区房屋与附属设施的维修、维护工作；做好机关办公区绿化、美化工作；做好机关车辆日常管理、后勤保障 和干部管理服务工作。 </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1、对有关对象违反党纪政纪和违纪违法行为进行处理</w:t>
      </w:r>
    </w:p>
    <w:p>
      <w:pPr>
        <w:pStyle w:val="插入文本样式-插入职责分类绩效目标文件"/>
      </w:pPr>
      <w:r>
        <w:t xml:space="preserve">绩效目标：组织协调案件查办工作；组织协调全镇党风廉政建设和反腐败宣传教育工作，绩效指标：去年开展对党员、公务员的廉洁自律教育；通过教育培训，全面提高纪检干部队伍素质会议12次以上。</w:t>
      </w:r>
    </w:p>
    <w:p>
      <w:pPr>
        <w:pStyle w:val="插入文本样式-插入职责分类绩效目标文件"/>
      </w:pPr>
      <w:r>
        <w:t xml:space="preserve">2、负责全镇民兵组织建设、政治教育、军事训练、武装装备管理及征兵工作。</w:t>
      </w:r>
    </w:p>
    <w:p>
      <w:pPr>
        <w:pStyle w:val="插入文本样式-插入职责分类绩效目标文件"/>
      </w:pPr>
      <w:r>
        <w:t xml:space="preserve">绩效目标：做好退伍军人的安置和优抚工作。完善社会救助体系建设。</w:t>
      </w:r>
    </w:p>
    <w:p>
      <w:pPr>
        <w:pStyle w:val="插入文本样式-插入职责分类绩效目标文件"/>
      </w:pPr>
      <w:r>
        <w:t xml:space="preserve">绩效指标：救助、医疗救助、救灾防灾等工作完成。做好农村最低生活保障、五保供养、临时生活等入户排查95%以上。救助、医疗救助、救灾防灾等工作完成。 </w:t>
      </w:r>
    </w:p>
    <w:p>
      <w:pPr>
        <w:pStyle w:val="插入文本样式-插入职责分类绩效目标文件"/>
      </w:pPr>
      <w:r>
        <w:t xml:space="preserve">3、主持基层工会的日常工作</w:t>
      </w:r>
    </w:p>
    <w:p>
      <w:pPr>
        <w:pStyle w:val="插入文本样式-插入职责分类绩效目标文件"/>
      </w:pPr>
      <w:r>
        <w:t xml:space="preserve">绩效目标：宣传妇女和妇联工作，帮助妇女拓宽就业渠道，普及有关妇女、儿童的法律知识，为受害妇女儿童提供法律援助和社会服务。</w:t>
      </w:r>
    </w:p>
    <w:p>
      <w:pPr>
        <w:pStyle w:val="插入文本样式-插入职责分类绩效目标文件"/>
      </w:pPr>
      <w:r>
        <w:t xml:space="preserve">绩效指标：加强团的组织、思想和制度建设，积极发挥党的助手作用，维护团员和青年的合法权益，严肃团的纪律。其他日常工作。每年至少开展学习活动22次。 </w:t>
      </w:r>
    </w:p>
    <w:p>
      <w:pPr>
        <w:pStyle w:val="插入文本样式-插入职责分类绩效目标文件"/>
      </w:pPr>
      <w:r>
        <w:t xml:space="preserve">4、贯彻执行国家国民经济核算制度。</w:t>
      </w:r>
    </w:p>
    <w:p>
      <w:pPr>
        <w:pStyle w:val="插入文本样式-插入职责分类绩效目标文件"/>
      </w:pPr>
      <w:r>
        <w:t xml:space="preserve">绩效目标：核算全镇生产总值。整理、测算和提供国民经济核算资料，按上级要求组织实施涉及 。</w:t>
      </w:r>
    </w:p>
    <w:p>
      <w:pPr>
        <w:pStyle w:val="插入文本样式-插入职责分类绩效目标文件"/>
      </w:pPr>
      <w:r>
        <w:t xml:space="preserve">绩效指标：相关行业数据的专项统计调查每年至少12次，推进数据准确以及完整性。 </w:t>
      </w:r>
    </w:p>
    <w:p>
      <w:pPr>
        <w:pStyle w:val="插入文本样式-插入职责分类绩效目标文件"/>
      </w:pPr>
      <w:r>
        <w:t xml:space="preserve">5、配合县政府做好重大工程建设、道路建设及公共设施管理工作。</w:t>
      </w:r>
    </w:p>
    <w:p>
      <w:pPr>
        <w:pStyle w:val="插入文本样式-插入职责分类绩效目标文件"/>
      </w:pPr>
      <w:r>
        <w:t xml:space="preserve">绩效目标：依靠社区力量，利用社区资源，强化社区功能，解决社区问题。</w:t>
      </w:r>
    </w:p>
    <w:p>
      <w:pPr>
        <w:pStyle w:val="插入文本样式-插入职责分类绩效目标文件"/>
      </w:pPr>
      <w:r>
        <w:t xml:space="preserve">绩效指标：促进社区政治、经济、文化、环境协调和健康发展，不断提高社区成员的生活水平和生活质量。保障群众满意度95%以上。 </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1、完善制度建设。包括制定完善预算绩效管理制度、资金管理办法、工作保障制度等，为全年预算绩效目标的实现奠定制度基础。</w:t>
      </w:r>
    </w:p>
    <w:p>
      <w:pPr>
        <w:pStyle w:val="插入文本样式-插入实现年度发展规划目标的保障措施文件"/>
      </w:pPr>
      <w:r>
        <w:t xml:space="preserve">2、加强支出管理。通过优化支出结构、编细编实预算、加快履行政府采购手续、尽快启动项目、及时支付资金、6月底前细化代编预算、按规定及时下达资金等多种措施，确保支出进度达标。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3、加强绩效运行监控。按要求开展绩效运行监控，发现问题及时采取措施，确保绩效目标如期保质实现。</w:t>
      </w:r>
    </w:p>
    <w:p>
      <w:pPr>
        <w:pStyle w:val="插入文本样式-插入实现年度发展规划目标的保障措施文件"/>
      </w:pPr>
      <w:r>
        <w:t xml:space="preserve">4、做好绩效自评。按要求开展上年度部门预算绩效自评和重点评价工作，对评价中发现的问题及时整改，调整优化支出结构，提高财政资金使用效益。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5、规范财务资金管理。完善财务管理制度，严格审批程序，加强固定资产登记、使用和报废处置管理，做到支出合理，物尽其用。</w:t>
      </w:r>
    </w:p>
    <w:p>
      <w:pPr>
        <w:pStyle w:val="插入文本样式-插入实现年度发展规划目标的保障措施文件"/>
      </w:pPr>
      <w:r>
        <w:t xml:space="preserve">6、加强内部监督。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pPr>
        <w:pStyle w:val="插入文本样式-插入实现年度发展规划目标的保障措施文件"/>
      </w:pPr>
      <w:r>
        <w:t xml:space="preserve">7、加强宣传培训调研等。加强人员培训，提高本部门职工业务素质；加强调研，提出优化财政资金配置、提高资金使用效益的意见；加大宣传力度，强化预算绩效管理意识，促进预算绩效管理水平进一步提升。</w:t>
      </w:r>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1.官厅镇怀财字【2025】7号上年结转（冀财行[2023]101号河北省财政厅关于提前下达2024年省级下沉工作队综合经费的通知）绩效目标表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13073025P000003100057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官厅镇怀财字【2025】7号上年结转（冀财行[2023]101号河北省财政厅关于提前下达2024年省级下沉工作队综合经费的通知）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4.88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驻村工作队正常运转及工资正常发送及保障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1.驻村工作队正常运转及工资正常发送及保障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案件、资料上报及时率</w:t>
            </w:r>
          </w:p>
        </w:tc>
        <w:tc>
          <w:tcPr>
            <w:tcW w:w="2891" w:type="dxa"/>
            <w:vAlign w:val="center"/>
          </w:tcPr>
          <w:p>
            <w:pPr>
              <w:pStyle w:val="单元格样式2"/>
            </w:pPr>
            <w:r>
              <w:t xml:space="preserve">案件、资料上报及时率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自然资源开发利用现状掌握率</w:t>
            </w:r>
          </w:p>
        </w:tc>
        <w:tc>
          <w:tcPr>
            <w:tcW w:w="2891" w:type="dxa"/>
            <w:vAlign w:val="center"/>
          </w:tcPr>
          <w:p>
            <w:pPr>
              <w:pStyle w:val="单元格样式2"/>
            </w:pPr>
            <w:r>
              <w:t xml:space="preserve">自然资源开发利用现状掌握率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秸秆综合利用率</w:t>
            </w:r>
          </w:p>
        </w:tc>
        <w:tc>
          <w:tcPr>
            <w:tcW w:w="2891" w:type="dxa"/>
            <w:vAlign w:val="center"/>
          </w:tcPr>
          <w:p>
            <w:pPr>
              <w:pStyle w:val="单元格样式2"/>
            </w:pPr>
            <w:r>
              <w:t xml:space="preserve">秸秆综合利用率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信访群众满意度</w:t>
            </w:r>
          </w:p>
        </w:tc>
        <w:tc>
          <w:tcPr>
            <w:tcW w:w="2891" w:type="dxa"/>
            <w:vAlign w:val="center"/>
          </w:tcPr>
          <w:p>
            <w:pPr>
              <w:pStyle w:val="单元格样式2"/>
            </w:pPr>
            <w:r>
              <w:t xml:space="preserve">信访群众满意度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2.怀财字[2025]7号  2023年官厅镇旧庄窝村道路硬化乡村振兴项目质保金绩效目标表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13073025P00083810002C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2023年官厅镇旧庄窝村道路硬化乡村振兴项目质保金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旧庄窝村道路硬化乡村振兴项目质保金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1.旧庄窝村道路硬化乡村振兴项目质保金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案例办理单价</w:t>
            </w:r>
          </w:p>
        </w:tc>
        <w:tc>
          <w:tcPr>
            <w:tcW w:w="2891" w:type="dxa"/>
            <w:vAlign w:val="center"/>
          </w:tcPr>
          <w:p>
            <w:pPr>
              <w:pStyle w:val="单元格样式2"/>
            </w:pPr>
            <w:r>
              <w:t xml:space="preserve">案例办理单价</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项目区规模园区增加效益</w:t>
            </w:r>
          </w:p>
        </w:tc>
        <w:tc>
          <w:tcPr>
            <w:tcW w:w="2891" w:type="dxa"/>
            <w:vAlign w:val="center"/>
          </w:tcPr>
          <w:p>
            <w:pPr>
              <w:pStyle w:val="单元格样式2"/>
            </w:pPr>
            <w:r>
              <w:t xml:space="preserve">项目区规模园区增加效益</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选拔专业人才</w:t>
            </w:r>
          </w:p>
        </w:tc>
        <w:tc>
          <w:tcPr>
            <w:tcW w:w="2891" w:type="dxa"/>
            <w:vAlign w:val="center"/>
          </w:tcPr>
          <w:p>
            <w:pPr>
              <w:pStyle w:val="单元格样式2"/>
            </w:pPr>
            <w:r>
              <w:t xml:space="preserve">选拔专业人才</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可持续影响指标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办理单位满意度</w:t>
            </w:r>
          </w:p>
        </w:tc>
        <w:tc>
          <w:tcPr>
            <w:tcW w:w="2891" w:type="dxa"/>
            <w:vAlign w:val="center"/>
          </w:tcPr>
          <w:p>
            <w:pPr>
              <w:pStyle w:val="单元格样式2"/>
            </w:pPr>
            <w:r>
              <w:t xml:space="preserve">办理单位满意度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 村党组织活动经费绩效目标表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13073025P00000210092H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村党组织活动经费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保障工作正常运行及工作完成</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1.保障工作正常运行及工作完成</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进口药品抽验批次</w:t>
            </w:r>
          </w:p>
        </w:tc>
        <w:tc>
          <w:tcPr>
            <w:tcW w:w="2891" w:type="dxa"/>
            <w:vAlign w:val="center"/>
          </w:tcPr>
          <w:p>
            <w:pPr>
              <w:pStyle w:val="单元格样式2"/>
            </w:pPr>
            <w:r>
              <w:t xml:space="preserve">进口药品抽验批次</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发票损耗率</w:t>
            </w:r>
          </w:p>
        </w:tc>
        <w:tc>
          <w:tcPr>
            <w:tcW w:w="2891" w:type="dxa"/>
            <w:vAlign w:val="center"/>
          </w:tcPr>
          <w:p>
            <w:pPr>
              <w:pStyle w:val="单元格样式2"/>
            </w:pPr>
            <w:r>
              <w:t xml:space="preserve">发票损耗率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案例办理单价</w:t>
            </w:r>
          </w:p>
        </w:tc>
        <w:tc>
          <w:tcPr>
            <w:tcW w:w="2891" w:type="dxa"/>
            <w:vAlign w:val="center"/>
          </w:tcPr>
          <w:p>
            <w:pPr>
              <w:pStyle w:val="单元格样式2"/>
            </w:pPr>
            <w:r>
              <w:t xml:space="preserve">案例办理单价</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新增粮食产能</w:t>
            </w:r>
          </w:p>
        </w:tc>
        <w:tc>
          <w:tcPr>
            <w:tcW w:w="2891" w:type="dxa"/>
            <w:vAlign w:val="center"/>
          </w:tcPr>
          <w:p>
            <w:pPr>
              <w:pStyle w:val="单元格样式2"/>
            </w:pPr>
            <w:r>
              <w:t xml:space="preserve">新增粮食产能</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政策建议采纳率</w:t>
            </w:r>
          </w:p>
        </w:tc>
        <w:tc>
          <w:tcPr>
            <w:tcW w:w="2891" w:type="dxa"/>
            <w:vAlign w:val="center"/>
          </w:tcPr>
          <w:p>
            <w:pPr>
              <w:pStyle w:val="单元格样式2"/>
            </w:pPr>
            <w:r>
              <w:t xml:space="preserve">政策建议采纳率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节水效果</w:t>
            </w:r>
          </w:p>
        </w:tc>
        <w:tc>
          <w:tcPr>
            <w:tcW w:w="2891" w:type="dxa"/>
            <w:vAlign w:val="center"/>
          </w:tcPr>
          <w:p>
            <w:pPr>
              <w:pStyle w:val="单元格样式2"/>
            </w:pPr>
            <w:r>
              <w:t xml:space="preserve">节水效果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耕地质量</w:t>
            </w:r>
          </w:p>
        </w:tc>
        <w:tc>
          <w:tcPr>
            <w:tcW w:w="2891" w:type="dxa"/>
            <w:vAlign w:val="center"/>
          </w:tcPr>
          <w:p>
            <w:pPr>
              <w:pStyle w:val="单元格样式2"/>
            </w:pPr>
            <w:r>
              <w:t xml:space="preserve">耕地质量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上级主管部门满意度</w:t>
            </w:r>
          </w:p>
        </w:tc>
        <w:tc>
          <w:tcPr>
            <w:tcW w:w="2891" w:type="dxa"/>
            <w:vAlign w:val="center"/>
          </w:tcPr>
          <w:p>
            <w:pPr>
              <w:pStyle w:val="单元格样式2"/>
            </w:pPr>
            <w:r>
              <w:t xml:space="preserve">上级主管部门满意度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4.怀财字[2025]7号 村级组织办公经费绩效目标表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13073025P00000210091X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村级组织办公经费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保障工作正常运行及工作完成</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1.保障工作正常运行及工作完成</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其他各项综合实务工作完成率</w:t>
            </w:r>
          </w:p>
        </w:tc>
        <w:tc>
          <w:tcPr>
            <w:tcW w:w="2891" w:type="dxa"/>
            <w:vAlign w:val="center"/>
          </w:tcPr>
          <w:p>
            <w:pPr>
              <w:pStyle w:val="单元格样式2"/>
            </w:pPr>
            <w:r>
              <w:t xml:space="preserve">其他各项综合实务工作完成率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审计通知书送达率</w:t>
            </w:r>
          </w:p>
        </w:tc>
        <w:tc>
          <w:tcPr>
            <w:tcW w:w="2891" w:type="dxa"/>
            <w:vAlign w:val="center"/>
          </w:tcPr>
          <w:p>
            <w:pPr>
              <w:pStyle w:val="单元格样式2"/>
            </w:pPr>
            <w:r>
              <w:t xml:space="preserve">审计通知书送达率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自然资源开发利用现状掌握率</w:t>
            </w:r>
          </w:p>
        </w:tc>
        <w:tc>
          <w:tcPr>
            <w:tcW w:w="2891" w:type="dxa"/>
            <w:vAlign w:val="center"/>
          </w:tcPr>
          <w:p>
            <w:pPr>
              <w:pStyle w:val="单元格样式2"/>
            </w:pPr>
            <w:r>
              <w:t xml:space="preserve">自然资源开发利用现状掌握率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选拔专业人才</w:t>
            </w:r>
          </w:p>
        </w:tc>
        <w:tc>
          <w:tcPr>
            <w:tcW w:w="2891" w:type="dxa"/>
            <w:vAlign w:val="center"/>
          </w:tcPr>
          <w:p>
            <w:pPr>
              <w:pStyle w:val="单元格样式2"/>
            </w:pPr>
            <w:r>
              <w:t xml:space="preserve">选拔专业人才</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生态环境质量改善</w:t>
            </w:r>
          </w:p>
        </w:tc>
        <w:tc>
          <w:tcPr>
            <w:tcW w:w="2891" w:type="dxa"/>
            <w:vAlign w:val="center"/>
          </w:tcPr>
          <w:p>
            <w:pPr>
              <w:pStyle w:val="单元格样式2"/>
            </w:pPr>
            <w:r>
              <w:t xml:space="preserve">生态环境质量改善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绿色养殖示范效应持续增强</w:t>
            </w:r>
          </w:p>
        </w:tc>
        <w:tc>
          <w:tcPr>
            <w:tcW w:w="2891" w:type="dxa"/>
            <w:vAlign w:val="center"/>
          </w:tcPr>
          <w:p>
            <w:pPr>
              <w:pStyle w:val="单元格样式2"/>
            </w:pPr>
            <w:r>
              <w:t xml:space="preserve">绿色养殖示范效应持续增强</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服务对象满意比例</w:t>
            </w:r>
          </w:p>
        </w:tc>
        <w:tc>
          <w:tcPr>
            <w:tcW w:w="2891" w:type="dxa"/>
            <w:vAlign w:val="center"/>
          </w:tcPr>
          <w:p>
            <w:pPr>
              <w:pStyle w:val="单元格样式2"/>
            </w:pPr>
            <w:r>
              <w:t xml:space="preserve">服务对象满意比例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5.怀财字[2025]7号 村级组织服务群众专项经费绩效目标表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13073025P000002100935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村级组织服务群众专项经费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保障村级正常运行及管理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1.保障村级正常运行及管理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发票损耗率</w:t>
            </w:r>
          </w:p>
        </w:tc>
        <w:tc>
          <w:tcPr>
            <w:tcW w:w="2891" w:type="dxa"/>
            <w:vAlign w:val="center"/>
          </w:tcPr>
          <w:p>
            <w:pPr>
              <w:pStyle w:val="单元格样式2"/>
            </w:pPr>
            <w:r>
              <w:t xml:space="preserve">发票损耗率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审计通知书送达率</w:t>
            </w:r>
          </w:p>
        </w:tc>
        <w:tc>
          <w:tcPr>
            <w:tcW w:w="2891" w:type="dxa"/>
            <w:vAlign w:val="center"/>
          </w:tcPr>
          <w:p>
            <w:pPr>
              <w:pStyle w:val="单元格样式2"/>
            </w:pPr>
            <w:r>
              <w:t xml:space="preserve">审计通知书送达率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新增粮食产能</w:t>
            </w:r>
          </w:p>
        </w:tc>
        <w:tc>
          <w:tcPr>
            <w:tcW w:w="2891" w:type="dxa"/>
            <w:vAlign w:val="center"/>
          </w:tcPr>
          <w:p>
            <w:pPr>
              <w:pStyle w:val="单元格样式2"/>
            </w:pPr>
            <w:r>
              <w:t xml:space="preserve">新增粮食产能</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6.怀财字[2025]7号 正常离任村干部生活补贴绩效目标表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13073025P000002100987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正常离任村干部生活补贴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20.48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20.48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保障村级正常运行及管理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1.保障村级正常运行及管理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发票损耗率</w:t>
            </w:r>
          </w:p>
        </w:tc>
        <w:tc>
          <w:tcPr>
            <w:tcW w:w="2891" w:type="dxa"/>
            <w:vAlign w:val="center"/>
          </w:tcPr>
          <w:p>
            <w:pPr>
              <w:pStyle w:val="单元格样式2"/>
            </w:pPr>
            <w:r>
              <w:t xml:space="preserve">发票损耗率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社员标准</w:t>
            </w:r>
          </w:p>
        </w:tc>
        <w:tc>
          <w:tcPr>
            <w:tcW w:w="2891" w:type="dxa"/>
            <w:vAlign w:val="center"/>
          </w:tcPr>
          <w:p>
            <w:pPr>
              <w:pStyle w:val="单元格样式2"/>
            </w:pPr>
            <w:r>
              <w:t xml:space="preserve">社员标准</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农产品出口增长率</w:t>
            </w:r>
          </w:p>
        </w:tc>
        <w:tc>
          <w:tcPr>
            <w:tcW w:w="2891" w:type="dxa"/>
            <w:vAlign w:val="center"/>
          </w:tcPr>
          <w:p>
            <w:pPr>
              <w:pStyle w:val="单元格样式2"/>
            </w:pPr>
            <w:r>
              <w:t xml:space="preserve">农产品出口增长率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生态环境质量改善</w:t>
            </w:r>
          </w:p>
        </w:tc>
        <w:tc>
          <w:tcPr>
            <w:tcW w:w="2891" w:type="dxa"/>
            <w:vAlign w:val="center"/>
          </w:tcPr>
          <w:p>
            <w:pPr>
              <w:pStyle w:val="单元格样式2"/>
            </w:pPr>
            <w:r>
              <w:t xml:space="preserve">生态环境质量改善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改善水质，促进海洋渔业可持续发</w:t>
            </w:r>
          </w:p>
        </w:tc>
        <w:tc>
          <w:tcPr>
            <w:tcW w:w="2891" w:type="dxa"/>
            <w:vAlign w:val="center"/>
          </w:tcPr>
          <w:p>
            <w:pPr>
              <w:pStyle w:val="单元格样式2"/>
            </w:pPr>
            <w:r>
              <w:t xml:space="preserve">改善水质，促进海洋渔业可持续发展</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7.怀财字[2025]7号村干部基础报酬绩效目标表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13073025P00000210090A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怀财字[2025]7号村干部基础报酬</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223.07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223.07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保障村级正常运作及管理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1.保障村级正常运作及管理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累计发布信息数</w:t>
            </w:r>
          </w:p>
        </w:tc>
        <w:tc>
          <w:tcPr>
            <w:tcW w:w="2891" w:type="dxa"/>
            <w:vAlign w:val="center"/>
          </w:tcPr>
          <w:p>
            <w:pPr>
              <w:pStyle w:val="单元格样式2"/>
            </w:pPr>
            <w:r>
              <w:t xml:space="preserve">累计发布信息数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帮助企业有效处理双反案件效果</w:t>
            </w:r>
          </w:p>
        </w:tc>
        <w:tc>
          <w:tcPr>
            <w:tcW w:w="2891" w:type="dxa"/>
            <w:vAlign w:val="center"/>
          </w:tcPr>
          <w:p>
            <w:pPr>
              <w:pStyle w:val="单元格样式2"/>
            </w:pPr>
            <w:r>
              <w:t xml:space="preserve">帮助企业有效处理双反案件效果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专业技术人才总量</w:t>
            </w:r>
          </w:p>
        </w:tc>
        <w:tc>
          <w:tcPr>
            <w:tcW w:w="2891" w:type="dxa"/>
            <w:vAlign w:val="center"/>
          </w:tcPr>
          <w:p>
            <w:pPr>
              <w:pStyle w:val="单元格样式2"/>
            </w:pPr>
            <w:r>
              <w:t xml:space="preserve">专业技术人才总量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森林受害率</w:t>
            </w:r>
          </w:p>
        </w:tc>
        <w:tc>
          <w:tcPr>
            <w:tcW w:w="2891" w:type="dxa"/>
            <w:vAlign w:val="center"/>
          </w:tcPr>
          <w:p>
            <w:pPr>
              <w:pStyle w:val="单元格样式2"/>
            </w:pPr>
            <w:r>
              <w:t xml:space="preserve">森林受害率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绿色养殖示范效应持续增强</w:t>
            </w:r>
          </w:p>
        </w:tc>
        <w:tc>
          <w:tcPr>
            <w:tcW w:w="2891" w:type="dxa"/>
            <w:vAlign w:val="center"/>
          </w:tcPr>
          <w:p>
            <w:pPr>
              <w:pStyle w:val="单元格样式2"/>
            </w:pPr>
            <w:r>
              <w:t xml:space="preserve">绿色养殖示范效应持续增强</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8.怀财字【2025】7号 村干部养老保险绩效目标表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13073025P00000210149Q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村干部养老保险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经费控制数</w:t>
            </w:r>
          </w:p>
        </w:tc>
        <w:tc>
          <w:tcPr>
            <w:tcW w:w="2891" w:type="dxa"/>
            <w:vAlign w:val="center"/>
          </w:tcPr>
          <w:p>
            <w:pPr>
              <w:pStyle w:val="单元格样式2"/>
            </w:pPr>
            <w:r>
              <w:t xml:space="preserve">经费控制数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农产品出口增长率</w:t>
            </w:r>
          </w:p>
        </w:tc>
        <w:tc>
          <w:tcPr>
            <w:tcW w:w="2891" w:type="dxa"/>
            <w:vAlign w:val="center"/>
          </w:tcPr>
          <w:p>
            <w:pPr>
              <w:pStyle w:val="单元格样式2"/>
            </w:pPr>
            <w:r>
              <w:t xml:space="preserve">农产品出口增长率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森林生态旅游开发率</w:t>
            </w:r>
          </w:p>
        </w:tc>
        <w:tc>
          <w:tcPr>
            <w:tcW w:w="2891" w:type="dxa"/>
            <w:vAlign w:val="center"/>
          </w:tcPr>
          <w:p>
            <w:pPr>
              <w:pStyle w:val="单元格样式2"/>
            </w:pPr>
            <w:r>
              <w:t xml:space="preserve">森林生态旅游开发率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满足生态环保要求</w:t>
            </w:r>
          </w:p>
        </w:tc>
        <w:tc>
          <w:tcPr>
            <w:tcW w:w="2891" w:type="dxa"/>
            <w:vAlign w:val="center"/>
          </w:tcPr>
          <w:p>
            <w:pPr>
              <w:pStyle w:val="单元格样式2"/>
            </w:pPr>
            <w:r>
              <w:t xml:space="preserve">满足生态环保要求</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各项工作任务按时完成率</w:t>
            </w:r>
          </w:p>
        </w:tc>
        <w:tc>
          <w:tcPr>
            <w:tcW w:w="2891" w:type="dxa"/>
            <w:vAlign w:val="center"/>
          </w:tcPr>
          <w:p>
            <w:pPr>
              <w:pStyle w:val="单元格样式2"/>
            </w:pPr>
            <w:r>
              <w:t xml:space="preserve">各项工作任务按时完成率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科研团队满意度</w:t>
            </w:r>
          </w:p>
        </w:tc>
        <w:tc>
          <w:tcPr>
            <w:tcW w:w="2891" w:type="dxa"/>
            <w:vAlign w:val="center"/>
          </w:tcPr>
          <w:p>
            <w:pPr>
              <w:pStyle w:val="单元格样式2"/>
            </w:pPr>
            <w:r>
              <w:t xml:space="preserve">科研团队满意度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9.怀财字【2025】7号 下沉工作队工作经费绩效目标表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13073025P00000210147H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下沉工作队工作经费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未按时完成审计项目数量</w:t>
            </w:r>
          </w:p>
        </w:tc>
        <w:tc>
          <w:tcPr>
            <w:tcW w:w="2891" w:type="dxa"/>
            <w:vAlign w:val="center"/>
          </w:tcPr>
          <w:p>
            <w:pPr>
              <w:pStyle w:val="单元格样式2"/>
            </w:pPr>
            <w:r>
              <w:t xml:space="preserve">未按时完成审计项目数量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特色粮油项目区亩增收率</w:t>
            </w:r>
          </w:p>
        </w:tc>
        <w:tc>
          <w:tcPr>
            <w:tcW w:w="2891" w:type="dxa"/>
            <w:vAlign w:val="center"/>
          </w:tcPr>
          <w:p>
            <w:pPr>
              <w:pStyle w:val="单元格样式2"/>
            </w:pPr>
            <w:r>
              <w:t xml:space="preserve">特色粮油项目区亩增收率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专业技术人才总量</w:t>
            </w:r>
          </w:p>
        </w:tc>
        <w:tc>
          <w:tcPr>
            <w:tcW w:w="2891" w:type="dxa"/>
            <w:vAlign w:val="center"/>
          </w:tcPr>
          <w:p>
            <w:pPr>
              <w:pStyle w:val="单元格样式2"/>
            </w:pPr>
            <w:r>
              <w:t xml:space="preserve">专业技术人才总量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生态环境质量改善</w:t>
            </w:r>
          </w:p>
        </w:tc>
        <w:tc>
          <w:tcPr>
            <w:tcW w:w="2891" w:type="dxa"/>
            <w:vAlign w:val="center"/>
          </w:tcPr>
          <w:p>
            <w:pPr>
              <w:pStyle w:val="单元格样式2"/>
            </w:pPr>
            <w:r>
              <w:t xml:space="preserve">生态环境质量改善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推动基础软件生态培育工作</w:t>
            </w:r>
          </w:p>
        </w:tc>
        <w:tc>
          <w:tcPr>
            <w:tcW w:w="2891" w:type="dxa"/>
            <w:vAlign w:val="center"/>
          </w:tcPr>
          <w:p>
            <w:pPr>
              <w:pStyle w:val="单元格样式2"/>
            </w:pPr>
            <w:r>
              <w:t xml:space="preserve">推动基础软件生态培育工作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通过问卷调查，满意的受资助对象</w:t>
            </w:r>
          </w:p>
        </w:tc>
        <w:tc>
          <w:tcPr>
            <w:tcW w:w="2891" w:type="dxa"/>
            <w:vAlign w:val="center"/>
          </w:tcPr>
          <w:p>
            <w:pPr>
              <w:pStyle w:val="单元格样式2"/>
            </w:pPr>
            <w:r>
              <w:t xml:space="preserve">通过问卷调查，满意的受资助对象占所有调查对象的比例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10.怀财字【2025】7号 驻村工作队工作经费绩效目标表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13073025P000002101504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驻村工作队工作经费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其他各项综合实务工作完成率</w:t>
            </w:r>
          </w:p>
        </w:tc>
        <w:tc>
          <w:tcPr>
            <w:tcW w:w="2891" w:type="dxa"/>
            <w:vAlign w:val="center"/>
          </w:tcPr>
          <w:p>
            <w:pPr>
              <w:pStyle w:val="单元格样式2"/>
            </w:pPr>
            <w:r>
              <w:t xml:space="preserve">其他各项综合实务工作完成率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报送网络舆情时间</w:t>
            </w:r>
          </w:p>
        </w:tc>
        <w:tc>
          <w:tcPr>
            <w:tcW w:w="2891" w:type="dxa"/>
            <w:vAlign w:val="center"/>
          </w:tcPr>
          <w:p>
            <w:pPr>
              <w:pStyle w:val="单元格样式2"/>
            </w:pPr>
            <w:r>
              <w:t xml:space="preserve">报送网络舆情时间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社员标准</w:t>
            </w:r>
          </w:p>
        </w:tc>
        <w:tc>
          <w:tcPr>
            <w:tcW w:w="2891" w:type="dxa"/>
            <w:vAlign w:val="center"/>
          </w:tcPr>
          <w:p>
            <w:pPr>
              <w:pStyle w:val="单元格样式2"/>
            </w:pPr>
            <w:r>
              <w:t xml:space="preserve">社员标准</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农产品出口增长率</w:t>
            </w:r>
          </w:p>
        </w:tc>
        <w:tc>
          <w:tcPr>
            <w:tcW w:w="2891" w:type="dxa"/>
            <w:vAlign w:val="center"/>
          </w:tcPr>
          <w:p>
            <w:pPr>
              <w:pStyle w:val="单元格样式2"/>
            </w:pPr>
            <w:r>
              <w:t xml:space="preserve">农产品出口增长率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生态环境质量改善</w:t>
            </w:r>
          </w:p>
        </w:tc>
        <w:tc>
          <w:tcPr>
            <w:tcW w:w="2891" w:type="dxa"/>
            <w:vAlign w:val="center"/>
          </w:tcPr>
          <w:p>
            <w:pPr>
              <w:pStyle w:val="单元格样式2"/>
            </w:pPr>
            <w:r>
              <w:t xml:space="preserve">生态环境质量改善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地方、行业贸促会对中国贸促会发</w:t>
            </w:r>
          </w:p>
        </w:tc>
        <w:tc>
          <w:tcPr>
            <w:tcW w:w="2891" w:type="dxa"/>
            <w:vAlign w:val="center"/>
          </w:tcPr>
          <w:p>
            <w:pPr>
              <w:pStyle w:val="单元格样式2"/>
            </w:pPr>
            <w:r>
              <w:t xml:space="preserve">地方、行业贸促会对中国贸促会发展规划和统筹满意度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11.怀财字【2025】7号防火经费绩效目标表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13073025P00002210006K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怀财字【2025】7号防火经费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社员标准</w:t>
            </w:r>
          </w:p>
        </w:tc>
        <w:tc>
          <w:tcPr>
            <w:tcW w:w="2891" w:type="dxa"/>
            <w:vAlign w:val="center"/>
          </w:tcPr>
          <w:p>
            <w:pPr>
              <w:pStyle w:val="单元格样式2"/>
            </w:pPr>
            <w:r>
              <w:t xml:space="preserve">社员标准</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农产品出口增长率</w:t>
            </w:r>
          </w:p>
        </w:tc>
        <w:tc>
          <w:tcPr>
            <w:tcW w:w="2891" w:type="dxa"/>
            <w:vAlign w:val="center"/>
          </w:tcPr>
          <w:p>
            <w:pPr>
              <w:pStyle w:val="单元格样式2"/>
            </w:pPr>
            <w:r>
              <w:t xml:space="preserve">农产品出口增长率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专业技术人才总量</w:t>
            </w:r>
          </w:p>
        </w:tc>
        <w:tc>
          <w:tcPr>
            <w:tcW w:w="2891" w:type="dxa"/>
            <w:vAlign w:val="center"/>
          </w:tcPr>
          <w:p>
            <w:pPr>
              <w:pStyle w:val="单元格样式2"/>
            </w:pPr>
            <w:r>
              <w:t xml:space="preserve">专业技术人才总量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秸秆综合利用率</w:t>
            </w:r>
          </w:p>
        </w:tc>
        <w:tc>
          <w:tcPr>
            <w:tcW w:w="2891" w:type="dxa"/>
            <w:vAlign w:val="center"/>
          </w:tcPr>
          <w:p>
            <w:pPr>
              <w:pStyle w:val="单元格样式2"/>
            </w:pPr>
            <w:r>
              <w:t xml:space="preserve">秸秆综合利用率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通过问卷调查，满意的受资助对象</w:t>
            </w:r>
          </w:p>
        </w:tc>
        <w:tc>
          <w:tcPr>
            <w:tcW w:w="2891" w:type="dxa"/>
            <w:vAlign w:val="center"/>
          </w:tcPr>
          <w:p>
            <w:pPr>
              <w:pStyle w:val="单元格样式2"/>
            </w:pPr>
            <w:r>
              <w:t xml:space="preserve">通过问卷调查，满意的受资助对象占所有调查对象的比例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12.怀财字【2025】7号防汛经费绩效目标表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13073025P00002310003E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怀财字【2025】7号防汛经费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发票损耗率</w:t>
            </w:r>
          </w:p>
        </w:tc>
        <w:tc>
          <w:tcPr>
            <w:tcW w:w="2891" w:type="dxa"/>
            <w:vAlign w:val="center"/>
          </w:tcPr>
          <w:p>
            <w:pPr>
              <w:pStyle w:val="单元格样式2"/>
            </w:pPr>
            <w:r>
              <w:t xml:space="preserve">发票损耗率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审计通知书送达率</w:t>
            </w:r>
          </w:p>
        </w:tc>
        <w:tc>
          <w:tcPr>
            <w:tcW w:w="2891" w:type="dxa"/>
            <w:vAlign w:val="center"/>
          </w:tcPr>
          <w:p>
            <w:pPr>
              <w:pStyle w:val="单元格样式2"/>
            </w:pPr>
            <w:r>
              <w:t xml:space="preserve">审计通知书送达率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房屋维修</w:t>
            </w:r>
          </w:p>
        </w:tc>
        <w:tc>
          <w:tcPr>
            <w:tcW w:w="2891" w:type="dxa"/>
            <w:vAlign w:val="center"/>
          </w:tcPr>
          <w:p>
            <w:pPr>
              <w:pStyle w:val="单元格样式2"/>
            </w:pPr>
            <w:r>
              <w:t xml:space="preserve">房屋维修</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相关案件涉及金额</w:t>
            </w:r>
          </w:p>
        </w:tc>
        <w:tc>
          <w:tcPr>
            <w:tcW w:w="2891" w:type="dxa"/>
            <w:vAlign w:val="center"/>
          </w:tcPr>
          <w:p>
            <w:pPr>
              <w:pStyle w:val="单元格样式2"/>
            </w:pPr>
            <w:r>
              <w:t xml:space="preserve">相关案件涉及金额</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选拔专业人才</w:t>
            </w:r>
          </w:p>
        </w:tc>
        <w:tc>
          <w:tcPr>
            <w:tcW w:w="2891" w:type="dxa"/>
            <w:vAlign w:val="center"/>
          </w:tcPr>
          <w:p>
            <w:pPr>
              <w:pStyle w:val="单元格样式2"/>
            </w:pPr>
            <w:r>
              <w:t xml:space="preserve">选拔专业人才</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13.怀财字【2025】7号关于申请官厅镇石片黄杏地理标志商标注册相关工作经费的请示绩效目标表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13073025P00000510007R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怀财字【2025】7号关于申请官厅镇石片黄杏地理标志商标注册相关工作经费的请示</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保障工作正常运行及工作完成</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1.保障工作正常运行及工作完成</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展览期间进行过洽谈或新结实的客</w:t>
            </w:r>
          </w:p>
        </w:tc>
        <w:tc>
          <w:tcPr>
            <w:tcW w:w="2891" w:type="dxa"/>
            <w:vAlign w:val="center"/>
          </w:tcPr>
          <w:p>
            <w:pPr>
              <w:pStyle w:val="单元格样式2"/>
            </w:pPr>
            <w:r>
              <w:t xml:space="preserve">展览期间进行过洽谈或新结实的客商数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专业技术人才总量</w:t>
            </w:r>
          </w:p>
        </w:tc>
        <w:tc>
          <w:tcPr>
            <w:tcW w:w="2891" w:type="dxa"/>
            <w:vAlign w:val="center"/>
          </w:tcPr>
          <w:p>
            <w:pPr>
              <w:pStyle w:val="单元格样式2"/>
            </w:pPr>
            <w:r>
              <w:t xml:space="preserve">专业技术人才总量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森林受害率</w:t>
            </w:r>
          </w:p>
        </w:tc>
        <w:tc>
          <w:tcPr>
            <w:tcW w:w="2891" w:type="dxa"/>
            <w:vAlign w:val="center"/>
          </w:tcPr>
          <w:p>
            <w:pPr>
              <w:pStyle w:val="单元格样式2"/>
            </w:pPr>
            <w:r>
              <w:t xml:space="preserve">森林受害率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客户满意度</w:t>
            </w:r>
          </w:p>
        </w:tc>
        <w:tc>
          <w:tcPr>
            <w:tcW w:w="2891" w:type="dxa"/>
            <w:vAlign w:val="center"/>
          </w:tcPr>
          <w:p>
            <w:pPr>
              <w:pStyle w:val="单元格样式2"/>
            </w:pPr>
            <w:r>
              <w:t xml:space="preserve">客户满意度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14.怀财字【2025】7号垃圾清理费绩效目标表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13073025P00002410004P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怀财字【2025】7号垃圾清理费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环境改善情况</w:t>
            </w:r>
          </w:p>
        </w:tc>
        <w:tc>
          <w:tcPr>
            <w:tcW w:w="2891" w:type="dxa"/>
            <w:vAlign w:val="center"/>
          </w:tcPr>
          <w:p>
            <w:pPr>
              <w:pStyle w:val="单元格样式2"/>
            </w:pPr>
            <w:r>
              <w:t xml:space="preserve">环境改善情况</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吸引观众、游客数</w:t>
            </w:r>
          </w:p>
        </w:tc>
        <w:tc>
          <w:tcPr>
            <w:tcW w:w="2891" w:type="dxa"/>
            <w:vAlign w:val="center"/>
          </w:tcPr>
          <w:p>
            <w:pPr>
              <w:pStyle w:val="单元格样式2"/>
            </w:pPr>
            <w:r>
              <w:t xml:space="preserve">吸引观众、游客数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节水效果</w:t>
            </w:r>
          </w:p>
        </w:tc>
        <w:tc>
          <w:tcPr>
            <w:tcW w:w="2891" w:type="dxa"/>
            <w:vAlign w:val="center"/>
          </w:tcPr>
          <w:p>
            <w:pPr>
              <w:pStyle w:val="单元格样式2"/>
            </w:pPr>
            <w:r>
              <w:t xml:space="preserve">节水效果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再生水回用率</w:t>
            </w:r>
          </w:p>
        </w:tc>
        <w:tc>
          <w:tcPr>
            <w:tcW w:w="2891" w:type="dxa"/>
            <w:vAlign w:val="center"/>
          </w:tcPr>
          <w:p>
            <w:pPr>
              <w:pStyle w:val="单元格样式2"/>
            </w:pPr>
            <w:r>
              <w:t xml:space="preserve">再生水回用率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制种企业满意度</w:t>
            </w:r>
          </w:p>
        </w:tc>
        <w:tc>
          <w:tcPr>
            <w:tcW w:w="2891" w:type="dxa"/>
            <w:vAlign w:val="center"/>
          </w:tcPr>
          <w:p>
            <w:pPr>
              <w:pStyle w:val="单元格样式2"/>
            </w:pPr>
            <w:r>
              <w:t xml:space="preserve">制种企业满意度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15.怀财字【2025】7号社区党组织服务群众 专项经费绩效目标表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13073025P00001610007N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怀财字【2025】7号社区党组织服务群众 专项经费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累计发布信息数</w:t>
            </w:r>
          </w:p>
        </w:tc>
        <w:tc>
          <w:tcPr>
            <w:tcW w:w="2891" w:type="dxa"/>
            <w:vAlign w:val="center"/>
          </w:tcPr>
          <w:p>
            <w:pPr>
              <w:pStyle w:val="单元格样式2"/>
            </w:pPr>
            <w:r>
              <w:t xml:space="preserve">累计发布信息数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经费控制数</w:t>
            </w:r>
          </w:p>
        </w:tc>
        <w:tc>
          <w:tcPr>
            <w:tcW w:w="2891" w:type="dxa"/>
            <w:vAlign w:val="center"/>
          </w:tcPr>
          <w:p>
            <w:pPr>
              <w:pStyle w:val="单元格样式2"/>
            </w:pPr>
            <w:r>
              <w:t xml:space="preserve">经费控制数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自然资源开发利用现状掌握率</w:t>
            </w:r>
          </w:p>
        </w:tc>
        <w:tc>
          <w:tcPr>
            <w:tcW w:w="2891" w:type="dxa"/>
            <w:vAlign w:val="center"/>
          </w:tcPr>
          <w:p>
            <w:pPr>
              <w:pStyle w:val="单元格样式2"/>
            </w:pPr>
            <w:r>
              <w:t xml:space="preserve">自然资源开发利用现状掌握率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选拔专业人才</w:t>
            </w:r>
          </w:p>
        </w:tc>
        <w:tc>
          <w:tcPr>
            <w:tcW w:w="2891" w:type="dxa"/>
            <w:vAlign w:val="center"/>
          </w:tcPr>
          <w:p>
            <w:pPr>
              <w:pStyle w:val="单元格样式2"/>
            </w:pPr>
            <w:r>
              <w:t xml:space="preserve">选拔专业人才</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通过问卷调查，满意的受资助对象</w:t>
            </w:r>
          </w:p>
        </w:tc>
        <w:tc>
          <w:tcPr>
            <w:tcW w:w="2891" w:type="dxa"/>
            <w:vAlign w:val="center"/>
          </w:tcPr>
          <w:p>
            <w:pPr>
              <w:pStyle w:val="单元格样式2"/>
            </w:pPr>
            <w:r>
              <w:t xml:space="preserve">通过问卷调查，满意的受资助对象占所有调查对象的比例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16.怀财字【2025】7号社区工作经费绩效目标表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13073025P00001510002Y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怀财字【2025】7号社区工作经费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报告完成时间</w:t>
            </w:r>
          </w:p>
        </w:tc>
        <w:tc>
          <w:tcPr>
            <w:tcW w:w="2891" w:type="dxa"/>
            <w:vAlign w:val="center"/>
          </w:tcPr>
          <w:p>
            <w:pPr>
              <w:pStyle w:val="单元格样式2"/>
            </w:pPr>
            <w:r>
              <w:t xml:space="preserve">报告完成时间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社员标准</w:t>
            </w:r>
          </w:p>
        </w:tc>
        <w:tc>
          <w:tcPr>
            <w:tcW w:w="2891" w:type="dxa"/>
            <w:vAlign w:val="center"/>
          </w:tcPr>
          <w:p>
            <w:pPr>
              <w:pStyle w:val="单元格样式2"/>
            </w:pPr>
            <w:r>
              <w:t xml:space="preserve">社员标准</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环境改善情况</w:t>
            </w:r>
          </w:p>
        </w:tc>
        <w:tc>
          <w:tcPr>
            <w:tcW w:w="2891" w:type="dxa"/>
            <w:vAlign w:val="center"/>
          </w:tcPr>
          <w:p>
            <w:pPr>
              <w:pStyle w:val="单元格样式2"/>
            </w:pPr>
            <w:r>
              <w:t xml:space="preserve">环境改善情况</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经贸活动知名度</w:t>
            </w:r>
          </w:p>
        </w:tc>
        <w:tc>
          <w:tcPr>
            <w:tcW w:w="2891" w:type="dxa"/>
            <w:vAlign w:val="center"/>
          </w:tcPr>
          <w:p>
            <w:pPr>
              <w:pStyle w:val="单元格样式2"/>
            </w:pPr>
            <w:r>
              <w:t xml:space="preserve">经贸活动知名度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改善棚户区周围生态环境。</w:t>
            </w:r>
          </w:p>
        </w:tc>
        <w:tc>
          <w:tcPr>
            <w:tcW w:w="2891" w:type="dxa"/>
            <w:vAlign w:val="center"/>
          </w:tcPr>
          <w:p>
            <w:pPr>
              <w:pStyle w:val="单元格样式2"/>
            </w:pPr>
            <w:r>
              <w:t xml:space="preserve">改善棚户区周围生态环境。</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持续提升救助水平</w:t>
            </w:r>
          </w:p>
        </w:tc>
        <w:tc>
          <w:tcPr>
            <w:tcW w:w="2891" w:type="dxa"/>
            <w:vAlign w:val="center"/>
          </w:tcPr>
          <w:p>
            <w:pPr>
              <w:pStyle w:val="单元格样式2"/>
            </w:pPr>
            <w:r>
              <w:t xml:space="preserve">持续提升救助水平</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乡村满意度</w:t>
            </w:r>
          </w:p>
        </w:tc>
        <w:tc>
          <w:tcPr>
            <w:tcW w:w="2891" w:type="dxa"/>
            <w:vAlign w:val="center"/>
          </w:tcPr>
          <w:p>
            <w:pPr>
              <w:pStyle w:val="单元格样式2"/>
            </w:pPr>
            <w:r>
              <w:t xml:space="preserve">乡村满意度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17.怀财字【2025】7号社区工作者薪酬绩效目标表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13073025P000018100072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怀财字【2025】7号社区工作者薪酬</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案件、资料上报及时率</w:t>
            </w:r>
          </w:p>
        </w:tc>
        <w:tc>
          <w:tcPr>
            <w:tcW w:w="2891" w:type="dxa"/>
            <w:vAlign w:val="center"/>
          </w:tcPr>
          <w:p>
            <w:pPr>
              <w:pStyle w:val="单元格样式2"/>
            </w:pPr>
            <w:r>
              <w:t xml:space="preserve">案件、资料上报及时率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房屋维修</w:t>
            </w:r>
          </w:p>
        </w:tc>
        <w:tc>
          <w:tcPr>
            <w:tcW w:w="2891" w:type="dxa"/>
            <w:vAlign w:val="center"/>
          </w:tcPr>
          <w:p>
            <w:pPr>
              <w:pStyle w:val="单元格样式2"/>
            </w:pPr>
            <w:r>
              <w:t xml:space="preserve">房屋维修</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帮助企业有效处理双反案件效果</w:t>
            </w:r>
          </w:p>
        </w:tc>
        <w:tc>
          <w:tcPr>
            <w:tcW w:w="2891" w:type="dxa"/>
            <w:vAlign w:val="center"/>
          </w:tcPr>
          <w:p>
            <w:pPr>
              <w:pStyle w:val="单元格样式2"/>
            </w:pPr>
            <w:r>
              <w:t xml:space="preserve">帮助企业有效处理双反案件效果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选拔专业人才</w:t>
            </w:r>
          </w:p>
        </w:tc>
        <w:tc>
          <w:tcPr>
            <w:tcW w:w="2891" w:type="dxa"/>
            <w:vAlign w:val="center"/>
          </w:tcPr>
          <w:p>
            <w:pPr>
              <w:pStyle w:val="单元格样式2"/>
            </w:pPr>
            <w:r>
              <w:t xml:space="preserve">选拔专业人才</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秸秆综合利用率</w:t>
            </w:r>
          </w:p>
        </w:tc>
        <w:tc>
          <w:tcPr>
            <w:tcW w:w="2891" w:type="dxa"/>
            <w:vAlign w:val="center"/>
          </w:tcPr>
          <w:p>
            <w:pPr>
              <w:pStyle w:val="单元格样式2"/>
            </w:pPr>
            <w:r>
              <w:t xml:space="preserve">秸秆综合利用率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专业嘉宾数</w:t>
            </w:r>
          </w:p>
        </w:tc>
        <w:tc>
          <w:tcPr>
            <w:tcW w:w="2891" w:type="dxa"/>
            <w:vAlign w:val="center"/>
          </w:tcPr>
          <w:p>
            <w:pPr>
              <w:pStyle w:val="单元格样式2"/>
            </w:pPr>
            <w:r>
              <w:t xml:space="preserve">专业嘉宾数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通过问卷调查，满意的受资助对象</w:t>
            </w:r>
          </w:p>
        </w:tc>
        <w:tc>
          <w:tcPr>
            <w:tcW w:w="2891" w:type="dxa"/>
            <w:vAlign w:val="center"/>
          </w:tcPr>
          <w:p>
            <w:pPr>
              <w:pStyle w:val="单元格样式2"/>
            </w:pPr>
            <w:r>
              <w:t xml:space="preserve">通过问卷调查，满意的受资助对象占所有调查对象的比例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18.怀财字【2025】7号武装工作经费绩效目标表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13073025P00002610006A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怀财字【2025】7号武装工作经费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群众工作中心任务完成率</w:t>
            </w:r>
          </w:p>
        </w:tc>
        <w:tc>
          <w:tcPr>
            <w:tcW w:w="2891" w:type="dxa"/>
            <w:vAlign w:val="center"/>
          </w:tcPr>
          <w:p>
            <w:pPr>
              <w:pStyle w:val="单元格样式2"/>
            </w:pPr>
            <w:r>
              <w:t xml:space="preserve">群众工作中心任务完成率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审计通知书送达率</w:t>
            </w:r>
          </w:p>
        </w:tc>
        <w:tc>
          <w:tcPr>
            <w:tcW w:w="2891" w:type="dxa"/>
            <w:vAlign w:val="center"/>
          </w:tcPr>
          <w:p>
            <w:pPr>
              <w:pStyle w:val="单元格样式2"/>
            </w:pPr>
            <w:r>
              <w:t xml:space="preserve">审计通知书送达率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相关案件涉及金额</w:t>
            </w:r>
          </w:p>
        </w:tc>
        <w:tc>
          <w:tcPr>
            <w:tcW w:w="2891" w:type="dxa"/>
            <w:vAlign w:val="center"/>
          </w:tcPr>
          <w:p>
            <w:pPr>
              <w:pStyle w:val="单元格样式2"/>
            </w:pPr>
            <w:r>
              <w:t xml:space="preserve">相关案件涉及金额</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专业技术人才总量</w:t>
            </w:r>
          </w:p>
        </w:tc>
        <w:tc>
          <w:tcPr>
            <w:tcW w:w="2891" w:type="dxa"/>
            <w:vAlign w:val="center"/>
          </w:tcPr>
          <w:p>
            <w:pPr>
              <w:pStyle w:val="单元格样式2"/>
            </w:pPr>
            <w:r>
              <w:t xml:space="preserve">专业技术人才总量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促进贸易便利化效果提升</w:t>
            </w:r>
          </w:p>
        </w:tc>
        <w:tc>
          <w:tcPr>
            <w:tcW w:w="2891" w:type="dxa"/>
            <w:vAlign w:val="center"/>
          </w:tcPr>
          <w:p>
            <w:pPr>
              <w:pStyle w:val="单元格样式2"/>
            </w:pPr>
            <w:r>
              <w:t xml:space="preserve">促进贸易便利化效果提升</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通过问卷调查，满意的受资助对象</w:t>
            </w:r>
          </w:p>
        </w:tc>
        <w:tc>
          <w:tcPr>
            <w:tcW w:w="2891" w:type="dxa"/>
            <w:vAlign w:val="center"/>
          </w:tcPr>
          <w:p>
            <w:pPr>
              <w:pStyle w:val="单元格样式2"/>
            </w:pPr>
            <w:r>
              <w:t xml:space="preserve">通过问卷调查，满意的受资助对象占所有调查对象的比例</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19.怀财字【2025】7号乡镇转移支付绩效目标表</w:t>
      </w:r>
      <w:bookmarkEnd w:id="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13073025P00002110002F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怀财字【2025】7号乡镇转移支付</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其他各项综合实务工作完成率</w:t>
            </w:r>
          </w:p>
        </w:tc>
        <w:tc>
          <w:tcPr>
            <w:tcW w:w="2891" w:type="dxa"/>
            <w:vAlign w:val="center"/>
          </w:tcPr>
          <w:p>
            <w:pPr>
              <w:pStyle w:val="单元格样式2"/>
            </w:pPr>
            <w:r>
              <w:t xml:space="preserve">其他各项综合实务工作完成率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报送网络舆情时间</w:t>
            </w:r>
          </w:p>
        </w:tc>
        <w:tc>
          <w:tcPr>
            <w:tcW w:w="2891" w:type="dxa"/>
            <w:vAlign w:val="center"/>
          </w:tcPr>
          <w:p>
            <w:pPr>
              <w:pStyle w:val="单元格样式2"/>
            </w:pPr>
            <w:r>
              <w:t xml:space="preserve">报送网络舆情时间</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农产品出口增长率</w:t>
            </w:r>
          </w:p>
        </w:tc>
        <w:tc>
          <w:tcPr>
            <w:tcW w:w="2891" w:type="dxa"/>
            <w:vAlign w:val="center"/>
          </w:tcPr>
          <w:p>
            <w:pPr>
              <w:pStyle w:val="单元格样式2"/>
            </w:pPr>
            <w:r>
              <w:t xml:space="preserve">农产品出口增长率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对区域生态改善</w:t>
            </w:r>
          </w:p>
        </w:tc>
        <w:tc>
          <w:tcPr>
            <w:tcW w:w="2891" w:type="dxa"/>
            <w:vAlign w:val="center"/>
          </w:tcPr>
          <w:p>
            <w:pPr>
              <w:pStyle w:val="单元格样式2"/>
            </w:pPr>
            <w:r>
              <w:t xml:space="preserve">对区域生态改善</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促进贸易便利化效果提升</w:t>
            </w:r>
          </w:p>
        </w:tc>
        <w:tc>
          <w:tcPr>
            <w:tcW w:w="2891" w:type="dxa"/>
            <w:vAlign w:val="center"/>
          </w:tcPr>
          <w:p>
            <w:pPr>
              <w:pStyle w:val="单元格样式2"/>
            </w:pPr>
            <w:r>
              <w:t xml:space="preserve">促进贸易便利化效果提升</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20.怀财字【2025】7号巡河员经费绩效目标表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13073025P000025100026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怀财字【2025】7号巡河员经费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印制计划完成量</w:t>
            </w:r>
          </w:p>
        </w:tc>
        <w:tc>
          <w:tcPr>
            <w:tcW w:w="2891" w:type="dxa"/>
            <w:vAlign w:val="center"/>
          </w:tcPr>
          <w:p>
            <w:pPr>
              <w:pStyle w:val="单元格样式2"/>
            </w:pPr>
            <w:r>
              <w:t xml:space="preserve">印制计划完成量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信息系统故障发生率</w:t>
            </w:r>
          </w:p>
        </w:tc>
        <w:tc>
          <w:tcPr>
            <w:tcW w:w="2891" w:type="dxa"/>
            <w:vAlign w:val="center"/>
          </w:tcPr>
          <w:p>
            <w:pPr>
              <w:pStyle w:val="单元格样式2"/>
            </w:pPr>
            <w:r>
              <w:t xml:space="preserve">信息系统故障发生率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控制成本</w:t>
            </w:r>
          </w:p>
        </w:tc>
        <w:tc>
          <w:tcPr>
            <w:tcW w:w="2891" w:type="dxa"/>
            <w:vAlign w:val="center"/>
          </w:tcPr>
          <w:p>
            <w:pPr>
              <w:pStyle w:val="单元格样式2"/>
            </w:pPr>
            <w:r>
              <w:t xml:space="preserve">控制成本</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项目库访问量</w:t>
            </w:r>
          </w:p>
        </w:tc>
        <w:tc>
          <w:tcPr>
            <w:tcW w:w="2891" w:type="dxa"/>
            <w:vAlign w:val="center"/>
          </w:tcPr>
          <w:p>
            <w:pPr>
              <w:pStyle w:val="单元格样式2"/>
            </w:pPr>
            <w:r>
              <w:t xml:space="preserve">项目库访问量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提案成果</w:t>
            </w:r>
          </w:p>
        </w:tc>
        <w:tc>
          <w:tcPr>
            <w:tcW w:w="2891" w:type="dxa"/>
            <w:vAlign w:val="center"/>
          </w:tcPr>
          <w:p>
            <w:pPr>
              <w:pStyle w:val="单元格样式2"/>
            </w:pPr>
            <w:r>
              <w:t xml:space="preserve">提案成果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生态影响</w:t>
            </w:r>
          </w:p>
        </w:tc>
        <w:tc>
          <w:tcPr>
            <w:tcW w:w="2891" w:type="dxa"/>
            <w:vAlign w:val="center"/>
          </w:tcPr>
          <w:p>
            <w:pPr>
              <w:pStyle w:val="单元格样式2"/>
            </w:pPr>
            <w:r>
              <w:t xml:space="preserve">生态影响</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成果应用效果</w:t>
            </w:r>
          </w:p>
        </w:tc>
        <w:tc>
          <w:tcPr>
            <w:tcW w:w="2891" w:type="dxa"/>
            <w:vAlign w:val="center"/>
          </w:tcPr>
          <w:p>
            <w:pPr>
              <w:pStyle w:val="单元格样式2"/>
            </w:pPr>
            <w:r>
              <w:t xml:space="preserve">成果应用效果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市民对维修工作的满意度</w:t>
            </w:r>
          </w:p>
        </w:tc>
        <w:tc>
          <w:tcPr>
            <w:tcW w:w="2891" w:type="dxa"/>
            <w:vAlign w:val="center"/>
          </w:tcPr>
          <w:p>
            <w:pPr>
              <w:pStyle w:val="单元格样式2"/>
            </w:pPr>
            <w:r>
              <w:t xml:space="preserve">市民对维修工作的满意度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21.怀财字【2025】7号业务费绩效目标表</w:t>
      </w:r>
      <w:bookmarkEnd w:id="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816001怀来县官厅镇人民政府</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13073025P00002710002H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保障工作正常运行及管理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1.保障工作正常运行及管理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年度服务部门数量</w:t>
            </w:r>
          </w:p>
        </w:tc>
        <w:tc>
          <w:tcPr>
            <w:tcW w:w="2891" w:type="dxa"/>
            <w:vAlign w:val="center"/>
          </w:tcPr>
          <w:p>
            <w:pPr>
              <w:pStyle w:val="单元格样式2"/>
            </w:pPr>
            <w:r>
              <w:t xml:space="preserve">年度服务部门数量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数量指标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其他各项综合实务工作完成率</w:t>
            </w:r>
          </w:p>
        </w:tc>
        <w:tc>
          <w:tcPr>
            <w:tcW w:w="2891" w:type="dxa"/>
            <w:vAlign w:val="center"/>
          </w:tcPr>
          <w:p>
            <w:pPr>
              <w:pStyle w:val="单元格样式2"/>
            </w:pPr>
            <w:r>
              <w:t xml:space="preserve">其他各项综合实务工作完成率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质量指标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各类经贸信息资讯总数</w:t>
            </w:r>
          </w:p>
        </w:tc>
        <w:tc>
          <w:tcPr>
            <w:tcW w:w="2891" w:type="dxa"/>
            <w:vAlign w:val="center"/>
          </w:tcPr>
          <w:p>
            <w:pPr>
              <w:pStyle w:val="单元格样式2"/>
            </w:pPr>
            <w:r>
              <w:t xml:space="preserve">各类经贸信息资讯总数</w:t>
            </w:r>
          </w:p>
        </w:tc>
        <w:tc>
          <w:tcPr>
            <w:tcW w:w="1276" w:type="dxa"/>
            <w:vAlign w:val="center"/>
          </w:tcPr>
          <w:p>
            <w:pPr>
              <w:pStyle w:val="单元格样式2"/>
            </w:pPr>
            <w:r>
              <w:t xml:space="preserve">≥95百分比</w:t>
            </w:r>
          </w:p>
        </w:tc>
        <w:tc>
          <w:tcPr>
            <w:tcW w:w="1843" w:type="dxa"/>
            <w:vAlign w:val="center"/>
          </w:tcPr>
          <w:p>
            <w:pPr>
              <w:pStyle w:val="单元格样式2"/>
            </w:pPr>
            <w:r>
              <w:t xml:space="preserve">时效指标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社员标准</w:t>
            </w:r>
          </w:p>
        </w:tc>
        <w:tc>
          <w:tcPr>
            <w:tcW w:w="2891" w:type="dxa"/>
            <w:vAlign w:val="center"/>
          </w:tcPr>
          <w:p>
            <w:pPr>
              <w:pStyle w:val="单元格样式2"/>
            </w:pPr>
            <w:r>
              <w:t xml:space="preserve">社员标准</w:t>
            </w:r>
          </w:p>
        </w:tc>
        <w:tc>
          <w:tcPr>
            <w:tcW w:w="1276" w:type="dxa"/>
            <w:vAlign w:val="center"/>
          </w:tcPr>
          <w:p>
            <w:pPr>
              <w:pStyle w:val="单元格样式2"/>
            </w:pPr>
            <w:r>
              <w:t xml:space="preserve">≥95百分比</w:t>
            </w:r>
          </w:p>
        </w:tc>
        <w:tc>
          <w:tcPr>
            <w:tcW w:w="1843" w:type="dxa"/>
            <w:vAlign w:val="center"/>
          </w:tcPr>
          <w:p>
            <w:pPr>
              <w:pStyle w:val="单元格样式2"/>
            </w:pPr>
            <w:r>
              <w:t xml:space="preserve">成本指标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相关案件涉及金额</w:t>
            </w:r>
          </w:p>
        </w:tc>
        <w:tc>
          <w:tcPr>
            <w:tcW w:w="2891" w:type="dxa"/>
            <w:vAlign w:val="center"/>
          </w:tcPr>
          <w:p>
            <w:pPr>
              <w:pStyle w:val="单元格样式2"/>
            </w:pPr>
            <w:r>
              <w:t xml:space="preserve">相关案件涉及金额</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社保费征缴率</w:t>
            </w:r>
          </w:p>
        </w:tc>
        <w:tc>
          <w:tcPr>
            <w:tcW w:w="2891" w:type="dxa"/>
            <w:vAlign w:val="center"/>
          </w:tcPr>
          <w:p>
            <w:pPr>
              <w:pStyle w:val="单元格样式2"/>
            </w:pPr>
            <w:r>
              <w:t xml:space="preserve">社保费征缴率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社会效益指标</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森林受害率</w:t>
            </w:r>
          </w:p>
        </w:tc>
        <w:tc>
          <w:tcPr>
            <w:tcW w:w="2891" w:type="dxa"/>
            <w:vAlign w:val="center"/>
          </w:tcPr>
          <w:p>
            <w:pPr>
              <w:pStyle w:val="单元格样式2"/>
            </w:pPr>
            <w:r>
              <w:t xml:space="preserve">森林受害率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生态效益指标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项目建成效果</w:t>
            </w:r>
          </w:p>
        </w:tc>
        <w:tc>
          <w:tcPr>
            <w:tcW w:w="2891" w:type="dxa"/>
            <w:vAlign w:val="center"/>
          </w:tcPr>
          <w:p>
            <w:pPr>
              <w:pStyle w:val="单元格样式2"/>
            </w:pPr>
            <w:r>
              <w:t xml:space="preserve">项目建成效果</w:t>
            </w:r>
          </w:p>
        </w:tc>
        <w:tc>
          <w:tcPr>
            <w:tcW w:w="1276" w:type="dxa"/>
            <w:vAlign w:val="center"/>
          </w:tcPr>
          <w:p>
            <w:pPr>
              <w:pStyle w:val="单元格样式2"/>
            </w:pPr>
            <w:r>
              <w:t xml:space="preserve">≥95百分比</w:t>
            </w:r>
          </w:p>
        </w:tc>
        <w:tc>
          <w:tcPr>
            <w:tcW w:w="1843" w:type="dxa"/>
            <w:vAlign w:val="center"/>
          </w:tcPr>
          <w:p>
            <w:pPr>
              <w:pStyle w:val="单元格样式2"/>
            </w:pPr>
            <w:r>
              <w:t xml:space="preserve">可持续影响</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信访群众满意度</w:t>
            </w:r>
          </w:p>
        </w:tc>
        <w:tc>
          <w:tcPr>
            <w:tcW w:w="2891" w:type="dxa"/>
            <w:vAlign w:val="center"/>
          </w:tcPr>
          <w:p>
            <w:pPr>
              <w:pStyle w:val="单元格样式2"/>
            </w:pPr>
            <w:r>
              <w:t xml:space="preserve">信访群众满意度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24</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29</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2025-03-13T10:14:57Z</dcterms:created>
  <dcterms:modified xsi:type="dcterms:W3CDTF">2025-03-13T10:14:57Z</dcterms:modified>
</cp:coreProperties>
</file>