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3A157">
      <w:pPr>
        <w:jc w:val="center"/>
        <w:rPr>
          <w:sz w:val="36"/>
          <w:szCs w:val="36"/>
        </w:rPr>
      </w:pPr>
    </w:p>
    <w:p w14:paraId="59F665F7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怀来县县级预算部门整体支出</w:t>
      </w:r>
    </w:p>
    <w:p w14:paraId="2BB52799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绩效评价报告</w:t>
      </w:r>
    </w:p>
    <w:p w14:paraId="7F764584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（2</w:t>
      </w:r>
      <w:r>
        <w:rPr>
          <w:b/>
          <w:bCs/>
          <w:sz w:val="44"/>
          <w:szCs w:val="44"/>
        </w:rPr>
        <w:t>022</w:t>
      </w:r>
      <w:r>
        <w:rPr>
          <w:rFonts w:hint="eastAsia"/>
          <w:b/>
          <w:bCs/>
          <w:sz w:val="44"/>
          <w:szCs w:val="44"/>
        </w:rPr>
        <w:t>年度）</w:t>
      </w:r>
    </w:p>
    <w:p w14:paraId="50DE218C">
      <w:pPr>
        <w:rPr>
          <w:sz w:val="36"/>
          <w:szCs w:val="36"/>
        </w:rPr>
      </w:pPr>
    </w:p>
    <w:p w14:paraId="376556A6">
      <w:pPr>
        <w:rPr>
          <w:sz w:val="36"/>
          <w:szCs w:val="36"/>
        </w:rPr>
      </w:pPr>
    </w:p>
    <w:p w14:paraId="1E48126B">
      <w:pPr>
        <w:rPr>
          <w:sz w:val="36"/>
          <w:szCs w:val="36"/>
        </w:rPr>
      </w:pPr>
    </w:p>
    <w:p w14:paraId="4295B30C">
      <w:pPr>
        <w:jc w:val="center"/>
        <w:rPr>
          <w:sz w:val="30"/>
          <w:szCs w:val="30"/>
        </w:rPr>
      </w:pPr>
    </w:p>
    <w:p w14:paraId="0008AC33">
      <w:pPr>
        <w:jc w:val="center"/>
        <w:rPr>
          <w:sz w:val="30"/>
          <w:szCs w:val="30"/>
        </w:rPr>
      </w:pPr>
    </w:p>
    <w:p w14:paraId="767A2164">
      <w:pPr>
        <w:jc w:val="center"/>
        <w:rPr>
          <w:sz w:val="30"/>
          <w:szCs w:val="30"/>
        </w:rPr>
      </w:pPr>
    </w:p>
    <w:p w14:paraId="7C9B92BB">
      <w:pPr>
        <w:jc w:val="center"/>
        <w:rPr>
          <w:sz w:val="30"/>
          <w:szCs w:val="30"/>
        </w:rPr>
      </w:pPr>
    </w:p>
    <w:p w14:paraId="598BAD40">
      <w:pPr>
        <w:adjustRightInd w:val="0"/>
        <w:snapToGrid w:val="0"/>
        <w:jc w:val="center"/>
        <w:rPr>
          <w:rFonts w:ascii="华文仿宋" w:hAnsi="华文仿宋" w:eastAsia="华文仿宋" w:cs="Times New Roman"/>
          <w:b/>
          <w:sz w:val="36"/>
          <w:szCs w:val="36"/>
        </w:rPr>
      </w:pPr>
    </w:p>
    <w:p w14:paraId="4F9A5D04">
      <w:pPr>
        <w:adjustRightInd w:val="0"/>
        <w:snapToGrid w:val="0"/>
        <w:jc w:val="center"/>
        <w:rPr>
          <w:rFonts w:ascii="华文仿宋" w:hAnsi="华文仿宋" w:eastAsia="华文仿宋" w:cs="Times New Roman"/>
          <w:b/>
          <w:sz w:val="36"/>
          <w:szCs w:val="36"/>
        </w:rPr>
      </w:pPr>
    </w:p>
    <w:p w14:paraId="71454410">
      <w:pPr>
        <w:adjustRightInd w:val="0"/>
        <w:snapToGrid w:val="0"/>
        <w:jc w:val="center"/>
        <w:rPr>
          <w:rFonts w:ascii="华文仿宋" w:hAnsi="华文仿宋" w:eastAsia="华文仿宋" w:cs="Times New Roman"/>
          <w:b/>
          <w:sz w:val="36"/>
          <w:szCs w:val="36"/>
        </w:rPr>
      </w:pPr>
    </w:p>
    <w:p w14:paraId="249DE8BC">
      <w:pPr>
        <w:adjustRightInd w:val="0"/>
        <w:snapToGrid w:val="0"/>
        <w:jc w:val="center"/>
        <w:rPr>
          <w:rFonts w:ascii="华文仿宋" w:hAnsi="华文仿宋" w:eastAsia="华文仿宋" w:cs="Times New Roman"/>
          <w:b/>
          <w:sz w:val="36"/>
          <w:szCs w:val="36"/>
        </w:rPr>
      </w:pPr>
    </w:p>
    <w:p w14:paraId="19D7D755">
      <w:pPr>
        <w:adjustRightInd w:val="0"/>
        <w:snapToGrid w:val="0"/>
        <w:jc w:val="center"/>
        <w:rPr>
          <w:rFonts w:ascii="华文仿宋" w:hAnsi="华文仿宋" w:eastAsia="华文仿宋" w:cs="Times New Roman"/>
          <w:b/>
          <w:sz w:val="36"/>
          <w:szCs w:val="36"/>
        </w:rPr>
      </w:pPr>
    </w:p>
    <w:p w14:paraId="5B8F9080">
      <w:pPr>
        <w:adjustRightInd w:val="0"/>
        <w:snapToGrid w:val="0"/>
        <w:jc w:val="center"/>
        <w:rPr>
          <w:rFonts w:ascii="华文仿宋" w:hAnsi="华文仿宋" w:eastAsia="华文仿宋" w:cs="Times New Roman"/>
          <w:b/>
          <w:sz w:val="36"/>
          <w:szCs w:val="36"/>
        </w:rPr>
      </w:pPr>
    </w:p>
    <w:p w14:paraId="4103DEAE">
      <w:pPr>
        <w:adjustRightInd w:val="0"/>
        <w:snapToGrid w:val="0"/>
        <w:jc w:val="center"/>
        <w:rPr>
          <w:rFonts w:ascii="华文仿宋" w:hAnsi="华文仿宋" w:eastAsia="华文仿宋" w:cs="Times New Roman"/>
          <w:b/>
          <w:sz w:val="36"/>
          <w:szCs w:val="36"/>
        </w:rPr>
      </w:pPr>
    </w:p>
    <w:p w14:paraId="4518C3BE">
      <w:pPr>
        <w:adjustRightInd w:val="0"/>
        <w:snapToGrid w:val="0"/>
        <w:jc w:val="center"/>
        <w:rPr>
          <w:rFonts w:ascii="华文仿宋" w:hAnsi="华文仿宋" w:eastAsia="华文仿宋" w:cs="Times New Roman"/>
          <w:b/>
          <w:sz w:val="36"/>
          <w:szCs w:val="36"/>
        </w:rPr>
      </w:pPr>
    </w:p>
    <w:p w14:paraId="456F2CE5">
      <w:pPr>
        <w:adjustRightInd w:val="0"/>
        <w:snapToGrid w:val="0"/>
        <w:jc w:val="center"/>
        <w:rPr>
          <w:rFonts w:ascii="华文仿宋" w:hAnsi="华文仿宋" w:eastAsia="华文仿宋" w:cs="Times New Roman"/>
          <w:b/>
          <w:sz w:val="36"/>
          <w:szCs w:val="36"/>
        </w:rPr>
      </w:pPr>
    </w:p>
    <w:p w14:paraId="2C484ACC">
      <w:pPr>
        <w:adjustRightInd w:val="0"/>
        <w:snapToGrid w:val="0"/>
        <w:rPr>
          <w:rFonts w:ascii="华文仿宋" w:hAnsi="华文仿宋" w:eastAsia="华文仿宋" w:cs="Times New Roman"/>
          <w:b/>
          <w:sz w:val="36"/>
          <w:szCs w:val="36"/>
        </w:rPr>
      </w:pPr>
    </w:p>
    <w:p w14:paraId="27B9C909">
      <w:pPr>
        <w:adjustRightInd w:val="0"/>
        <w:snapToGrid w:val="0"/>
        <w:jc w:val="center"/>
        <w:rPr>
          <w:rFonts w:ascii="华文仿宋" w:hAnsi="华文仿宋" w:eastAsia="华文仿宋" w:cs="Times New Roman"/>
          <w:b/>
          <w:sz w:val="36"/>
          <w:szCs w:val="36"/>
        </w:rPr>
      </w:pPr>
      <w:r>
        <w:rPr>
          <w:rFonts w:hint="eastAsia" w:ascii="华文仿宋" w:hAnsi="华文仿宋" w:eastAsia="华文仿宋" w:cs="Times New Roman"/>
          <w:b/>
          <w:sz w:val="36"/>
          <w:szCs w:val="36"/>
        </w:rPr>
        <w:t>怀来县融媒体中心（怀来县广播电视台）</w:t>
      </w:r>
    </w:p>
    <w:p w14:paraId="7341E75B">
      <w:pPr>
        <w:adjustRightInd w:val="0"/>
        <w:snapToGrid w:val="0"/>
        <w:jc w:val="center"/>
        <w:rPr>
          <w:rFonts w:ascii="华文仿宋" w:hAnsi="华文仿宋" w:eastAsia="华文仿宋" w:cs="Times New Roman"/>
          <w:b/>
          <w:sz w:val="36"/>
          <w:szCs w:val="36"/>
        </w:rPr>
      </w:pPr>
      <w:r>
        <w:rPr>
          <w:rFonts w:hint="eastAsia" w:ascii="华文仿宋" w:hAnsi="华文仿宋" w:eastAsia="华文仿宋" w:cs="Times New Roman"/>
          <w:b/>
          <w:sz w:val="36"/>
          <w:szCs w:val="36"/>
        </w:rPr>
        <w:t>2022年整体支出绩效评价报告</w:t>
      </w:r>
    </w:p>
    <w:p w14:paraId="0EEE6EFE">
      <w:pPr>
        <w:pStyle w:val="2"/>
        <w:spacing w:before="0" w:after="0" w:line="240" w:lineRule="auto"/>
        <w:jc w:val="left"/>
        <w:rPr>
          <w:rFonts w:ascii="华文仿宋" w:hAnsi="华文仿宋" w:eastAsia="华文仿宋" w:cs="黑体"/>
          <w:kern w:val="0"/>
          <w:sz w:val="30"/>
          <w:szCs w:val="30"/>
        </w:rPr>
      </w:pPr>
      <w:r>
        <w:rPr>
          <w:rFonts w:hint="eastAsia" w:ascii="华文仿宋" w:hAnsi="华文仿宋" w:eastAsia="华文仿宋" w:cs="黑体"/>
          <w:kern w:val="0"/>
          <w:sz w:val="30"/>
          <w:szCs w:val="30"/>
        </w:rPr>
        <w:t>一、部门概况</w:t>
      </w:r>
    </w:p>
    <w:p w14:paraId="513F77C6">
      <w:pPr>
        <w:pStyle w:val="5"/>
        <w:shd w:val="clear" w:color="auto" w:fill="FFFFFF"/>
        <w:spacing w:before="0" w:beforeAutospacing="0" w:after="0" w:afterAutospacing="0"/>
        <w:ind w:firstLine="600" w:firstLineChars="200"/>
        <w:jc w:val="both"/>
        <w:rPr>
          <w:rFonts w:ascii="华文仿宋" w:hAnsi="华文仿宋" w:eastAsia="华文仿宋"/>
          <w:color w:val="333333"/>
          <w:sz w:val="30"/>
          <w:szCs w:val="30"/>
        </w:rPr>
      </w:pPr>
      <w:r>
        <w:rPr>
          <w:rFonts w:hint="eastAsia" w:ascii="华文仿宋" w:hAnsi="华文仿宋" w:eastAsia="华文仿宋"/>
          <w:color w:val="333333"/>
          <w:sz w:val="30"/>
          <w:szCs w:val="30"/>
        </w:rPr>
        <w:t>1、机构组成</w:t>
      </w:r>
    </w:p>
    <w:p w14:paraId="5A0DE34A">
      <w:pPr>
        <w:pStyle w:val="5"/>
        <w:shd w:val="clear" w:color="auto" w:fill="FFFFFF"/>
        <w:spacing w:before="0" w:beforeAutospacing="0" w:after="0" w:afterAutospacing="0"/>
        <w:ind w:firstLine="600" w:firstLineChars="200"/>
        <w:jc w:val="both"/>
        <w:rPr>
          <w:rFonts w:ascii="华文仿宋" w:hAnsi="华文仿宋" w:eastAsia="华文仿宋"/>
          <w:color w:val="333333"/>
          <w:sz w:val="30"/>
          <w:szCs w:val="30"/>
        </w:rPr>
      </w:pPr>
      <w:r>
        <w:rPr>
          <w:rFonts w:hint="eastAsia" w:ascii="华文仿宋" w:hAnsi="华文仿宋" w:eastAsia="华文仿宋"/>
          <w:color w:val="333333"/>
          <w:sz w:val="30"/>
          <w:szCs w:val="30"/>
        </w:rPr>
        <w:t>怀来县融媒体中心（怀来县广播电视台）于</w:t>
      </w:r>
      <w:r>
        <w:rPr>
          <w:rFonts w:ascii="华文仿宋" w:hAnsi="华文仿宋" w:eastAsia="华文仿宋"/>
          <w:color w:val="333333"/>
          <w:sz w:val="30"/>
          <w:szCs w:val="30"/>
        </w:rPr>
        <w:t>2020</w:t>
      </w:r>
      <w:r>
        <w:rPr>
          <w:rFonts w:hint="eastAsia" w:ascii="华文仿宋" w:hAnsi="华文仿宋" w:eastAsia="华文仿宋"/>
          <w:color w:val="333333"/>
          <w:sz w:val="30"/>
          <w:szCs w:val="30"/>
        </w:rPr>
        <w:t>年</w:t>
      </w:r>
      <w:r>
        <w:rPr>
          <w:rFonts w:ascii="华文仿宋" w:hAnsi="华文仿宋" w:eastAsia="华文仿宋"/>
          <w:color w:val="333333"/>
          <w:sz w:val="30"/>
          <w:szCs w:val="30"/>
        </w:rPr>
        <w:t>7</w:t>
      </w:r>
      <w:r>
        <w:rPr>
          <w:rFonts w:hint="eastAsia" w:ascii="华文仿宋" w:hAnsi="华文仿宋" w:eastAsia="华文仿宋"/>
          <w:color w:val="333333"/>
          <w:sz w:val="30"/>
          <w:szCs w:val="30"/>
        </w:rPr>
        <w:t>月</w:t>
      </w:r>
      <w:r>
        <w:rPr>
          <w:rFonts w:ascii="华文仿宋" w:hAnsi="华文仿宋" w:eastAsia="华文仿宋"/>
          <w:color w:val="333333"/>
          <w:sz w:val="30"/>
          <w:szCs w:val="30"/>
        </w:rPr>
        <w:t>30</w:t>
      </w:r>
      <w:r>
        <w:rPr>
          <w:rFonts w:hint="eastAsia" w:ascii="华文仿宋" w:hAnsi="华文仿宋" w:eastAsia="华文仿宋"/>
          <w:color w:val="333333"/>
          <w:sz w:val="30"/>
          <w:szCs w:val="30"/>
        </w:rPr>
        <w:t>日由中共怀来县委机构编制委员会批准更名，为县委直属正科级事业单位，归口中共县委宣传部领导。</w:t>
      </w:r>
    </w:p>
    <w:p w14:paraId="2CACC8D4">
      <w:pPr>
        <w:pStyle w:val="5"/>
        <w:shd w:val="clear" w:color="auto" w:fill="FFFFFF"/>
        <w:spacing w:before="0" w:beforeAutospacing="0" w:after="0" w:afterAutospacing="0"/>
        <w:ind w:firstLine="600" w:firstLineChars="200"/>
        <w:jc w:val="both"/>
        <w:rPr>
          <w:rFonts w:ascii="华文仿宋" w:hAnsi="华文仿宋" w:eastAsia="华文仿宋"/>
          <w:color w:val="333333"/>
          <w:sz w:val="30"/>
          <w:szCs w:val="30"/>
        </w:rPr>
      </w:pPr>
      <w:r>
        <w:rPr>
          <w:rFonts w:hint="eastAsia" w:ascii="华文仿宋" w:hAnsi="华文仿宋" w:eastAsia="华文仿宋"/>
          <w:color w:val="333333"/>
          <w:sz w:val="30"/>
          <w:szCs w:val="30"/>
        </w:rPr>
        <w:t>机构</w:t>
      </w:r>
      <w:r>
        <w:rPr>
          <w:rFonts w:hint="eastAsia" w:ascii="华文仿宋" w:hAnsi="华文仿宋" w:eastAsia="华文仿宋" w:cs="Times New Roman"/>
          <w:sz w:val="30"/>
          <w:szCs w:val="30"/>
        </w:rPr>
        <w:t>职能</w:t>
      </w:r>
    </w:p>
    <w:p w14:paraId="5E18BC93">
      <w:pPr>
        <w:ind w:firstLine="600" w:firstLineChars="200"/>
        <w:jc w:val="left"/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（1）、贯彻执行党和国家有关新闻宣传、广播电视、网络管理等方面的方针政策和法律法规规章。根据国家、省、市、县总体规划和要求，拟定我县融媒体事业发展规划、计划，经批准后组织实施。</w:t>
      </w:r>
    </w:p>
    <w:p w14:paraId="7DB2CD71">
      <w:pPr>
        <w:ind w:firstLine="600" w:firstLineChars="200"/>
        <w:jc w:val="left"/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（2）、全面、准确、及时宣传党的路线、方针、政策，充分发挥党和政府的喉舌作用，负责全县广播电视、网络、报刊宣传工作。研究新闻采编报道中的重大问题，组织全局性重大宣传报道活动，不断提高宣传质量，引导准确舆论导向。</w:t>
      </w:r>
    </w:p>
    <w:p w14:paraId="2C39231D">
      <w:pPr>
        <w:ind w:firstLine="600" w:firstLineChars="200"/>
        <w:jc w:val="left"/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（3）、贯彻执行国家广播电视技术政策标准，为全县提供广播电视无线发射、传输网络的建设服务，推动广播影视新媒体的发展。</w:t>
      </w:r>
    </w:p>
    <w:p w14:paraId="2EF00E61">
      <w:pPr>
        <w:ind w:firstLine="600" w:firstLineChars="200"/>
        <w:jc w:val="left"/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（4）、负责上级批准的广播、电视等频率频道资源的使用和管理。管理摄录、制作、演播、发射等重要技术装备。</w:t>
      </w:r>
    </w:p>
    <w:p w14:paraId="03776AF0">
      <w:pPr>
        <w:ind w:firstLine="600" w:firstLineChars="200"/>
        <w:jc w:val="left"/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（5）、负责广播电视、“两微一端”等新型媒体的管理与运营，加大新闻、广告及各类视听节目的采编、、传播及创新创优，加大媒体新技术推广应用，不断推进传统媒体与新兴媒介的深度融合。</w:t>
      </w:r>
    </w:p>
    <w:p w14:paraId="2A2AE455">
      <w:pPr>
        <w:ind w:firstLine="600" w:firstLineChars="200"/>
        <w:jc w:val="left"/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（6）、负责做好“媒体+”工作创新，探索推动媒体与党务、政务、生活、社交、教育培训等服务的深度融合。</w:t>
      </w:r>
    </w:p>
    <w:p w14:paraId="73693B6E">
      <w:pPr>
        <w:ind w:firstLine="600" w:firstLineChars="200"/>
        <w:jc w:val="left"/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（7）、承办县委、县政府和县委宣传部交办的其他任务。</w:t>
      </w:r>
    </w:p>
    <w:p w14:paraId="4A511120">
      <w:pPr>
        <w:pStyle w:val="5"/>
        <w:shd w:val="clear" w:color="auto" w:fill="FFFFFF"/>
        <w:spacing w:before="0" w:beforeAutospacing="0" w:after="0" w:afterAutospacing="0"/>
        <w:ind w:firstLine="600" w:firstLineChars="200"/>
        <w:jc w:val="both"/>
        <w:rPr>
          <w:rFonts w:ascii="华文仿宋" w:hAnsi="华文仿宋" w:eastAsia="华文仿宋"/>
          <w:color w:val="333333"/>
          <w:sz w:val="30"/>
          <w:szCs w:val="30"/>
        </w:rPr>
      </w:pPr>
      <w:r>
        <w:rPr>
          <w:rFonts w:ascii="华文仿宋" w:hAnsi="华文仿宋" w:eastAsia="华文仿宋"/>
          <w:color w:val="333333"/>
          <w:sz w:val="30"/>
          <w:szCs w:val="30"/>
        </w:rPr>
        <w:t>2</w:t>
      </w:r>
      <w:r>
        <w:rPr>
          <w:rFonts w:hint="eastAsia" w:ascii="华文仿宋" w:hAnsi="华文仿宋" w:eastAsia="华文仿宋"/>
          <w:color w:val="333333"/>
          <w:sz w:val="30"/>
          <w:szCs w:val="30"/>
        </w:rPr>
        <w:t>、人员结构</w:t>
      </w:r>
    </w:p>
    <w:p w14:paraId="10E877CD">
      <w:pPr>
        <w:pStyle w:val="5"/>
        <w:shd w:val="clear" w:color="auto" w:fill="FFFFFF"/>
        <w:spacing w:before="0" w:beforeAutospacing="0" w:after="0" w:afterAutospacing="0"/>
        <w:ind w:firstLine="600" w:firstLineChars="200"/>
        <w:jc w:val="both"/>
        <w:rPr>
          <w:rFonts w:ascii="华文仿宋" w:hAnsi="华文仿宋" w:eastAsia="华文仿宋"/>
          <w:color w:val="333333"/>
          <w:sz w:val="30"/>
          <w:szCs w:val="30"/>
        </w:rPr>
      </w:pPr>
      <w:r>
        <w:rPr>
          <w:rFonts w:hint="eastAsia" w:ascii="华文仿宋" w:hAnsi="华文仿宋" w:eastAsia="华文仿宋"/>
          <w:color w:val="333333"/>
          <w:sz w:val="30"/>
          <w:szCs w:val="30"/>
        </w:rPr>
        <w:t>核定事业编制</w:t>
      </w:r>
      <w:r>
        <w:rPr>
          <w:rFonts w:ascii="华文仿宋" w:hAnsi="华文仿宋" w:eastAsia="华文仿宋"/>
          <w:color w:val="333333"/>
          <w:sz w:val="30"/>
          <w:szCs w:val="30"/>
        </w:rPr>
        <w:t>58</w:t>
      </w:r>
      <w:r>
        <w:rPr>
          <w:rFonts w:hint="eastAsia" w:ascii="华文仿宋" w:hAnsi="华文仿宋" w:eastAsia="华文仿宋"/>
          <w:color w:val="333333"/>
          <w:sz w:val="30"/>
          <w:szCs w:val="30"/>
        </w:rPr>
        <w:t>人，现有人员</w:t>
      </w:r>
      <w:r>
        <w:rPr>
          <w:rFonts w:ascii="华文仿宋" w:hAnsi="华文仿宋" w:eastAsia="华文仿宋"/>
          <w:color w:val="333333"/>
          <w:sz w:val="30"/>
          <w:szCs w:val="30"/>
        </w:rPr>
        <w:t>70</w:t>
      </w:r>
      <w:r>
        <w:rPr>
          <w:rFonts w:hint="eastAsia" w:ascii="华文仿宋" w:hAnsi="华文仿宋" w:eastAsia="华文仿宋"/>
          <w:color w:val="333333"/>
          <w:sz w:val="30"/>
          <w:szCs w:val="30"/>
        </w:rPr>
        <w:t>人（其中在编人员5</w:t>
      </w:r>
      <w:r>
        <w:rPr>
          <w:rFonts w:ascii="华文仿宋" w:hAnsi="华文仿宋" w:eastAsia="华文仿宋"/>
          <w:color w:val="333333"/>
          <w:sz w:val="30"/>
          <w:szCs w:val="30"/>
        </w:rPr>
        <w:t>3</w:t>
      </w:r>
      <w:r>
        <w:rPr>
          <w:rFonts w:hint="eastAsia" w:ascii="华文仿宋" w:hAnsi="华文仿宋" w:eastAsia="华文仿宋"/>
          <w:color w:val="333333"/>
          <w:sz w:val="30"/>
          <w:szCs w:val="30"/>
        </w:rPr>
        <w:t>，劳务派遣1</w:t>
      </w:r>
      <w:r>
        <w:rPr>
          <w:rFonts w:ascii="华文仿宋" w:hAnsi="华文仿宋" w:eastAsia="华文仿宋"/>
          <w:color w:val="333333"/>
          <w:sz w:val="30"/>
          <w:szCs w:val="30"/>
        </w:rPr>
        <w:t>0</w:t>
      </w:r>
      <w:r>
        <w:rPr>
          <w:rFonts w:hint="eastAsia" w:ascii="华文仿宋" w:hAnsi="华文仿宋" w:eastAsia="华文仿宋"/>
          <w:color w:val="333333"/>
          <w:sz w:val="30"/>
          <w:szCs w:val="30"/>
        </w:rPr>
        <w:t>人，临时工5人）。</w:t>
      </w:r>
    </w:p>
    <w:p w14:paraId="15C52DFA">
      <w:pPr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3、收支情况</w:t>
      </w:r>
    </w:p>
    <w:p w14:paraId="7DCE2EE2">
      <w:pPr>
        <w:ind w:firstLine="600" w:firstLineChars="200"/>
        <w:rPr>
          <w:rFonts w:ascii="华文仿宋" w:hAnsi="华文仿宋" w:eastAsia="华文仿宋" w:cs="Times New Roman"/>
          <w:color w:val="000000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（1）</w:t>
      </w:r>
      <w:r>
        <w:rPr>
          <w:rFonts w:hint="eastAsia" w:ascii="华文仿宋" w:hAnsi="华文仿宋" w:eastAsia="华文仿宋" w:cs="Times New Roman"/>
          <w:color w:val="000000"/>
          <w:sz w:val="30"/>
          <w:szCs w:val="30"/>
        </w:rPr>
        <w:t>、预算</w:t>
      </w:r>
      <w:r>
        <w:rPr>
          <w:rFonts w:ascii="华文仿宋" w:hAnsi="华文仿宋" w:eastAsia="华文仿宋" w:cs="Times New Roman"/>
          <w:color w:val="000000"/>
          <w:sz w:val="30"/>
          <w:szCs w:val="30"/>
        </w:rPr>
        <w:t>收入</w:t>
      </w:r>
      <w:r>
        <w:rPr>
          <w:rFonts w:hint="eastAsia" w:ascii="华文仿宋" w:hAnsi="华文仿宋" w:eastAsia="华文仿宋" w:cs="Times New Roman"/>
          <w:color w:val="000000"/>
          <w:sz w:val="30"/>
          <w:szCs w:val="30"/>
        </w:rPr>
        <w:t>情况</w:t>
      </w:r>
    </w:p>
    <w:p w14:paraId="20F01951">
      <w:pPr>
        <w:ind w:firstLine="600" w:firstLineChars="200"/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反应本单位当年全部收入。</w:t>
      </w:r>
      <w:r>
        <w:rPr>
          <w:rFonts w:hint="eastAsia" w:ascii="华文仿宋" w:hAnsi="华文仿宋" w:eastAsia="华文仿宋" w:cs="Times New Roman"/>
          <w:color w:val="000000"/>
          <w:sz w:val="30"/>
          <w:szCs w:val="30"/>
        </w:rPr>
        <w:t>2022年预算</w:t>
      </w:r>
      <w:r>
        <w:rPr>
          <w:rFonts w:hint="eastAsia" w:ascii="华文仿宋" w:hAnsi="华文仿宋" w:eastAsia="华文仿宋" w:cs="Times New Roman"/>
          <w:color w:val="000000"/>
          <w:sz w:val="30"/>
          <w:szCs w:val="30"/>
          <w:shd w:val="clear" w:color="auto" w:fill="FFFFFF"/>
        </w:rPr>
        <w:t>收入1</w:t>
      </w:r>
      <w:r>
        <w:rPr>
          <w:rFonts w:ascii="华文仿宋" w:hAnsi="华文仿宋" w:eastAsia="华文仿宋" w:cs="Times New Roman"/>
          <w:color w:val="000000"/>
          <w:sz w:val="30"/>
          <w:szCs w:val="30"/>
          <w:shd w:val="clear" w:color="auto" w:fill="FFFFFF"/>
        </w:rPr>
        <w:t>420.668755</w:t>
      </w:r>
      <w:r>
        <w:rPr>
          <w:rFonts w:hint="eastAsia" w:ascii="华文仿宋" w:hAnsi="华文仿宋" w:eastAsia="华文仿宋" w:cs="Times New Roman"/>
          <w:color w:val="000000"/>
          <w:sz w:val="30"/>
          <w:szCs w:val="30"/>
          <w:shd w:val="clear" w:color="auto" w:fill="FFFFFF"/>
        </w:rPr>
        <w:t>万元</w:t>
      </w:r>
      <w:r>
        <w:rPr>
          <w:rFonts w:hint="eastAsia" w:ascii="华文仿宋" w:hAnsi="华文仿宋" w:eastAsia="华文仿宋" w:cs="Times New Roman"/>
          <w:color w:val="000000"/>
          <w:sz w:val="30"/>
          <w:szCs w:val="30"/>
        </w:rPr>
        <w:t>，其中</w:t>
      </w:r>
      <w:r>
        <w:rPr>
          <w:rFonts w:hint="eastAsia" w:ascii="华文仿宋" w:hAnsi="华文仿宋" w:eastAsia="华文仿宋" w:cs="Times New Roman"/>
          <w:sz w:val="30"/>
          <w:szCs w:val="30"/>
        </w:rPr>
        <w:t>：一般公共预算收入</w:t>
      </w:r>
      <w:r>
        <w:rPr>
          <w:rFonts w:hint="eastAsia" w:ascii="华文仿宋" w:hAnsi="华文仿宋" w:eastAsia="华文仿宋" w:cs="Times New Roman"/>
          <w:color w:val="000000"/>
          <w:sz w:val="30"/>
          <w:szCs w:val="30"/>
          <w:shd w:val="clear" w:color="auto" w:fill="FFFFFF"/>
        </w:rPr>
        <w:t>1</w:t>
      </w:r>
      <w:r>
        <w:rPr>
          <w:rFonts w:ascii="华文仿宋" w:hAnsi="华文仿宋" w:eastAsia="华文仿宋" w:cs="Times New Roman"/>
          <w:color w:val="000000"/>
          <w:sz w:val="30"/>
          <w:szCs w:val="30"/>
          <w:shd w:val="clear" w:color="auto" w:fill="FFFFFF"/>
        </w:rPr>
        <w:t>420.668755</w:t>
      </w:r>
      <w:r>
        <w:rPr>
          <w:rFonts w:hint="eastAsia" w:ascii="华文仿宋" w:hAnsi="华文仿宋" w:eastAsia="华文仿宋" w:cs="Times New Roman"/>
          <w:sz w:val="30"/>
          <w:szCs w:val="30"/>
        </w:rPr>
        <w:t>万元，基金预算收入0万元，财政专户核拨收入0万元，其他来源收入0万元。</w:t>
      </w:r>
    </w:p>
    <w:p w14:paraId="0F584190">
      <w:pPr>
        <w:ind w:firstLine="600" w:firstLineChars="200"/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（2）</w:t>
      </w:r>
      <w:r>
        <w:rPr>
          <w:rFonts w:hint="eastAsia" w:ascii="华文仿宋" w:hAnsi="华文仿宋" w:eastAsia="华文仿宋" w:cs="Times New Roman"/>
          <w:color w:val="000000"/>
          <w:sz w:val="30"/>
          <w:szCs w:val="30"/>
        </w:rPr>
        <w:t>、预算</w:t>
      </w:r>
      <w:r>
        <w:rPr>
          <w:rFonts w:ascii="华文仿宋" w:hAnsi="华文仿宋" w:eastAsia="华文仿宋" w:cs="Times New Roman"/>
          <w:sz w:val="30"/>
          <w:szCs w:val="30"/>
        </w:rPr>
        <w:t>支出</w:t>
      </w:r>
      <w:r>
        <w:rPr>
          <w:rFonts w:hint="eastAsia" w:ascii="华文仿宋" w:hAnsi="华文仿宋" w:eastAsia="华文仿宋" w:cs="Times New Roman"/>
          <w:sz w:val="30"/>
          <w:szCs w:val="30"/>
        </w:rPr>
        <w:t>情况</w:t>
      </w:r>
    </w:p>
    <w:p w14:paraId="0E890AEF">
      <w:pPr>
        <w:ind w:firstLine="600" w:firstLineChars="200"/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收支预算总表支出栏、基本支出表、项目支出表按经济分类和支出功能分类科目编制，反映怀来县融媒体中心（怀来县广播电视台）单位预算中支出预算的总体情况。2022年单位支出预算为</w:t>
      </w:r>
      <w:r>
        <w:rPr>
          <w:rFonts w:hint="eastAsia" w:ascii="华文仿宋" w:hAnsi="华文仿宋" w:eastAsia="华文仿宋" w:cs="Times New Roman"/>
          <w:color w:val="000000"/>
          <w:sz w:val="30"/>
          <w:szCs w:val="30"/>
          <w:shd w:val="clear" w:color="auto" w:fill="FFFFFF"/>
        </w:rPr>
        <w:t>1</w:t>
      </w:r>
      <w:r>
        <w:rPr>
          <w:rFonts w:ascii="华文仿宋" w:hAnsi="华文仿宋" w:eastAsia="华文仿宋" w:cs="Times New Roman"/>
          <w:color w:val="000000"/>
          <w:sz w:val="30"/>
          <w:szCs w:val="30"/>
          <w:shd w:val="clear" w:color="auto" w:fill="FFFFFF"/>
        </w:rPr>
        <w:t>420.668755</w:t>
      </w:r>
      <w:r>
        <w:rPr>
          <w:rFonts w:hint="eastAsia" w:ascii="华文仿宋" w:hAnsi="华文仿宋" w:eastAsia="华文仿宋" w:cs="Times New Roman"/>
          <w:sz w:val="30"/>
          <w:szCs w:val="30"/>
        </w:rPr>
        <w:t>万元，其中基本支出</w:t>
      </w:r>
      <w:r>
        <w:rPr>
          <w:rFonts w:ascii="华文仿宋" w:hAnsi="华文仿宋" w:eastAsia="华文仿宋" w:cs="Times New Roman"/>
          <w:sz w:val="30"/>
          <w:szCs w:val="30"/>
        </w:rPr>
        <w:t>878.183182</w:t>
      </w:r>
      <w:r>
        <w:rPr>
          <w:rFonts w:hint="eastAsia" w:ascii="华文仿宋" w:hAnsi="华文仿宋" w:eastAsia="华文仿宋" w:cs="Times New Roman"/>
          <w:sz w:val="30"/>
          <w:szCs w:val="30"/>
        </w:rPr>
        <w:t>万元，包括人员经费</w:t>
      </w:r>
      <w:r>
        <w:rPr>
          <w:rFonts w:ascii="华文仿宋" w:hAnsi="华文仿宋" w:eastAsia="华文仿宋" w:cs="Times New Roman"/>
          <w:sz w:val="30"/>
          <w:szCs w:val="30"/>
        </w:rPr>
        <w:t>762.480992</w:t>
      </w:r>
      <w:r>
        <w:rPr>
          <w:rFonts w:hint="eastAsia" w:ascii="华文仿宋" w:hAnsi="华文仿宋" w:eastAsia="华文仿宋" w:cs="Times New Roman"/>
          <w:sz w:val="30"/>
          <w:szCs w:val="30"/>
        </w:rPr>
        <w:t>万元和日常公用经费</w:t>
      </w:r>
      <w:r>
        <w:rPr>
          <w:rFonts w:ascii="华文仿宋" w:hAnsi="华文仿宋" w:eastAsia="华文仿宋" w:cs="Times New Roman"/>
          <w:sz w:val="30"/>
          <w:szCs w:val="30"/>
        </w:rPr>
        <w:t>115.70219</w:t>
      </w:r>
      <w:r>
        <w:rPr>
          <w:rFonts w:hint="eastAsia" w:ascii="华文仿宋" w:hAnsi="华文仿宋" w:eastAsia="华文仿宋" w:cs="Times New Roman"/>
          <w:sz w:val="30"/>
          <w:szCs w:val="30"/>
        </w:rPr>
        <w:t>万元；项目支出</w:t>
      </w:r>
      <w:r>
        <w:rPr>
          <w:rFonts w:ascii="华文仿宋" w:hAnsi="华文仿宋" w:eastAsia="华文仿宋" w:cs="Times New Roman"/>
          <w:sz w:val="30"/>
          <w:szCs w:val="30"/>
        </w:rPr>
        <w:t>560.7030</w:t>
      </w:r>
      <w:r>
        <w:rPr>
          <w:rFonts w:hint="eastAsia" w:ascii="华文仿宋" w:hAnsi="华文仿宋" w:eastAsia="华文仿宋" w:cs="Times New Roman"/>
          <w:sz w:val="30"/>
          <w:szCs w:val="30"/>
        </w:rPr>
        <w:t>万元，主要为《新怀来》报编辑发行费用支出</w:t>
      </w:r>
      <w:r>
        <w:rPr>
          <w:rFonts w:ascii="华文仿宋" w:hAnsi="华文仿宋" w:eastAsia="华文仿宋" w:cs="Times New Roman"/>
          <w:sz w:val="30"/>
          <w:szCs w:val="30"/>
        </w:rPr>
        <w:t>30</w:t>
      </w:r>
      <w:r>
        <w:rPr>
          <w:rFonts w:hint="eastAsia" w:ascii="华文仿宋" w:hAnsi="华文仿宋" w:eastAsia="华文仿宋" w:cs="Times New Roman"/>
          <w:sz w:val="30"/>
          <w:szCs w:val="30"/>
        </w:rPr>
        <w:t>万元；怀来县融媒体中心（怀来县广播电视台）专项业务费支出150万元；怀财字【2022】7号融媒体中心建设提升资金项目</w:t>
      </w:r>
      <w:r>
        <w:rPr>
          <w:rFonts w:ascii="华文仿宋" w:hAnsi="华文仿宋" w:eastAsia="华文仿宋" w:cs="Times New Roman"/>
          <w:sz w:val="30"/>
          <w:szCs w:val="30"/>
        </w:rPr>
        <w:t>340.703096</w:t>
      </w:r>
      <w:r>
        <w:rPr>
          <w:rFonts w:hint="eastAsia" w:ascii="华文仿宋" w:hAnsi="华文仿宋" w:eastAsia="华文仿宋" w:cs="Times New Roman"/>
          <w:sz w:val="30"/>
          <w:szCs w:val="30"/>
        </w:rPr>
        <w:t>万元；新媒体平台运营费用支出</w:t>
      </w:r>
      <w:r>
        <w:rPr>
          <w:rFonts w:ascii="华文仿宋" w:hAnsi="华文仿宋" w:eastAsia="华文仿宋" w:cs="Times New Roman"/>
          <w:sz w:val="30"/>
          <w:szCs w:val="30"/>
        </w:rPr>
        <w:t>40</w:t>
      </w:r>
      <w:r>
        <w:rPr>
          <w:rFonts w:hint="eastAsia" w:ascii="华文仿宋" w:hAnsi="华文仿宋" w:eastAsia="华文仿宋" w:cs="Times New Roman"/>
          <w:sz w:val="30"/>
          <w:szCs w:val="30"/>
        </w:rPr>
        <w:t>万。</w:t>
      </w:r>
    </w:p>
    <w:p w14:paraId="0C714C45">
      <w:pPr>
        <w:ind w:firstLine="600" w:firstLineChars="200"/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（3）</w:t>
      </w:r>
      <w:r>
        <w:rPr>
          <w:rFonts w:hint="eastAsia" w:ascii="华文仿宋" w:hAnsi="华文仿宋" w:eastAsia="华文仿宋" w:cs="Times New Roman"/>
          <w:color w:val="000000"/>
          <w:sz w:val="30"/>
          <w:szCs w:val="30"/>
        </w:rPr>
        <w:t>、专项资金管理情况</w:t>
      </w:r>
    </w:p>
    <w:p w14:paraId="23DB0A1E">
      <w:pPr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 w:cs="Times New Roman"/>
          <w:color w:val="000000"/>
          <w:sz w:val="30"/>
          <w:szCs w:val="30"/>
        </w:rPr>
        <w:t>无。</w:t>
      </w:r>
    </w:p>
    <w:p w14:paraId="166A6A76">
      <w:pPr>
        <w:autoSpaceDE w:val="0"/>
        <w:autoSpaceDN w:val="0"/>
        <w:adjustRightInd w:val="0"/>
        <w:ind w:firstLine="600" w:firstLineChars="200"/>
        <w:jc w:val="left"/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4、目标实现情况</w:t>
      </w:r>
    </w:p>
    <w:p w14:paraId="0C61C150">
      <w:pPr>
        <w:pStyle w:val="9"/>
        <w:spacing w:line="240" w:lineRule="auto"/>
        <w:ind w:firstLine="600" w:firstLineChars="200"/>
        <w:rPr>
          <w:rFonts w:ascii="华文仿宋" w:hAnsi="华文仿宋" w:eastAsia="华文仿宋"/>
          <w:color w:val="000000"/>
          <w:kern w:val="2"/>
          <w:sz w:val="30"/>
          <w:szCs w:val="30"/>
          <w:lang w:eastAsia="zh-CN"/>
        </w:rPr>
      </w:pPr>
      <w:r>
        <w:rPr>
          <w:rFonts w:hint="eastAsia" w:ascii="华文仿宋" w:hAnsi="华文仿宋" w:eastAsia="华文仿宋"/>
          <w:color w:val="000000"/>
          <w:kern w:val="2"/>
          <w:sz w:val="30"/>
          <w:szCs w:val="30"/>
          <w:lang w:eastAsia="zh-CN"/>
        </w:rPr>
        <w:t>根据年度工作目标任务，细化绩效，进一步增强绩效评价指标的科学性和合理性，结合工作实际，细化指标，完善标准，修改并制定了工作量化和质量考核两位一体绩效可和办法。</w:t>
      </w:r>
      <w:r>
        <w:rPr>
          <w:rFonts w:ascii="华文仿宋" w:hAnsi="华文仿宋" w:eastAsia="华文仿宋"/>
          <w:color w:val="000000"/>
          <w:kern w:val="2"/>
          <w:sz w:val="30"/>
          <w:szCs w:val="30"/>
          <w:lang w:eastAsia="zh-CN"/>
        </w:rPr>
        <w:t>2022年</w:t>
      </w:r>
      <w:r>
        <w:rPr>
          <w:rFonts w:hint="eastAsia" w:ascii="华文仿宋" w:hAnsi="华文仿宋" w:eastAsia="华文仿宋"/>
          <w:sz w:val="30"/>
          <w:szCs w:val="30"/>
        </w:rPr>
        <w:t>专项业务</w:t>
      </w:r>
      <w:r>
        <w:rPr>
          <w:rFonts w:hint="eastAsia" w:ascii="华文仿宋" w:hAnsi="华文仿宋" w:eastAsia="华文仿宋"/>
          <w:sz w:val="30"/>
          <w:szCs w:val="30"/>
          <w:lang w:eastAsia="zh-CN"/>
        </w:rPr>
        <w:t>项目</w:t>
      </w:r>
      <w:r>
        <w:rPr>
          <w:rFonts w:hint="eastAsia" w:ascii="华文仿宋" w:hAnsi="华文仿宋" w:eastAsia="华文仿宋"/>
          <w:color w:val="000000"/>
          <w:kern w:val="2"/>
          <w:sz w:val="30"/>
          <w:szCs w:val="30"/>
          <w:lang w:eastAsia="zh-CN"/>
        </w:rPr>
        <w:t>已完成。</w:t>
      </w:r>
    </w:p>
    <w:p w14:paraId="5121304F">
      <w:pPr>
        <w:pStyle w:val="10"/>
        <w:spacing w:line="240" w:lineRule="auto"/>
        <w:ind w:firstLine="0"/>
        <w:rPr>
          <w:rFonts w:ascii="华文仿宋" w:hAnsi="华文仿宋" w:eastAsia="华文仿宋"/>
          <w:b/>
          <w:sz w:val="30"/>
          <w:szCs w:val="30"/>
          <w:lang w:eastAsia="zh-CN"/>
        </w:rPr>
      </w:pPr>
      <w:r>
        <w:rPr>
          <w:rFonts w:hint="eastAsia" w:ascii="华文仿宋" w:hAnsi="华文仿宋" w:eastAsia="华文仿宋"/>
          <w:b/>
          <w:sz w:val="30"/>
          <w:szCs w:val="30"/>
          <w:lang w:eastAsia="zh-CN"/>
        </w:rPr>
        <w:t>二、绩效评价工作开展</w:t>
      </w:r>
    </w:p>
    <w:p w14:paraId="55D63BFA">
      <w:pPr>
        <w:widowControl/>
        <w:shd w:val="clear" w:color="auto" w:fill="FFFFFF"/>
        <w:ind w:firstLine="600" w:firstLineChars="200"/>
        <w:rPr>
          <w:rFonts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1、评价组织</w:t>
      </w:r>
    </w:p>
    <w:p w14:paraId="33139569">
      <w:pPr>
        <w:widowControl/>
        <w:shd w:val="clear" w:color="auto" w:fill="FFFFFF"/>
        <w:ind w:firstLine="480"/>
        <w:rPr>
          <w:rFonts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根据《怀来县财政局关于开展202</w:t>
      </w:r>
      <w:r>
        <w:rPr>
          <w:rFonts w:ascii="华文仿宋" w:hAnsi="华文仿宋" w:eastAsia="华文仿宋" w:cs="宋体"/>
          <w:color w:val="000000"/>
          <w:kern w:val="0"/>
          <w:sz w:val="30"/>
          <w:szCs w:val="30"/>
        </w:rPr>
        <w:t>2</w:t>
      </w: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年度部门整体支出及预算项目绩效自评工作的通知》文件要求，我中心成立了由中心财务科牵头，单位财务负责人及经办人组成的绩效自评工作小组，本着实事求是的原则，通过核实数据、收集资料、归纳汇总、认真分析和客观评价，对本部门的整体支出进行了绩效自评。</w:t>
      </w:r>
    </w:p>
    <w:p w14:paraId="5FD59DC7">
      <w:pPr>
        <w:widowControl/>
        <w:shd w:val="clear" w:color="auto" w:fill="FFFFFF"/>
        <w:ind w:firstLine="480"/>
        <w:rPr>
          <w:rFonts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2、评价方式</w:t>
      </w:r>
    </w:p>
    <w:p w14:paraId="56845CF2">
      <w:pPr>
        <w:widowControl/>
        <w:shd w:val="clear" w:color="auto" w:fill="FFFFFF"/>
        <w:ind w:firstLine="480"/>
        <w:rPr>
          <w:rFonts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/>
          <w:color w:val="4A4A4A"/>
          <w:sz w:val="30"/>
          <w:szCs w:val="30"/>
          <w:shd w:val="clear" w:color="auto" w:fill="FFFFFF"/>
        </w:rPr>
        <w:t>本次绩效评价采用对比、分析、查阅、调查等方法，定量与定性相结合，日常管理与集中考核相结合等方法，开展绩效自评。</w:t>
      </w:r>
    </w:p>
    <w:p w14:paraId="18276187">
      <w:pPr>
        <w:pStyle w:val="5"/>
        <w:shd w:val="clear" w:color="auto" w:fill="FFFFFF"/>
        <w:spacing w:before="0" w:beforeAutospacing="0" w:after="0" w:afterAutospacing="0"/>
        <w:jc w:val="both"/>
        <w:rPr>
          <w:rFonts w:ascii="华文仿宋" w:hAnsi="华文仿宋" w:eastAsia="华文仿宋"/>
          <w:b/>
          <w:bCs/>
          <w:color w:val="333333"/>
          <w:sz w:val="30"/>
          <w:szCs w:val="30"/>
        </w:rPr>
      </w:pPr>
      <w:r>
        <w:rPr>
          <w:rFonts w:hint="eastAsia" w:ascii="华文仿宋" w:hAnsi="华文仿宋" w:eastAsia="华文仿宋"/>
          <w:b/>
          <w:bCs/>
          <w:color w:val="333333"/>
          <w:sz w:val="30"/>
          <w:szCs w:val="30"/>
        </w:rPr>
        <w:t>三、具体评价情况及结果</w:t>
      </w:r>
    </w:p>
    <w:p w14:paraId="36EF0908"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rFonts w:ascii="华文仿宋" w:hAnsi="华文仿宋" w:eastAsia="华文仿宋"/>
          <w:color w:val="333333"/>
          <w:sz w:val="30"/>
          <w:szCs w:val="30"/>
        </w:rPr>
      </w:pPr>
      <w:r>
        <w:rPr>
          <w:rFonts w:hint="eastAsia" w:ascii="华文仿宋" w:hAnsi="华文仿宋" w:eastAsia="华文仿宋"/>
          <w:color w:val="333333"/>
          <w:sz w:val="30"/>
          <w:szCs w:val="30"/>
        </w:rPr>
        <w:t>部门整体支出绩效评价得分1</w:t>
      </w:r>
      <w:r>
        <w:rPr>
          <w:rFonts w:ascii="华文仿宋" w:hAnsi="华文仿宋" w:eastAsia="华文仿宋"/>
          <w:color w:val="333333"/>
          <w:sz w:val="30"/>
          <w:szCs w:val="30"/>
        </w:rPr>
        <w:t>00</w:t>
      </w:r>
      <w:r>
        <w:rPr>
          <w:rFonts w:hint="eastAsia" w:ascii="华文仿宋" w:hAnsi="华文仿宋" w:eastAsia="华文仿宋"/>
          <w:color w:val="333333"/>
          <w:sz w:val="30"/>
          <w:szCs w:val="30"/>
        </w:rPr>
        <w:t>分。</w:t>
      </w:r>
    </w:p>
    <w:p w14:paraId="74F78B01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华文仿宋" w:hAnsi="华文仿宋" w:eastAsia="华文仿宋"/>
          <w:color w:val="333333"/>
          <w:sz w:val="30"/>
          <w:szCs w:val="30"/>
        </w:rPr>
      </w:pPr>
      <w:r>
        <w:rPr>
          <w:rFonts w:hint="eastAsia" w:ascii="华文仿宋" w:hAnsi="华文仿宋" w:eastAsia="华文仿宋"/>
          <w:color w:val="333333"/>
          <w:sz w:val="30"/>
          <w:szCs w:val="30"/>
        </w:rPr>
        <w:t>预算编制/配置情况</w:t>
      </w:r>
    </w:p>
    <w:p w14:paraId="47B09DC1"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华文仿宋" w:hAnsi="华文仿宋" w:eastAsia="华文仿宋"/>
          <w:color w:val="333333"/>
          <w:sz w:val="30"/>
          <w:szCs w:val="30"/>
        </w:rPr>
      </w:pPr>
      <w:r>
        <w:rPr>
          <w:rFonts w:hint="eastAsia" w:ascii="华文仿宋" w:hAnsi="华文仿宋" w:eastAsia="华文仿宋"/>
          <w:color w:val="333333"/>
          <w:sz w:val="30"/>
          <w:szCs w:val="30"/>
        </w:rPr>
        <w:t>预算编制质量</w:t>
      </w:r>
    </w:p>
    <w:p w14:paraId="36E7730F">
      <w:pPr>
        <w:pStyle w:val="5"/>
        <w:shd w:val="clear" w:color="auto" w:fill="FFFFFF"/>
        <w:spacing w:before="0" w:beforeAutospacing="0" w:after="0" w:afterAutospacing="0"/>
        <w:ind w:firstLine="600" w:firstLineChars="200"/>
        <w:jc w:val="both"/>
        <w:rPr>
          <w:rFonts w:ascii="华文仿宋" w:hAnsi="华文仿宋" w:eastAsia="华文仿宋"/>
          <w:color w:val="333333"/>
          <w:sz w:val="30"/>
          <w:szCs w:val="30"/>
        </w:rPr>
      </w:pPr>
      <w:r>
        <w:rPr>
          <w:rFonts w:hint="eastAsia" w:ascii="华文仿宋" w:hAnsi="华文仿宋" w:eastAsia="华文仿宋"/>
          <w:color w:val="333333"/>
          <w:sz w:val="30"/>
          <w:szCs w:val="30"/>
        </w:rPr>
        <w:t>2</w:t>
      </w:r>
      <w:r>
        <w:rPr>
          <w:rFonts w:ascii="华文仿宋" w:hAnsi="华文仿宋" w:eastAsia="华文仿宋"/>
          <w:color w:val="333333"/>
          <w:sz w:val="30"/>
          <w:szCs w:val="30"/>
        </w:rPr>
        <w:t>022</w:t>
      </w:r>
      <w:r>
        <w:rPr>
          <w:rFonts w:hint="eastAsia" w:ascii="华文仿宋" w:hAnsi="华文仿宋" w:eastAsia="华文仿宋"/>
          <w:color w:val="333333"/>
          <w:sz w:val="30"/>
          <w:szCs w:val="30"/>
        </w:rPr>
        <w:t>年本部门预算编制很完整，一般公共预算财政拨款、纳入财政专户管理的收入安排资金全部编入部门预算，结余结转资金纳入部门预算管理，项目支出按规定编制和初稿。核定事业编制</w:t>
      </w:r>
      <w:r>
        <w:rPr>
          <w:rFonts w:ascii="华文仿宋" w:hAnsi="华文仿宋" w:eastAsia="华文仿宋"/>
          <w:color w:val="333333"/>
          <w:sz w:val="30"/>
          <w:szCs w:val="30"/>
        </w:rPr>
        <w:t>58</w:t>
      </w:r>
      <w:r>
        <w:rPr>
          <w:rFonts w:hint="eastAsia" w:ascii="华文仿宋" w:hAnsi="华文仿宋" w:eastAsia="华文仿宋"/>
          <w:color w:val="333333"/>
          <w:sz w:val="30"/>
          <w:szCs w:val="30"/>
        </w:rPr>
        <w:t>人，现有人员</w:t>
      </w:r>
      <w:r>
        <w:rPr>
          <w:rFonts w:ascii="华文仿宋" w:hAnsi="华文仿宋" w:eastAsia="华文仿宋"/>
          <w:color w:val="333333"/>
          <w:sz w:val="30"/>
          <w:szCs w:val="30"/>
        </w:rPr>
        <w:t>70</w:t>
      </w:r>
      <w:r>
        <w:rPr>
          <w:rFonts w:hint="eastAsia" w:ascii="华文仿宋" w:hAnsi="华文仿宋" w:eastAsia="华文仿宋"/>
          <w:color w:val="333333"/>
          <w:sz w:val="30"/>
          <w:szCs w:val="30"/>
        </w:rPr>
        <w:t>人（其中在编人员5</w:t>
      </w:r>
      <w:r>
        <w:rPr>
          <w:rFonts w:ascii="华文仿宋" w:hAnsi="华文仿宋" w:eastAsia="华文仿宋"/>
          <w:color w:val="333333"/>
          <w:sz w:val="30"/>
          <w:szCs w:val="30"/>
        </w:rPr>
        <w:t>3</w:t>
      </w:r>
      <w:r>
        <w:rPr>
          <w:rFonts w:hint="eastAsia" w:ascii="华文仿宋" w:hAnsi="华文仿宋" w:eastAsia="华文仿宋"/>
          <w:color w:val="333333"/>
          <w:sz w:val="30"/>
          <w:szCs w:val="30"/>
        </w:rPr>
        <w:t>，劳务派遣1</w:t>
      </w:r>
      <w:r>
        <w:rPr>
          <w:rFonts w:ascii="华文仿宋" w:hAnsi="华文仿宋" w:eastAsia="华文仿宋"/>
          <w:color w:val="333333"/>
          <w:sz w:val="30"/>
          <w:szCs w:val="30"/>
        </w:rPr>
        <w:t>0</w:t>
      </w:r>
      <w:r>
        <w:rPr>
          <w:rFonts w:hint="eastAsia" w:ascii="华文仿宋" w:hAnsi="华文仿宋" w:eastAsia="华文仿宋"/>
          <w:color w:val="333333"/>
          <w:sz w:val="30"/>
          <w:szCs w:val="30"/>
        </w:rPr>
        <w:t>人，临时工5人），支出完成率1</w:t>
      </w:r>
      <w:r>
        <w:rPr>
          <w:rFonts w:ascii="华文仿宋" w:hAnsi="华文仿宋" w:eastAsia="华文仿宋"/>
          <w:color w:val="333333"/>
          <w:sz w:val="30"/>
          <w:szCs w:val="30"/>
        </w:rPr>
        <w:t>00%</w:t>
      </w:r>
      <w:r>
        <w:rPr>
          <w:rFonts w:hint="eastAsia" w:ascii="华文仿宋" w:hAnsi="华文仿宋" w:eastAsia="华文仿宋"/>
          <w:color w:val="333333"/>
          <w:sz w:val="30"/>
          <w:szCs w:val="30"/>
        </w:rPr>
        <w:t>，本项得分1</w:t>
      </w:r>
      <w:r>
        <w:rPr>
          <w:rFonts w:ascii="华文仿宋" w:hAnsi="华文仿宋" w:eastAsia="华文仿宋"/>
          <w:color w:val="333333"/>
          <w:sz w:val="30"/>
          <w:szCs w:val="30"/>
        </w:rPr>
        <w:t>0</w:t>
      </w:r>
      <w:r>
        <w:rPr>
          <w:rFonts w:hint="eastAsia" w:ascii="华文仿宋" w:hAnsi="华文仿宋" w:eastAsia="华文仿宋"/>
          <w:color w:val="333333"/>
          <w:sz w:val="30"/>
          <w:szCs w:val="30"/>
        </w:rPr>
        <w:t>分。</w:t>
      </w:r>
    </w:p>
    <w:p w14:paraId="1FD08537"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华文仿宋" w:hAnsi="华文仿宋" w:eastAsia="华文仿宋"/>
          <w:color w:val="333333"/>
          <w:sz w:val="30"/>
          <w:szCs w:val="30"/>
        </w:rPr>
      </w:pPr>
      <w:r>
        <w:rPr>
          <w:rFonts w:hint="eastAsia" w:ascii="华文仿宋" w:hAnsi="华文仿宋" w:eastAsia="华文仿宋"/>
          <w:color w:val="333333"/>
          <w:sz w:val="30"/>
          <w:szCs w:val="30"/>
        </w:rPr>
        <w:t>预算绩效目标管理情况</w:t>
      </w:r>
    </w:p>
    <w:p w14:paraId="55F2DB07">
      <w:pPr>
        <w:ind w:firstLine="600" w:firstLineChars="200"/>
        <w:jc w:val="left"/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负责上级批准的广播、电视等频率频道资源的使用和管理和广播电视、“两微一端”等新型媒体的管理与运营，进一步做好“媒体+”工作创新，承办县委、县政府和县委宣传部交办的其他任务。</w:t>
      </w:r>
      <w:r>
        <w:rPr>
          <w:rFonts w:hint="eastAsia" w:ascii="华文仿宋" w:hAnsi="华文仿宋" w:eastAsia="华文仿宋"/>
          <w:color w:val="333333"/>
          <w:sz w:val="30"/>
          <w:szCs w:val="30"/>
        </w:rPr>
        <w:t>本项得分1</w:t>
      </w:r>
      <w:r>
        <w:rPr>
          <w:rFonts w:ascii="华文仿宋" w:hAnsi="华文仿宋" w:eastAsia="华文仿宋"/>
          <w:color w:val="333333"/>
          <w:sz w:val="30"/>
          <w:szCs w:val="30"/>
        </w:rPr>
        <w:t>0</w:t>
      </w:r>
      <w:r>
        <w:rPr>
          <w:rFonts w:hint="eastAsia" w:ascii="华文仿宋" w:hAnsi="华文仿宋" w:eastAsia="华文仿宋"/>
          <w:color w:val="333333"/>
          <w:sz w:val="30"/>
          <w:szCs w:val="30"/>
        </w:rPr>
        <w:t>分。</w:t>
      </w:r>
    </w:p>
    <w:p w14:paraId="2153FF2D">
      <w:pPr>
        <w:pStyle w:val="5"/>
        <w:shd w:val="clear" w:color="auto" w:fill="FFFFFF"/>
        <w:spacing w:before="0" w:beforeAutospacing="0" w:after="0" w:afterAutospacing="0"/>
        <w:jc w:val="both"/>
        <w:rPr>
          <w:rFonts w:ascii="华文仿宋" w:hAnsi="华文仿宋" w:eastAsia="华文仿宋"/>
          <w:color w:val="333333"/>
          <w:sz w:val="30"/>
          <w:szCs w:val="30"/>
        </w:rPr>
      </w:pPr>
      <w:r>
        <w:rPr>
          <w:rFonts w:hint="eastAsia" w:ascii="华文仿宋" w:hAnsi="华文仿宋" w:eastAsia="华文仿宋"/>
          <w:color w:val="333333"/>
          <w:sz w:val="30"/>
          <w:szCs w:val="30"/>
        </w:rPr>
        <w:t>（二）预算执行情况</w:t>
      </w:r>
    </w:p>
    <w:p w14:paraId="34E5C465">
      <w:pPr>
        <w:pStyle w:val="5"/>
        <w:shd w:val="clear" w:color="auto" w:fill="FFFFFF"/>
        <w:spacing w:before="0" w:beforeAutospacing="0" w:after="0" w:afterAutospacing="0"/>
        <w:ind w:firstLine="600" w:firstLineChars="200"/>
        <w:jc w:val="both"/>
        <w:rPr>
          <w:rFonts w:ascii="华文仿宋" w:hAnsi="华文仿宋" w:eastAsia="华文仿宋"/>
          <w:color w:val="333333"/>
          <w:sz w:val="30"/>
          <w:szCs w:val="30"/>
        </w:rPr>
      </w:pPr>
      <w:r>
        <w:rPr>
          <w:rFonts w:hint="eastAsia" w:ascii="华文仿宋" w:hAnsi="华文仿宋" w:eastAsia="华文仿宋"/>
          <w:color w:val="333333"/>
          <w:sz w:val="30"/>
          <w:szCs w:val="30"/>
        </w:rPr>
        <w:t>1、预算执行</w:t>
      </w:r>
    </w:p>
    <w:p w14:paraId="39C6DD61">
      <w:pPr>
        <w:ind w:firstLine="600" w:firstLineChars="200"/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/>
          <w:color w:val="333333"/>
          <w:sz w:val="30"/>
          <w:szCs w:val="30"/>
        </w:rPr>
        <w:t>本年支出</w:t>
      </w:r>
      <w:r>
        <w:rPr>
          <w:rFonts w:hint="eastAsia" w:ascii="华文仿宋" w:hAnsi="华文仿宋" w:eastAsia="华文仿宋" w:cs="Times New Roman"/>
          <w:sz w:val="30"/>
          <w:szCs w:val="30"/>
        </w:rPr>
        <w:t>预算为</w:t>
      </w:r>
      <w:r>
        <w:rPr>
          <w:rFonts w:hint="eastAsia" w:ascii="华文仿宋" w:hAnsi="华文仿宋" w:eastAsia="华文仿宋" w:cs="Times New Roman"/>
          <w:color w:val="000000"/>
          <w:sz w:val="30"/>
          <w:szCs w:val="30"/>
          <w:shd w:val="clear" w:color="auto" w:fill="FFFFFF"/>
        </w:rPr>
        <w:t>1</w:t>
      </w:r>
      <w:r>
        <w:rPr>
          <w:rFonts w:ascii="华文仿宋" w:hAnsi="华文仿宋" w:eastAsia="华文仿宋" w:cs="Times New Roman"/>
          <w:color w:val="000000"/>
          <w:sz w:val="30"/>
          <w:szCs w:val="30"/>
          <w:shd w:val="clear" w:color="auto" w:fill="FFFFFF"/>
        </w:rPr>
        <w:t>420.668755</w:t>
      </w:r>
      <w:r>
        <w:rPr>
          <w:rFonts w:hint="eastAsia" w:ascii="华文仿宋" w:hAnsi="华文仿宋" w:eastAsia="华文仿宋" w:cs="Times New Roman"/>
          <w:sz w:val="30"/>
          <w:szCs w:val="30"/>
        </w:rPr>
        <w:t>万元，其中基本支出</w:t>
      </w:r>
      <w:r>
        <w:rPr>
          <w:rFonts w:ascii="华文仿宋" w:hAnsi="华文仿宋" w:eastAsia="华文仿宋" w:cs="Times New Roman"/>
          <w:sz w:val="30"/>
          <w:szCs w:val="30"/>
        </w:rPr>
        <w:t>878.183182</w:t>
      </w:r>
      <w:r>
        <w:rPr>
          <w:rFonts w:hint="eastAsia" w:ascii="华文仿宋" w:hAnsi="华文仿宋" w:eastAsia="华文仿宋" w:cs="Times New Roman"/>
          <w:sz w:val="30"/>
          <w:szCs w:val="30"/>
        </w:rPr>
        <w:t>万元，包括人员经费</w:t>
      </w:r>
      <w:r>
        <w:rPr>
          <w:rFonts w:ascii="华文仿宋" w:hAnsi="华文仿宋" w:eastAsia="华文仿宋" w:cs="Times New Roman"/>
          <w:sz w:val="30"/>
          <w:szCs w:val="30"/>
        </w:rPr>
        <w:t>762.480992</w:t>
      </w:r>
      <w:r>
        <w:rPr>
          <w:rFonts w:hint="eastAsia" w:ascii="华文仿宋" w:hAnsi="华文仿宋" w:eastAsia="华文仿宋" w:cs="Times New Roman"/>
          <w:sz w:val="30"/>
          <w:szCs w:val="30"/>
        </w:rPr>
        <w:t>万元和日常公用经费</w:t>
      </w:r>
      <w:r>
        <w:rPr>
          <w:rFonts w:ascii="华文仿宋" w:hAnsi="华文仿宋" w:eastAsia="华文仿宋" w:cs="Times New Roman"/>
          <w:sz w:val="30"/>
          <w:szCs w:val="30"/>
        </w:rPr>
        <w:t>115.70219</w:t>
      </w:r>
      <w:r>
        <w:rPr>
          <w:rFonts w:hint="eastAsia" w:ascii="华文仿宋" w:hAnsi="华文仿宋" w:eastAsia="华文仿宋" w:cs="Times New Roman"/>
          <w:sz w:val="30"/>
          <w:szCs w:val="30"/>
        </w:rPr>
        <w:t>万元；项目支出</w:t>
      </w:r>
      <w:r>
        <w:rPr>
          <w:rFonts w:ascii="华文仿宋" w:hAnsi="华文仿宋" w:eastAsia="华文仿宋" w:cs="Times New Roman"/>
          <w:sz w:val="30"/>
          <w:szCs w:val="30"/>
        </w:rPr>
        <w:t>560.7030</w:t>
      </w:r>
      <w:r>
        <w:rPr>
          <w:rFonts w:hint="eastAsia" w:ascii="华文仿宋" w:hAnsi="华文仿宋" w:eastAsia="华文仿宋" w:cs="Times New Roman"/>
          <w:sz w:val="30"/>
          <w:szCs w:val="30"/>
        </w:rPr>
        <w:t>万元，主要为《新怀来》报编辑发行费用支出</w:t>
      </w:r>
      <w:r>
        <w:rPr>
          <w:rFonts w:ascii="华文仿宋" w:hAnsi="华文仿宋" w:eastAsia="华文仿宋" w:cs="Times New Roman"/>
          <w:sz w:val="30"/>
          <w:szCs w:val="30"/>
        </w:rPr>
        <w:t>30</w:t>
      </w:r>
      <w:r>
        <w:rPr>
          <w:rFonts w:hint="eastAsia" w:ascii="华文仿宋" w:hAnsi="华文仿宋" w:eastAsia="华文仿宋" w:cs="Times New Roman"/>
          <w:sz w:val="30"/>
          <w:szCs w:val="30"/>
        </w:rPr>
        <w:t>万元；怀来县融媒体中心（怀来县广播电视台）专项业务费支出150万元；怀财字【2022】7号融媒体中心建设提升资金项目</w:t>
      </w:r>
      <w:r>
        <w:rPr>
          <w:rFonts w:ascii="华文仿宋" w:hAnsi="华文仿宋" w:eastAsia="华文仿宋" w:cs="Times New Roman"/>
          <w:sz w:val="30"/>
          <w:szCs w:val="30"/>
        </w:rPr>
        <w:t>340.703096</w:t>
      </w:r>
      <w:r>
        <w:rPr>
          <w:rFonts w:hint="eastAsia" w:ascii="华文仿宋" w:hAnsi="华文仿宋" w:eastAsia="华文仿宋" w:cs="Times New Roman"/>
          <w:sz w:val="30"/>
          <w:szCs w:val="30"/>
        </w:rPr>
        <w:t>万元；新媒体平台运营费用支出</w:t>
      </w:r>
      <w:r>
        <w:rPr>
          <w:rFonts w:ascii="华文仿宋" w:hAnsi="华文仿宋" w:eastAsia="华文仿宋" w:cs="Times New Roman"/>
          <w:sz w:val="30"/>
          <w:szCs w:val="30"/>
        </w:rPr>
        <w:t>40</w:t>
      </w:r>
      <w:r>
        <w:rPr>
          <w:rFonts w:hint="eastAsia" w:ascii="华文仿宋" w:hAnsi="华文仿宋" w:eastAsia="华文仿宋" w:cs="Times New Roman"/>
          <w:sz w:val="30"/>
          <w:szCs w:val="30"/>
        </w:rPr>
        <w:t>万。</w:t>
      </w:r>
    </w:p>
    <w:p w14:paraId="12F00E0B">
      <w:pPr>
        <w:pStyle w:val="5"/>
        <w:shd w:val="clear" w:color="auto" w:fill="FFFFFF"/>
        <w:spacing w:before="0" w:beforeAutospacing="0" w:after="0" w:afterAutospacing="0"/>
        <w:ind w:firstLine="600" w:firstLineChars="200"/>
        <w:jc w:val="both"/>
        <w:rPr>
          <w:rFonts w:ascii="华文仿宋" w:hAnsi="华文仿宋" w:eastAsia="华文仿宋"/>
          <w:color w:val="333333"/>
          <w:sz w:val="30"/>
          <w:szCs w:val="30"/>
        </w:rPr>
      </w:pPr>
      <w:r>
        <w:rPr>
          <w:rFonts w:hint="eastAsia" w:ascii="华文仿宋" w:hAnsi="华文仿宋" w:eastAsia="华文仿宋"/>
          <w:color w:val="333333"/>
          <w:sz w:val="30"/>
          <w:szCs w:val="30"/>
        </w:rPr>
        <w:t>本年度加强对办公费、耗材的支出管理，加强对办公设备购置的控制，认真贯彻落实中央“八项规</w:t>
      </w:r>
    </w:p>
    <w:p w14:paraId="52F71107">
      <w:pPr>
        <w:pStyle w:val="5"/>
        <w:shd w:val="clear" w:color="auto" w:fill="FFFFFF"/>
        <w:spacing w:before="0" w:beforeAutospacing="0" w:after="0" w:afterAutospacing="0"/>
        <w:jc w:val="both"/>
        <w:rPr>
          <w:rFonts w:ascii="华文仿宋" w:hAnsi="华文仿宋" w:eastAsia="华文仿宋"/>
          <w:color w:val="333333"/>
          <w:sz w:val="30"/>
          <w:szCs w:val="30"/>
        </w:rPr>
      </w:pPr>
      <w:r>
        <w:rPr>
          <w:rFonts w:hint="eastAsia" w:ascii="华文仿宋" w:hAnsi="华文仿宋" w:eastAsia="华文仿宋"/>
          <w:color w:val="333333"/>
          <w:sz w:val="30"/>
          <w:szCs w:val="30"/>
        </w:rPr>
        <w:t>定”精神和厉行节约要求，进一步加强资金使用管理制度。本项得分1</w:t>
      </w:r>
      <w:r>
        <w:rPr>
          <w:rFonts w:ascii="华文仿宋" w:hAnsi="华文仿宋" w:eastAsia="华文仿宋"/>
          <w:color w:val="333333"/>
          <w:sz w:val="30"/>
          <w:szCs w:val="30"/>
        </w:rPr>
        <w:t>0</w:t>
      </w:r>
      <w:r>
        <w:rPr>
          <w:rFonts w:hint="eastAsia" w:ascii="华文仿宋" w:hAnsi="华文仿宋" w:eastAsia="华文仿宋"/>
          <w:color w:val="333333"/>
          <w:sz w:val="30"/>
          <w:szCs w:val="30"/>
        </w:rPr>
        <w:t>分。</w:t>
      </w:r>
    </w:p>
    <w:p w14:paraId="64FED6E1">
      <w:pPr>
        <w:pStyle w:val="5"/>
        <w:shd w:val="clear" w:color="auto" w:fill="FFFFFF"/>
        <w:spacing w:before="0" w:beforeAutospacing="0" w:after="0" w:afterAutospacing="0"/>
        <w:ind w:firstLine="600" w:firstLineChars="200"/>
        <w:jc w:val="both"/>
        <w:rPr>
          <w:rFonts w:ascii="华文仿宋" w:hAnsi="华文仿宋" w:eastAsia="华文仿宋"/>
          <w:color w:val="333333"/>
          <w:sz w:val="30"/>
          <w:szCs w:val="30"/>
        </w:rPr>
      </w:pPr>
      <w:r>
        <w:rPr>
          <w:rFonts w:hint="eastAsia" w:ascii="华文仿宋" w:hAnsi="华文仿宋" w:eastAsia="华文仿宋"/>
          <w:color w:val="333333"/>
          <w:sz w:val="30"/>
          <w:szCs w:val="30"/>
        </w:rPr>
        <w:t>2、预算管理</w:t>
      </w:r>
    </w:p>
    <w:p w14:paraId="388DFDB9">
      <w:pPr>
        <w:pStyle w:val="5"/>
        <w:shd w:val="clear" w:color="auto" w:fill="FFFFFF"/>
        <w:spacing w:before="0" w:beforeAutospacing="0" w:after="0" w:afterAutospacing="0"/>
        <w:ind w:firstLine="600" w:firstLineChars="200"/>
        <w:jc w:val="both"/>
        <w:rPr>
          <w:rFonts w:ascii="华文仿宋" w:hAnsi="华文仿宋" w:eastAsia="华文仿宋"/>
          <w:color w:val="333333"/>
          <w:sz w:val="30"/>
          <w:szCs w:val="30"/>
        </w:rPr>
      </w:pPr>
      <w:r>
        <w:rPr>
          <w:rFonts w:hint="eastAsia" w:ascii="华文仿宋" w:hAnsi="华文仿宋" w:eastAsia="华文仿宋"/>
          <w:color w:val="333333"/>
          <w:sz w:val="30"/>
          <w:szCs w:val="30"/>
        </w:rPr>
        <w:t>为规范本单位财物行为，加强财务管理，依据相关规定及时公开预决算信息，基础数据信息和会计信息资料做到真实、准确、完整。本项得分1</w:t>
      </w:r>
      <w:r>
        <w:rPr>
          <w:rFonts w:ascii="华文仿宋" w:hAnsi="华文仿宋" w:eastAsia="华文仿宋"/>
          <w:color w:val="333333"/>
          <w:sz w:val="30"/>
          <w:szCs w:val="30"/>
        </w:rPr>
        <w:t>0</w:t>
      </w:r>
      <w:r>
        <w:rPr>
          <w:rFonts w:hint="eastAsia" w:ascii="华文仿宋" w:hAnsi="华文仿宋" w:eastAsia="华文仿宋"/>
          <w:color w:val="333333"/>
          <w:sz w:val="30"/>
          <w:szCs w:val="30"/>
        </w:rPr>
        <w:t>分。</w:t>
      </w:r>
    </w:p>
    <w:p w14:paraId="59C4EE6F">
      <w:pPr>
        <w:pStyle w:val="5"/>
        <w:shd w:val="clear" w:color="auto" w:fill="FFFFFF"/>
        <w:spacing w:before="0" w:beforeAutospacing="0" w:after="0" w:afterAutospacing="0"/>
        <w:ind w:firstLine="600" w:firstLineChars="200"/>
        <w:jc w:val="both"/>
        <w:rPr>
          <w:rFonts w:ascii="华文仿宋" w:hAnsi="华文仿宋" w:eastAsia="华文仿宋"/>
          <w:color w:val="333333"/>
          <w:sz w:val="30"/>
          <w:szCs w:val="30"/>
        </w:rPr>
      </w:pPr>
      <w:r>
        <w:rPr>
          <w:rFonts w:hint="eastAsia" w:ascii="华文仿宋" w:hAnsi="华文仿宋" w:eastAsia="华文仿宋"/>
          <w:color w:val="333333"/>
          <w:sz w:val="30"/>
          <w:szCs w:val="30"/>
        </w:rPr>
        <w:t>3、资产管理</w:t>
      </w:r>
    </w:p>
    <w:p w14:paraId="0B5AA700">
      <w:pPr>
        <w:pStyle w:val="5"/>
        <w:shd w:val="clear" w:color="auto" w:fill="FFFFFF"/>
        <w:spacing w:before="0" w:beforeAutospacing="0" w:after="0" w:afterAutospacing="0"/>
        <w:ind w:firstLine="600" w:firstLineChars="200"/>
        <w:jc w:val="both"/>
        <w:rPr>
          <w:rFonts w:ascii="华文仿宋" w:hAnsi="华文仿宋" w:eastAsia="华文仿宋"/>
          <w:color w:val="333333"/>
          <w:sz w:val="30"/>
          <w:szCs w:val="30"/>
        </w:rPr>
      </w:pPr>
      <w:r>
        <w:rPr>
          <w:rFonts w:hint="eastAsia" w:ascii="华文仿宋" w:hAnsi="华文仿宋" w:eastAsia="华文仿宋"/>
          <w:color w:val="333333"/>
          <w:sz w:val="30"/>
          <w:szCs w:val="30"/>
        </w:rPr>
        <w:t>加强资产管理，部门按规定执行资产管理制度，做到资产完整保存、配置合理、账实相符、处置规范、收入及时足额上缴，固定资产利用率高，本项得分1</w:t>
      </w:r>
      <w:r>
        <w:rPr>
          <w:rFonts w:ascii="华文仿宋" w:hAnsi="华文仿宋" w:eastAsia="华文仿宋"/>
          <w:color w:val="333333"/>
          <w:sz w:val="30"/>
          <w:szCs w:val="30"/>
        </w:rPr>
        <w:t>0</w:t>
      </w:r>
      <w:r>
        <w:rPr>
          <w:rFonts w:hint="eastAsia" w:ascii="华文仿宋" w:hAnsi="华文仿宋" w:eastAsia="华文仿宋"/>
          <w:color w:val="333333"/>
          <w:sz w:val="30"/>
          <w:szCs w:val="30"/>
        </w:rPr>
        <w:t>分。</w:t>
      </w:r>
    </w:p>
    <w:p w14:paraId="60DDB20E">
      <w:pPr>
        <w:pStyle w:val="5"/>
        <w:shd w:val="clear" w:color="auto" w:fill="FFFFFF"/>
        <w:spacing w:before="0" w:beforeAutospacing="0" w:after="0" w:afterAutospacing="0"/>
        <w:ind w:firstLine="600" w:firstLineChars="200"/>
        <w:jc w:val="both"/>
        <w:rPr>
          <w:rFonts w:ascii="华文仿宋" w:hAnsi="华文仿宋" w:eastAsia="华文仿宋"/>
          <w:color w:val="333333"/>
          <w:sz w:val="30"/>
          <w:szCs w:val="30"/>
        </w:rPr>
      </w:pPr>
      <w:r>
        <w:rPr>
          <w:rFonts w:hint="eastAsia" w:ascii="华文仿宋" w:hAnsi="华文仿宋" w:eastAsia="华文仿宋"/>
          <w:color w:val="333333"/>
          <w:sz w:val="30"/>
          <w:szCs w:val="30"/>
        </w:rPr>
        <w:t>4、绩效监控</w:t>
      </w:r>
    </w:p>
    <w:p w14:paraId="3DF353D9">
      <w:pPr>
        <w:pStyle w:val="5"/>
        <w:shd w:val="clear" w:color="auto" w:fill="FFFFFF"/>
        <w:spacing w:before="0" w:beforeAutospacing="0" w:after="0" w:afterAutospacing="0"/>
        <w:ind w:firstLine="600" w:firstLineChars="200"/>
        <w:jc w:val="both"/>
        <w:rPr>
          <w:rFonts w:ascii="华文仿宋" w:hAnsi="华文仿宋" w:eastAsia="华文仿宋"/>
          <w:color w:val="333333"/>
          <w:sz w:val="30"/>
          <w:szCs w:val="30"/>
        </w:rPr>
      </w:pPr>
      <w:r>
        <w:rPr>
          <w:rFonts w:hint="eastAsia" w:ascii="华文仿宋" w:hAnsi="华文仿宋" w:eastAsia="华文仿宋"/>
          <w:color w:val="333333"/>
          <w:sz w:val="30"/>
          <w:szCs w:val="30"/>
        </w:rPr>
        <w:t>实施绩效监控数和实际申报绩效数一致，分别为一项，监控率为1</w:t>
      </w:r>
      <w:r>
        <w:rPr>
          <w:rFonts w:ascii="华文仿宋" w:hAnsi="华文仿宋" w:eastAsia="华文仿宋"/>
          <w:color w:val="333333"/>
          <w:sz w:val="30"/>
          <w:szCs w:val="30"/>
        </w:rPr>
        <w:t>00%</w:t>
      </w:r>
      <w:r>
        <w:rPr>
          <w:rFonts w:hint="eastAsia" w:ascii="华文仿宋" w:hAnsi="华文仿宋" w:eastAsia="华文仿宋"/>
          <w:color w:val="333333"/>
          <w:sz w:val="30"/>
          <w:szCs w:val="30"/>
        </w:rPr>
        <w:t>，本项得分1</w:t>
      </w:r>
      <w:r>
        <w:rPr>
          <w:rFonts w:ascii="华文仿宋" w:hAnsi="华文仿宋" w:eastAsia="华文仿宋"/>
          <w:color w:val="333333"/>
          <w:sz w:val="30"/>
          <w:szCs w:val="30"/>
        </w:rPr>
        <w:t>0</w:t>
      </w:r>
      <w:r>
        <w:rPr>
          <w:rFonts w:hint="eastAsia" w:ascii="华文仿宋" w:hAnsi="华文仿宋" w:eastAsia="华文仿宋"/>
          <w:color w:val="333333"/>
          <w:sz w:val="30"/>
          <w:szCs w:val="30"/>
        </w:rPr>
        <w:t>分。</w:t>
      </w:r>
    </w:p>
    <w:p w14:paraId="403FA2EE">
      <w:pPr>
        <w:pStyle w:val="5"/>
        <w:shd w:val="clear" w:color="auto" w:fill="FFFFFF"/>
        <w:spacing w:before="0" w:beforeAutospacing="0" w:after="0" w:afterAutospacing="0"/>
        <w:ind w:firstLine="600" w:firstLineChars="200"/>
        <w:jc w:val="both"/>
        <w:rPr>
          <w:rFonts w:ascii="华文仿宋" w:hAnsi="华文仿宋" w:eastAsia="华文仿宋"/>
          <w:color w:val="333333"/>
          <w:sz w:val="30"/>
          <w:szCs w:val="30"/>
        </w:rPr>
      </w:pPr>
      <w:r>
        <w:rPr>
          <w:rFonts w:hint="eastAsia" w:ascii="华文仿宋" w:hAnsi="华文仿宋" w:eastAsia="华文仿宋"/>
          <w:color w:val="333333"/>
          <w:sz w:val="30"/>
          <w:szCs w:val="30"/>
        </w:rPr>
        <w:t>（三）监督评价情况</w:t>
      </w:r>
    </w:p>
    <w:p w14:paraId="1D0618AB">
      <w:pPr>
        <w:pStyle w:val="5"/>
        <w:shd w:val="clear" w:color="auto" w:fill="FFFFFF"/>
        <w:spacing w:before="0" w:beforeAutospacing="0" w:after="0" w:afterAutospacing="0"/>
        <w:ind w:firstLine="600" w:firstLineChars="200"/>
        <w:jc w:val="both"/>
        <w:rPr>
          <w:rFonts w:ascii="华文仿宋" w:hAnsi="华文仿宋" w:eastAsia="华文仿宋"/>
          <w:color w:val="333333"/>
          <w:sz w:val="30"/>
          <w:szCs w:val="30"/>
        </w:rPr>
      </w:pPr>
      <w:r>
        <w:rPr>
          <w:rFonts w:hint="eastAsia" w:ascii="华文仿宋" w:hAnsi="华文仿宋" w:eastAsia="华文仿宋"/>
          <w:color w:val="333333"/>
          <w:sz w:val="30"/>
          <w:szCs w:val="30"/>
        </w:rPr>
        <w:t>1、监控管理情况</w:t>
      </w:r>
    </w:p>
    <w:p w14:paraId="10B1E20B">
      <w:pPr>
        <w:pStyle w:val="5"/>
        <w:shd w:val="clear" w:color="auto" w:fill="FFFFFF"/>
        <w:spacing w:before="0" w:beforeAutospacing="0" w:after="0" w:afterAutospacing="0"/>
        <w:ind w:firstLine="600" w:firstLineChars="200"/>
        <w:jc w:val="both"/>
        <w:rPr>
          <w:rFonts w:ascii="华文仿宋" w:hAnsi="华文仿宋" w:eastAsia="华文仿宋"/>
          <w:color w:val="333333"/>
          <w:sz w:val="30"/>
          <w:szCs w:val="30"/>
        </w:rPr>
      </w:pPr>
      <w:r>
        <w:rPr>
          <w:rFonts w:hint="eastAsia" w:ascii="华文仿宋" w:hAnsi="华文仿宋" w:eastAsia="华文仿宋"/>
          <w:color w:val="333333"/>
          <w:sz w:val="30"/>
          <w:szCs w:val="30"/>
        </w:rPr>
        <w:t>部门预算资金使用合法合规，不存在违法问题，本项得分1</w:t>
      </w:r>
      <w:r>
        <w:rPr>
          <w:rFonts w:ascii="华文仿宋" w:hAnsi="华文仿宋" w:eastAsia="华文仿宋"/>
          <w:color w:val="333333"/>
          <w:sz w:val="30"/>
          <w:szCs w:val="30"/>
        </w:rPr>
        <w:t>0</w:t>
      </w:r>
      <w:r>
        <w:rPr>
          <w:rFonts w:hint="eastAsia" w:ascii="华文仿宋" w:hAnsi="华文仿宋" w:eastAsia="华文仿宋"/>
          <w:color w:val="333333"/>
          <w:sz w:val="30"/>
          <w:szCs w:val="30"/>
        </w:rPr>
        <w:t>分。</w:t>
      </w:r>
    </w:p>
    <w:p w14:paraId="47AC279C">
      <w:pPr>
        <w:pStyle w:val="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华文仿宋" w:hAnsi="华文仿宋" w:eastAsia="华文仿宋"/>
          <w:color w:val="333333"/>
          <w:sz w:val="30"/>
          <w:szCs w:val="30"/>
        </w:rPr>
      </w:pPr>
      <w:r>
        <w:rPr>
          <w:rFonts w:hint="eastAsia" w:ascii="华文仿宋" w:hAnsi="华文仿宋" w:eastAsia="华文仿宋"/>
          <w:color w:val="333333"/>
          <w:sz w:val="30"/>
          <w:szCs w:val="30"/>
        </w:rPr>
        <w:t>绩效评价情况</w:t>
      </w:r>
    </w:p>
    <w:p w14:paraId="27B69E01">
      <w:pPr>
        <w:pStyle w:val="5"/>
        <w:shd w:val="clear" w:color="auto" w:fill="FFFFFF"/>
        <w:spacing w:before="0" w:beforeAutospacing="0" w:after="0" w:afterAutospacing="0"/>
        <w:ind w:firstLine="600" w:firstLineChars="200"/>
        <w:jc w:val="both"/>
        <w:rPr>
          <w:rFonts w:ascii="华文仿宋" w:hAnsi="华文仿宋" w:eastAsia="华文仿宋"/>
          <w:color w:val="333333"/>
          <w:sz w:val="30"/>
          <w:szCs w:val="30"/>
        </w:rPr>
      </w:pPr>
      <w:r>
        <w:rPr>
          <w:rFonts w:hint="eastAsia" w:ascii="华文仿宋" w:hAnsi="华文仿宋" w:eastAsia="华文仿宋"/>
          <w:color w:val="333333"/>
          <w:sz w:val="30"/>
          <w:szCs w:val="30"/>
        </w:rPr>
        <w:t>部门绩效自评符合绩效评价管理办法和操作规范，完成率1</w:t>
      </w:r>
      <w:r>
        <w:rPr>
          <w:rFonts w:ascii="华文仿宋" w:hAnsi="华文仿宋" w:eastAsia="华文仿宋"/>
          <w:color w:val="333333"/>
          <w:sz w:val="30"/>
          <w:szCs w:val="30"/>
        </w:rPr>
        <w:t>00%</w:t>
      </w:r>
      <w:r>
        <w:rPr>
          <w:rFonts w:hint="eastAsia" w:ascii="华文仿宋" w:hAnsi="华文仿宋" w:eastAsia="华文仿宋"/>
          <w:color w:val="333333"/>
          <w:sz w:val="30"/>
          <w:szCs w:val="30"/>
        </w:rPr>
        <w:t>，及时率1</w:t>
      </w:r>
      <w:r>
        <w:rPr>
          <w:rFonts w:ascii="华文仿宋" w:hAnsi="华文仿宋" w:eastAsia="华文仿宋"/>
          <w:color w:val="333333"/>
          <w:sz w:val="30"/>
          <w:szCs w:val="30"/>
        </w:rPr>
        <w:t>00%</w:t>
      </w:r>
      <w:r>
        <w:rPr>
          <w:rFonts w:hint="eastAsia" w:ascii="华文仿宋" w:hAnsi="华文仿宋" w:eastAsia="华文仿宋"/>
          <w:color w:val="333333"/>
          <w:sz w:val="30"/>
          <w:szCs w:val="30"/>
        </w:rPr>
        <w:t>，资金支付率1</w:t>
      </w:r>
      <w:r>
        <w:rPr>
          <w:rFonts w:ascii="华文仿宋" w:hAnsi="华文仿宋" w:eastAsia="华文仿宋"/>
          <w:color w:val="333333"/>
          <w:sz w:val="30"/>
          <w:szCs w:val="30"/>
        </w:rPr>
        <w:t>00%</w:t>
      </w:r>
      <w:r>
        <w:rPr>
          <w:rFonts w:hint="eastAsia" w:ascii="华文仿宋" w:hAnsi="华文仿宋" w:eastAsia="华文仿宋"/>
          <w:color w:val="333333"/>
          <w:sz w:val="30"/>
          <w:szCs w:val="30"/>
        </w:rPr>
        <w:t>，在保证质量的前提下不断创新绩效评价工作，本项得分1</w:t>
      </w:r>
      <w:r>
        <w:rPr>
          <w:rFonts w:ascii="华文仿宋" w:hAnsi="华文仿宋" w:eastAsia="华文仿宋"/>
          <w:color w:val="333333"/>
          <w:sz w:val="30"/>
          <w:szCs w:val="30"/>
        </w:rPr>
        <w:t>0</w:t>
      </w:r>
      <w:r>
        <w:rPr>
          <w:rFonts w:hint="eastAsia" w:ascii="华文仿宋" w:hAnsi="华文仿宋" w:eastAsia="华文仿宋"/>
          <w:color w:val="333333"/>
          <w:sz w:val="30"/>
          <w:szCs w:val="30"/>
        </w:rPr>
        <w:t>分。</w:t>
      </w:r>
    </w:p>
    <w:p w14:paraId="4CE5DBFB">
      <w:pPr>
        <w:pStyle w:val="5"/>
        <w:shd w:val="clear" w:color="auto" w:fill="FFFFFF"/>
        <w:spacing w:before="0" w:beforeAutospacing="0" w:after="0" w:afterAutospacing="0"/>
        <w:ind w:firstLine="600" w:firstLineChars="200"/>
        <w:jc w:val="both"/>
        <w:rPr>
          <w:rFonts w:ascii="华文仿宋" w:hAnsi="华文仿宋" w:eastAsia="华文仿宋"/>
          <w:color w:val="333333"/>
          <w:sz w:val="30"/>
          <w:szCs w:val="30"/>
        </w:rPr>
      </w:pPr>
      <w:r>
        <w:rPr>
          <w:rFonts w:hint="eastAsia" w:ascii="华文仿宋" w:hAnsi="华文仿宋" w:eastAsia="华文仿宋"/>
          <w:color w:val="333333"/>
          <w:sz w:val="30"/>
          <w:szCs w:val="30"/>
        </w:rPr>
        <w:t>3、评价结果应用情况</w:t>
      </w:r>
    </w:p>
    <w:p w14:paraId="1B54A287">
      <w:pPr>
        <w:pStyle w:val="5"/>
        <w:shd w:val="clear" w:color="auto" w:fill="FFFFFF"/>
        <w:spacing w:before="0" w:beforeAutospacing="0" w:after="0" w:afterAutospacing="0"/>
        <w:jc w:val="both"/>
        <w:rPr>
          <w:rFonts w:ascii="华文仿宋" w:hAnsi="华文仿宋" w:eastAsia="华文仿宋"/>
          <w:color w:val="333333"/>
          <w:sz w:val="30"/>
          <w:szCs w:val="30"/>
        </w:rPr>
      </w:pPr>
      <w:r>
        <w:rPr>
          <w:rFonts w:hint="eastAsia" w:ascii="华文仿宋" w:hAnsi="华文仿宋" w:eastAsia="华文仿宋"/>
          <w:color w:val="333333"/>
          <w:sz w:val="30"/>
          <w:szCs w:val="30"/>
        </w:rPr>
        <w:t>根据新《预算法》、《怀来县深化绩效预算管理改革实施方案》、《总预算会计制度》以县委县政府的决策部署，我单位在规定时间内在怀来县政府网站公开平台，公开发布2</w:t>
      </w:r>
      <w:r>
        <w:rPr>
          <w:rFonts w:ascii="华文仿宋" w:hAnsi="华文仿宋" w:eastAsia="华文仿宋"/>
          <w:color w:val="333333"/>
          <w:sz w:val="30"/>
          <w:szCs w:val="30"/>
        </w:rPr>
        <w:t>022</w:t>
      </w:r>
      <w:r>
        <w:rPr>
          <w:rFonts w:hint="eastAsia" w:ascii="华文仿宋" w:hAnsi="华文仿宋" w:eastAsia="华文仿宋"/>
          <w:color w:val="333333"/>
          <w:sz w:val="30"/>
          <w:szCs w:val="30"/>
        </w:rPr>
        <w:t>年预、决算。本项得分1</w:t>
      </w:r>
      <w:r>
        <w:rPr>
          <w:rFonts w:ascii="华文仿宋" w:hAnsi="华文仿宋" w:eastAsia="华文仿宋"/>
          <w:color w:val="333333"/>
          <w:sz w:val="30"/>
          <w:szCs w:val="30"/>
        </w:rPr>
        <w:t>0</w:t>
      </w:r>
      <w:r>
        <w:rPr>
          <w:rFonts w:hint="eastAsia" w:ascii="华文仿宋" w:hAnsi="华文仿宋" w:eastAsia="华文仿宋"/>
          <w:color w:val="333333"/>
          <w:sz w:val="30"/>
          <w:szCs w:val="30"/>
        </w:rPr>
        <w:t>分。</w:t>
      </w:r>
    </w:p>
    <w:p w14:paraId="56713EE6">
      <w:pPr>
        <w:pStyle w:val="5"/>
        <w:shd w:val="clear" w:color="auto" w:fill="FFFFFF"/>
        <w:spacing w:before="0" w:beforeAutospacing="0" w:after="0" w:afterAutospacing="0"/>
        <w:ind w:firstLine="600" w:firstLineChars="200"/>
        <w:jc w:val="both"/>
        <w:rPr>
          <w:rFonts w:ascii="华文仿宋" w:hAnsi="华文仿宋" w:eastAsia="华文仿宋"/>
          <w:color w:val="333333"/>
          <w:sz w:val="30"/>
          <w:szCs w:val="30"/>
        </w:rPr>
      </w:pPr>
      <w:r>
        <w:rPr>
          <w:rFonts w:hint="eastAsia" w:ascii="华文仿宋" w:hAnsi="华文仿宋" w:eastAsia="华文仿宋"/>
          <w:color w:val="333333"/>
          <w:sz w:val="30"/>
          <w:szCs w:val="30"/>
        </w:rPr>
        <w:t>（四）履职产出情况</w:t>
      </w:r>
    </w:p>
    <w:p w14:paraId="751C3245">
      <w:pPr>
        <w:pStyle w:val="9"/>
        <w:spacing w:line="240" w:lineRule="auto"/>
        <w:ind w:firstLine="600" w:firstLineChars="200"/>
        <w:rPr>
          <w:rFonts w:ascii="华文仿宋" w:hAnsi="华文仿宋" w:eastAsia="华文仿宋"/>
          <w:color w:val="000000"/>
          <w:kern w:val="2"/>
          <w:sz w:val="30"/>
          <w:szCs w:val="30"/>
          <w:lang w:eastAsia="zh-CN"/>
        </w:rPr>
      </w:pPr>
      <w:r>
        <w:rPr>
          <w:rFonts w:hint="eastAsia" w:ascii="华文仿宋" w:hAnsi="华文仿宋" w:eastAsia="华文仿宋"/>
          <w:color w:val="333333"/>
          <w:sz w:val="30"/>
          <w:szCs w:val="30"/>
        </w:rPr>
        <w:t>2</w:t>
      </w:r>
      <w:r>
        <w:rPr>
          <w:rFonts w:ascii="华文仿宋" w:hAnsi="华文仿宋" w:eastAsia="华文仿宋"/>
          <w:color w:val="333333"/>
          <w:sz w:val="30"/>
          <w:szCs w:val="30"/>
        </w:rPr>
        <w:t>022</w:t>
      </w:r>
      <w:r>
        <w:rPr>
          <w:rFonts w:hint="eastAsia" w:ascii="华文仿宋" w:hAnsi="华文仿宋" w:eastAsia="华文仿宋"/>
          <w:color w:val="333333"/>
          <w:sz w:val="30"/>
          <w:szCs w:val="30"/>
        </w:rPr>
        <w:t>年，怀来县融媒体中心（怀来县广播电视台）</w:t>
      </w:r>
      <w:r>
        <w:rPr>
          <w:rFonts w:ascii="华文仿宋" w:hAnsi="华文仿宋" w:eastAsia="华文仿宋"/>
          <w:color w:val="000000"/>
          <w:kern w:val="2"/>
          <w:sz w:val="30"/>
          <w:szCs w:val="30"/>
          <w:lang w:eastAsia="zh-CN"/>
        </w:rPr>
        <w:t>以习近平新时代中国特色社会主义思想和</w:t>
      </w:r>
      <w:r>
        <w:rPr>
          <w:rFonts w:hint="eastAsia" w:ascii="华文仿宋" w:hAnsi="华文仿宋" w:eastAsia="华文仿宋"/>
          <w:color w:val="000000"/>
          <w:kern w:val="2"/>
          <w:sz w:val="30"/>
          <w:szCs w:val="30"/>
          <w:lang w:val="en-US" w:eastAsia="zh-CN"/>
        </w:rPr>
        <w:t>党的</w:t>
      </w:r>
      <w:bookmarkStart w:id="0" w:name="_GoBack"/>
      <w:bookmarkEnd w:id="0"/>
      <w:r>
        <w:rPr>
          <w:rFonts w:ascii="华文仿宋" w:hAnsi="华文仿宋" w:eastAsia="华文仿宋"/>
          <w:color w:val="000000"/>
          <w:kern w:val="2"/>
          <w:sz w:val="30"/>
          <w:szCs w:val="30"/>
          <w:lang w:eastAsia="zh-CN"/>
        </w:rPr>
        <w:t>十九届六中全会精神为指引，主动担负起“举旗帜、聚民心、育新人、兴文化、展形象”的历史使命，开拓创新、积极进取，推动新闻宣传事业再上新台阶。</w:t>
      </w:r>
      <w:r>
        <w:rPr>
          <w:rFonts w:hint="eastAsia" w:ascii="华文仿宋" w:hAnsi="华文仿宋" w:eastAsia="华文仿宋"/>
          <w:color w:val="333333"/>
          <w:sz w:val="30"/>
          <w:szCs w:val="30"/>
        </w:rPr>
        <w:t>本项得分1</w:t>
      </w:r>
      <w:r>
        <w:rPr>
          <w:rFonts w:ascii="华文仿宋" w:hAnsi="华文仿宋" w:eastAsia="华文仿宋"/>
          <w:color w:val="333333"/>
          <w:sz w:val="30"/>
          <w:szCs w:val="30"/>
        </w:rPr>
        <w:t>0</w:t>
      </w:r>
      <w:r>
        <w:rPr>
          <w:rFonts w:hint="eastAsia" w:ascii="华文仿宋" w:hAnsi="华文仿宋" w:eastAsia="华文仿宋"/>
          <w:color w:val="333333"/>
          <w:sz w:val="30"/>
          <w:szCs w:val="30"/>
        </w:rPr>
        <w:t>分。</w:t>
      </w:r>
    </w:p>
    <w:p w14:paraId="4DBD58AB">
      <w:pPr>
        <w:pStyle w:val="5"/>
        <w:shd w:val="clear" w:color="auto" w:fill="FFFFFF"/>
        <w:spacing w:before="0" w:beforeAutospacing="0" w:after="0" w:afterAutospacing="0"/>
        <w:jc w:val="both"/>
        <w:rPr>
          <w:rFonts w:ascii="华文仿宋" w:hAnsi="华文仿宋" w:eastAsia="华文仿宋"/>
          <w:b/>
          <w:bCs/>
          <w:color w:val="333333"/>
          <w:sz w:val="30"/>
          <w:szCs w:val="30"/>
        </w:rPr>
      </w:pPr>
      <w:r>
        <w:rPr>
          <w:rFonts w:hint="eastAsia" w:ascii="华文仿宋" w:hAnsi="华文仿宋" w:eastAsia="华文仿宋"/>
          <w:b/>
          <w:bCs/>
          <w:color w:val="333333"/>
          <w:sz w:val="30"/>
          <w:szCs w:val="30"/>
        </w:rPr>
        <w:t>四、存在的问题及整改建议</w:t>
      </w:r>
    </w:p>
    <w:p w14:paraId="7C6A912E">
      <w:pPr>
        <w:pStyle w:val="5"/>
        <w:shd w:val="clear" w:color="auto" w:fill="FFFFFF"/>
        <w:spacing w:before="0" w:beforeAutospacing="0" w:after="0" w:afterAutospacing="0"/>
        <w:ind w:firstLine="600" w:firstLineChars="200"/>
        <w:jc w:val="both"/>
        <w:rPr>
          <w:rFonts w:ascii="华文仿宋" w:hAnsi="华文仿宋" w:eastAsia="华文仿宋"/>
          <w:b/>
          <w:bCs/>
          <w:color w:val="333333"/>
          <w:sz w:val="30"/>
          <w:szCs w:val="30"/>
        </w:rPr>
      </w:pPr>
      <w:r>
        <w:rPr>
          <w:rFonts w:hint="eastAsia" w:ascii="华文仿宋" w:hAnsi="华文仿宋" w:eastAsia="华文仿宋"/>
          <w:color w:val="333333"/>
          <w:sz w:val="30"/>
          <w:szCs w:val="30"/>
        </w:rPr>
        <w:t>（二）存在问题</w:t>
      </w:r>
    </w:p>
    <w:p w14:paraId="793D60C8">
      <w:pPr>
        <w:widowControl/>
        <w:shd w:val="clear" w:color="auto" w:fill="FFFFFF"/>
        <w:ind w:firstLine="600" w:firstLineChars="200"/>
        <w:rPr>
          <w:rFonts w:ascii="华文仿宋" w:hAnsi="华文仿宋" w:eastAsia="华文仿宋" w:cs="宋体"/>
          <w:color w:val="333333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333333"/>
          <w:kern w:val="0"/>
          <w:sz w:val="30"/>
          <w:szCs w:val="30"/>
        </w:rPr>
        <w:t>1.预算执行存在偏差。</w:t>
      </w:r>
    </w:p>
    <w:p w14:paraId="3AA0A7A3">
      <w:pPr>
        <w:widowControl/>
        <w:shd w:val="clear" w:color="auto" w:fill="FFFFFF"/>
        <w:ind w:firstLine="600" w:firstLineChars="200"/>
        <w:rPr>
          <w:rFonts w:ascii="华文仿宋" w:hAnsi="华文仿宋" w:eastAsia="华文仿宋" w:cs="宋体"/>
          <w:color w:val="333333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333333"/>
          <w:kern w:val="0"/>
          <w:sz w:val="30"/>
          <w:szCs w:val="30"/>
        </w:rPr>
        <w:t>2.固定资产管理水平有待提高。</w:t>
      </w:r>
    </w:p>
    <w:p w14:paraId="74225062">
      <w:pPr>
        <w:widowControl/>
        <w:shd w:val="clear" w:color="auto" w:fill="FFFFFF"/>
        <w:ind w:firstLine="600" w:firstLineChars="200"/>
        <w:rPr>
          <w:rFonts w:ascii="华文仿宋" w:hAnsi="华文仿宋" w:eastAsia="华文仿宋" w:cs="宋体"/>
          <w:color w:val="333333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333333"/>
          <w:kern w:val="0"/>
          <w:sz w:val="30"/>
          <w:szCs w:val="30"/>
        </w:rPr>
        <w:t>（三）改进建议   </w:t>
      </w:r>
    </w:p>
    <w:p w14:paraId="21C4F021">
      <w:pPr>
        <w:widowControl/>
        <w:shd w:val="clear" w:color="auto" w:fill="FFFFFF"/>
        <w:ind w:firstLine="600" w:firstLineChars="200"/>
        <w:rPr>
          <w:rFonts w:ascii="华文仿宋" w:hAnsi="华文仿宋" w:eastAsia="华文仿宋" w:cs="宋体"/>
          <w:color w:val="333333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333333"/>
          <w:kern w:val="0"/>
          <w:sz w:val="30"/>
          <w:szCs w:val="30"/>
        </w:rPr>
        <w:t>一是细化预算编制工作。进一步加强内部预算管理意识，严格按照预算编制的相关制度和要求进行预算编制。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 w14:paraId="3A263D22">
      <w:pPr>
        <w:pStyle w:val="5"/>
        <w:shd w:val="clear" w:color="auto" w:fill="FFFFFF"/>
        <w:spacing w:before="0" w:beforeAutospacing="0" w:after="0" w:afterAutospacing="0"/>
        <w:ind w:firstLine="600" w:firstLineChars="200"/>
        <w:jc w:val="both"/>
        <w:rPr>
          <w:rFonts w:ascii="华文仿宋" w:hAnsi="华文仿宋" w:eastAsia="华文仿宋"/>
          <w:sz w:val="30"/>
          <w:szCs w:val="30"/>
        </w:rPr>
      </w:pPr>
    </w:p>
    <w:p w14:paraId="0B05BC51">
      <w:pPr>
        <w:pStyle w:val="5"/>
        <w:shd w:val="clear" w:color="auto" w:fill="FFFFFF"/>
        <w:spacing w:before="0" w:beforeAutospacing="0" w:after="0" w:afterAutospacing="0"/>
        <w:ind w:firstLine="600" w:firstLineChars="200"/>
        <w:jc w:val="both"/>
        <w:rPr>
          <w:rFonts w:ascii="华文仿宋" w:hAnsi="华文仿宋" w:eastAsia="华文仿宋"/>
          <w:sz w:val="30"/>
          <w:szCs w:val="30"/>
        </w:rPr>
      </w:pPr>
    </w:p>
    <w:p w14:paraId="1E6FD579">
      <w:pPr>
        <w:pStyle w:val="5"/>
        <w:shd w:val="clear" w:color="auto" w:fill="FFFFFF"/>
        <w:spacing w:before="0" w:beforeAutospacing="0" w:after="0" w:afterAutospacing="0"/>
        <w:jc w:val="both"/>
        <w:rPr>
          <w:rFonts w:ascii="华文仿宋" w:hAnsi="华文仿宋" w:eastAsia="华文仿宋"/>
          <w:sz w:val="30"/>
          <w:szCs w:val="30"/>
        </w:rPr>
      </w:pPr>
    </w:p>
    <w:p w14:paraId="77E25C60">
      <w:pPr>
        <w:pStyle w:val="5"/>
        <w:shd w:val="clear" w:color="auto" w:fill="FFFFFF"/>
        <w:spacing w:before="0" w:beforeAutospacing="0" w:after="0" w:afterAutospacing="0"/>
        <w:jc w:val="both"/>
        <w:rPr>
          <w:rFonts w:ascii="华文仿宋" w:hAnsi="华文仿宋" w:eastAsia="华文仿宋"/>
          <w:sz w:val="30"/>
          <w:szCs w:val="30"/>
        </w:rPr>
      </w:pPr>
    </w:p>
    <w:p w14:paraId="57FC87B0">
      <w:pPr>
        <w:pStyle w:val="5"/>
        <w:shd w:val="clear" w:color="auto" w:fill="FFFFFF"/>
        <w:spacing w:before="0" w:beforeAutospacing="0" w:after="0" w:afterAutospacing="0"/>
        <w:jc w:val="both"/>
        <w:rPr>
          <w:rFonts w:ascii="华文仿宋" w:hAnsi="华文仿宋" w:eastAsia="华文仿宋"/>
          <w:sz w:val="30"/>
          <w:szCs w:val="30"/>
        </w:rPr>
      </w:pPr>
    </w:p>
    <w:p w14:paraId="77E747A2">
      <w:pPr>
        <w:pStyle w:val="5"/>
        <w:shd w:val="clear" w:color="auto" w:fill="FFFFFF"/>
        <w:spacing w:before="0" w:beforeAutospacing="0" w:after="0" w:afterAutospacing="0"/>
        <w:jc w:val="both"/>
        <w:rPr>
          <w:rFonts w:ascii="华文仿宋" w:hAnsi="华文仿宋" w:eastAsia="华文仿宋"/>
          <w:sz w:val="30"/>
          <w:szCs w:val="30"/>
        </w:rPr>
      </w:pPr>
    </w:p>
    <w:p w14:paraId="5A28A138">
      <w:pPr>
        <w:pStyle w:val="5"/>
        <w:shd w:val="clear" w:color="auto" w:fill="FFFFFF"/>
        <w:spacing w:before="0" w:beforeAutospacing="0" w:after="0" w:afterAutospacing="0"/>
        <w:ind w:firstLine="3000" w:firstLineChars="1000"/>
        <w:jc w:val="both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怀来县融媒体中心（怀来县广播电视台）</w:t>
      </w:r>
    </w:p>
    <w:p w14:paraId="483E237C">
      <w:pPr>
        <w:pStyle w:val="5"/>
        <w:shd w:val="clear" w:color="auto" w:fill="FFFFFF"/>
        <w:spacing w:before="0" w:beforeAutospacing="0" w:after="0" w:afterAutospacing="0"/>
        <w:jc w:val="both"/>
        <w:rPr>
          <w:rFonts w:ascii="华文仿宋" w:hAnsi="华文仿宋" w:eastAsia="华文仿宋"/>
          <w:sz w:val="30"/>
          <w:szCs w:val="30"/>
        </w:rPr>
      </w:pPr>
    </w:p>
    <w:p w14:paraId="64481B71">
      <w:pPr>
        <w:pStyle w:val="5"/>
        <w:shd w:val="clear" w:color="auto" w:fill="FFFFFF"/>
        <w:spacing w:before="0" w:beforeAutospacing="0" w:after="0" w:afterAutospacing="0"/>
        <w:ind w:firstLine="4500" w:firstLineChars="1500"/>
        <w:jc w:val="both"/>
        <w:rPr>
          <w:rFonts w:ascii="华文仿宋" w:hAnsi="华文仿宋" w:eastAsia="华文仿宋"/>
          <w:sz w:val="30"/>
          <w:szCs w:val="30"/>
        </w:rPr>
      </w:pPr>
      <w:r>
        <w:rPr>
          <w:rFonts w:ascii="华文仿宋" w:hAnsi="华文仿宋" w:eastAsia="华文仿宋"/>
          <w:sz w:val="30"/>
          <w:szCs w:val="30"/>
        </w:rPr>
        <w:t>2023</w:t>
      </w:r>
      <w:r>
        <w:rPr>
          <w:rFonts w:hint="eastAsia" w:ascii="华文仿宋" w:hAnsi="华文仿宋" w:eastAsia="华文仿宋"/>
          <w:sz w:val="30"/>
          <w:szCs w:val="30"/>
        </w:rPr>
        <w:t>年4月1</w:t>
      </w:r>
      <w:r>
        <w:rPr>
          <w:rFonts w:ascii="华文仿宋" w:hAnsi="华文仿宋" w:eastAsia="华文仿宋"/>
          <w:sz w:val="30"/>
          <w:szCs w:val="30"/>
        </w:rPr>
        <w:t>3</w:t>
      </w:r>
      <w:r>
        <w:rPr>
          <w:rFonts w:hint="eastAsia" w:ascii="华文仿宋" w:hAnsi="华文仿宋" w:eastAsia="华文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C4B9A"/>
    <w:multiLevelType w:val="multilevel"/>
    <w:tmpl w:val="399C4B9A"/>
    <w:lvl w:ilvl="0" w:tentative="0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40"/>
      </w:pPr>
    </w:lvl>
    <w:lvl w:ilvl="2" w:tentative="0">
      <w:start w:val="1"/>
      <w:numFmt w:val="lowerRoman"/>
      <w:lvlText w:val="%3."/>
      <w:lvlJc w:val="right"/>
      <w:pPr>
        <w:ind w:left="1920" w:hanging="440"/>
      </w:pPr>
    </w:lvl>
    <w:lvl w:ilvl="3" w:tentative="0">
      <w:start w:val="1"/>
      <w:numFmt w:val="decimal"/>
      <w:lvlText w:val="%4."/>
      <w:lvlJc w:val="left"/>
      <w:pPr>
        <w:ind w:left="2360" w:hanging="440"/>
      </w:pPr>
    </w:lvl>
    <w:lvl w:ilvl="4" w:tentative="0">
      <w:start w:val="1"/>
      <w:numFmt w:val="lowerLetter"/>
      <w:lvlText w:val="%5)"/>
      <w:lvlJc w:val="left"/>
      <w:pPr>
        <w:ind w:left="2800" w:hanging="440"/>
      </w:pPr>
    </w:lvl>
    <w:lvl w:ilvl="5" w:tentative="0">
      <w:start w:val="1"/>
      <w:numFmt w:val="lowerRoman"/>
      <w:lvlText w:val="%6."/>
      <w:lvlJc w:val="right"/>
      <w:pPr>
        <w:ind w:left="3240" w:hanging="440"/>
      </w:pPr>
    </w:lvl>
    <w:lvl w:ilvl="6" w:tentative="0">
      <w:start w:val="1"/>
      <w:numFmt w:val="decimal"/>
      <w:lvlText w:val="%7."/>
      <w:lvlJc w:val="left"/>
      <w:pPr>
        <w:ind w:left="3680" w:hanging="440"/>
      </w:pPr>
    </w:lvl>
    <w:lvl w:ilvl="7" w:tentative="0">
      <w:start w:val="1"/>
      <w:numFmt w:val="lowerLetter"/>
      <w:lvlText w:val="%8)"/>
      <w:lvlJc w:val="left"/>
      <w:pPr>
        <w:ind w:left="4120" w:hanging="440"/>
      </w:pPr>
    </w:lvl>
    <w:lvl w:ilvl="8" w:tentative="0">
      <w:start w:val="1"/>
      <w:numFmt w:val="lowerRoman"/>
      <w:lvlText w:val="%9."/>
      <w:lvlJc w:val="right"/>
      <w:pPr>
        <w:ind w:left="4560" w:hanging="440"/>
      </w:pPr>
    </w:lvl>
  </w:abstractNum>
  <w:abstractNum w:abstractNumId="1">
    <w:nsid w:val="3FBB1DAC"/>
    <w:multiLevelType w:val="multilevel"/>
    <w:tmpl w:val="3FBB1DAC"/>
    <w:lvl w:ilvl="0" w:tentative="0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40"/>
      </w:pPr>
    </w:lvl>
    <w:lvl w:ilvl="2" w:tentative="0">
      <w:start w:val="1"/>
      <w:numFmt w:val="lowerRoman"/>
      <w:lvlText w:val="%3."/>
      <w:lvlJc w:val="right"/>
      <w:pPr>
        <w:ind w:left="1920" w:hanging="440"/>
      </w:pPr>
    </w:lvl>
    <w:lvl w:ilvl="3" w:tentative="0">
      <w:start w:val="1"/>
      <w:numFmt w:val="decimal"/>
      <w:lvlText w:val="%4."/>
      <w:lvlJc w:val="left"/>
      <w:pPr>
        <w:ind w:left="2360" w:hanging="440"/>
      </w:pPr>
    </w:lvl>
    <w:lvl w:ilvl="4" w:tentative="0">
      <w:start w:val="1"/>
      <w:numFmt w:val="lowerLetter"/>
      <w:lvlText w:val="%5)"/>
      <w:lvlJc w:val="left"/>
      <w:pPr>
        <w:ind w:left="2800" w:hanging="440"/>
      </w:pPr>
    </w:lvl>
    <w:lvl w:ilvl="5" w:tentative="0">
      <w:start w:val="1"/>
      <w:numFmt w:val="lowerRoman"/>
      <w:lvlText w:val="%6."/>
      <w:lvlJc w:val="right"/>
      <w:pPr>
        <w:ind w:left="3240" w:hanging="440"/>
      </w:pPr>
    </w:lvl>
    <w:lvl w:ilvl="6" w:tentative="0">
      <w:start w:val="1"/>
      <w:numFmt w:val="decimal"/>
      <w:lvlText w:val="%7."/>
      <w:lvlJc w:val="left"/>
      <w:pPr>
        <w:ind w:left="3680" w:hanging="440"/>
      </w:pPr>
    </w:lvl>
    <w:lvl w:ilvl="7" w:tentative="0">
      <w:start w:val="1"/>
      <w:numFmt w:val="lowerLetter"/>
      <w:lvlText w:val="%8)"/>
      <w:lvlJc w:val="left"/>
      <w:pPr>
        <w:ind w:left="4120" w:hanging="440"/>
      </w:pPr>
    </w:lvl>
    <w:lvl w:ilvl="8" w:tentative="0">
      <w:start w:val="1"/>
      <w:numFmt w:val="lowerRoman"/>
      <w:lvlText w:val="%9."/>
      <w:lvlJc w:val="right"/>
      <w:pPr>
        <w:ind w:left="4560" w:hanging="440"/>
      </w:pPr>
    </w:lvl>
  </w:abstractNum>
  <w:abstractNum w:abstractNumId="2">
    <w:nsid w:val="6EFC7765"/>
    <w:multiLevelType w:val="multilevel"/>
    <w:tmpl w:val="6EFC7765"/>
    <w:lvl w:ilvl="0" w:tentative="0">
      <w:start w:val="2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40"/>
      </w:pPr>
    </w:lvl>
    <w:lvl w:ilvl="2" w:tentative="0">
      <w:start w:val="1"/>
      <w:numFmt w:val="lowerRoman"/>
      <w:lvlText w:val="%3."/>
      <w:lvlJc w:val="right"/>
      <w:pPr>
        <w:ind w:left="1920" w:hanging="440"/>
      </w:pPr>
    </w:lvl>
    <w:lvl w:ilvl="3" w:tentative="0">
      <w:start w:val="1"/>
      <w:numFmt w:val="decimal"/>
      <w:lvlText w:val="%4."/>
      <w:lvlJc w:val="left"/>
      <w:pPr>
        <w:ind w:left="2360" w:hanging="440"/>
      </w:pPr>
    </w:lvl>
    <w:lvl w:ilvl="4" w:tentative="0">
      <w:start w:val="1"/>
      <w:numFmt w:val="lowerLetter"/>
      <w:lvlText w:val="%5)"/>
      <w:lvlJc w:val="left"/>
      <w:pPr>
        <w:ind w:left="2800" w:hanging="440"/>
      </w:pPr>
    </w:lvl>
    <w:lvl w:ilvl="5" w:tentative="0">
      <w:start w:val="1"/>
      <w:numFmt w:val="lowerRoman"/>
      <w:lvlText w:val="%6."/>
      <w:lvlJc w:val="right"/>
      <w:pPr>
        <w:ind w:left="3240" w:hanging="440"/>
      </w:pPr>
    </w:lvl>
    <w:lvl w:ilvl="6" w:tentative="0">
      <w:start w:val="1"/>
      <w:numFmt w:val="decimal"/>
      <w:lvlText w:val="%7."/>
      <w:lvlJc w:val="left"/>
      <w:pPr>
        <w:ind w:left="3680" w:hanging="440"/>
      </w:pPr>
    </w:lvl>
    <w:lvl w:ilvl="7" w:tentative="0">
      <w:start w:val="1"/>
      <w:numFmt w:val="lowerLetter"/>
      <w:lvlText w:val="%8)"/>
      <w:lvlJc w:val="left"/>
      <w:pPr>
        <w:ind w:left="4120" w:hanging="440"/>
      </w:pPr>
    </w:lvl>
    <w:lvl w:ilvl="8" w:tentative="0">
      <w:start w:val="1"/>
      <w:numFmt w:val="lowerRoman"/>
      <w:lvlText w:val="%9."/>
      <w:lvlJc w:val="right"/>
      <w:pPr>
        <w:ind w:left="45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NmRlYmQ2ZDhhNDhjYWFjYzZkYjEyZGRkYmJjMWMifQ=="/>
  </w:docVars>
  <w:rsids>
    <w:rsidRoot w:val="00B066D3"/>
    <w:rsid w:val="00060815"/>
    <w:rsid w:val="00061EA9"/>
    <w:rsid w:val="00094CE2"/>
    <w:rsid w:val="000C01B2"/>
    <w:rsid w:val="000C0B21"/>
    <w:rsid w:val="001053F4"/>
    <w:rsid w:val="00110340"/>
    <w:rsid w:val="00142574"/>
    <w:rsid w:val="00183520"/>
    <w:rsid w:val="001B326A"/>
    <w:rsid w:val="001C60E0"/>
    <w:rsid w:val="00236403"/>
    <w:rsid w:val="002676B0"/>
    <w:rsid w:val="00271F7A"/>
    <w:rsid w:val="00274054"/>
    <w:rsid w:val="00282E5A"/>
    <w:rsid w:val="00287128"/>
    <w:rsid w:val="002B330D"/>
    <w:rsid w:val="002C5E9C"/>
    <w:rsid w:val="00346390"/>
    <w:rsid w:val="00362694"/>
    <w:rsid w:val="003645A0"/>
    <w:rsid w:val="00395F50"/>
    <w:rsid w:val="003C65F4"/>
    <w:rsid w:val="00421320"/>
    <w:rsid w:val="00440080"/>
    <w:rsid w:val="00476F84"/>
    <w:rsid w:val="00494BEA"/>
    <w:rsid w:val="004A669C"/>
    <w:rsid w:val="004F1066"/>
    <w:rsid w:val="00542470"/>
    <w:rsid w:val="005743D2"/>
    <w:rsid w:val="00591BED"/>
    <w:rsid w:val="005B0318"/>
    <w:rsid w:val="005F45AE"/>
    <w:rsid w:val="00610023"/>
    <w:rsid w:val="006B7555"/>
    <w:rsid w:val="0070307F"/>
    <w:rsid w:val="00720D85"/>
    <w:rsid w:val="00743568"/>
    <w:rsid w:val="007455EA"/>
    <w:rsid w:val="00753022"/>
    <w:rsid w:val="00756E0F"/>
    <w:rsid w:val="00782F1D"/>
    <w:rsid w:val="007D0772"/>
    <w:rsid w:val="007D6E02"/>
    <w:rsid w:val="00835BBD"/>
    <w:rsid w:val="00860120"/>
    <w:rsid w:val="008D6332"/>
    <w:rsid w:val="008E368B"/>
    <w:rsid w:val="00932617"/>
    <w:rsid w:val="00994064"/>
    <w:rsid w:val="00995654"/>
    <w:rsid w:val="009B12E2"/>
    <w:rsid w:val="009D4D23"/>
    <w:rsid w:val="00A01EB0"/>
    <w:rsid w:val="00A50658"/>
    <w:rsid w:val="00A76F0C"/>
    <w:rsid w:val="00A9506F"/>
    <w:rsid w:val="00AB486E"/>
    <w:rsid w:val="00AE5ECA"/>
    <w:rsid w:val="00B01109"/>
    <w:rsid w:val="00B066D3"/>
    <w:rsid w:val="00B26161"/>
    <w:rsid w:val="00B401E1"/>
    <w:rsid w:val="00B61264"/>
    <w:rsid w:val="00B72258"/>
    <w:rsid w:val="00B838B6"/>
    <w:rsid w:val="00B92772"/>
    <w:rsid w:val="00BE4889"/>
    <w:rsid w:val="00C053C5"/>
    <w:rsid w:val="00C127E0"/>
    <w:rsid w:val="00C166B6"/>
    <w:rsid w:val="00C1753B"/>
    <w:rsid w:val="00CC7ED0"/>
    <w:rsid w:val="00D2566B"/>
    <w:rsid w:val="00D52A93"/>
    <w:rsid w:val="00D850F1"/>
    <w:rsid w:val="00E5528B"/>
    <w:rsid w:val="00E560C2"/>
    <w:rsid w:val="00E93908"/>
    <w:rsid w:val="00EB7D3C"/>
    <w:rsid w:val="00ED4C80"/>
    <w:rsid w:val="00F50566"/>
    <w:rsid w:val="00FA1425"/>
    <w:rsid w:val="00FB22F6"/>
    <w:rsid w:val="00FC78FA"/>
    <w:rsid w:val="1C46132D"/>
    <w:rsid w:val="26E95A01"/>
    <w:rsid w:val="4AAF6527"/>
    <w:rsid w:val="52FA4EA8"/>
    <w:rsid w:val="652E50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rFonts w:cs="宋体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qFormat/>
    <w:uiPriority w:val="0"/>
    <w:rPr>
      <w:rFonts w:ascii="Calibri" w:hAnsi="Calibri" w:eastAsia="宋体" w:cs="宋体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插入文本样式-插入总体目标文件"/>
    <w:basedOn w:val="1"/>
    <w:qFormat/>
    <w:uiPriority w:val="0"/>
    <w:pPr>
      <w:widowControl/>
      <w:spacing w:line="500" w:lineRule="exact"/>
      <w:ind w:firstLine="560"/>
      <w:jc w:val="left"/>
    </w:pPr>
    <w:rPr>
      <w:rFonts w:ascii="Times New Roman" w:hAnsi="Times New Roman" w:eastAsia="方正仿宋_GBK" w:cs="Times New Roman"/>
      <w:kern w:val="0"/>
      <w:sz w:val="28"/>
      <w:szCs w:val="24"/>
      <w:lang w:eastAsia="uk-UA"/>
    </w:rPr>
  </w:style>
  <w:style w:type="paragraph" w:customStyle="1" w:styleId="10">
    <w:name w:val="插入文本样式-插入职责分类绩效目标文件"/>
    <w:basedOn w:val="1"/>
    <w:qFormat/>
    <w:uiPriority w:val="0"/>
    <w:pPr>
      <w:widowControl/>
      <w:spacing w:line="500" w:lineRule="exact"/>
      <w:ind w:firstLine="560"/>
      <w:jc w:val="left"/>
    </w:pPr>
    <w:rPr>
      <w:rFonts w:ascii="Times New Roman" w:hAnsi="Times New Roman" w:eastAsia="方正仿宋_GBK" w:cs="Times New Roman"/>
      <w:kern w:val="0"/>
      <w:sz w:val="28"/>
      <w:szCs w:val="24"/>
      <w:lang w:eastAsia="uk-UA"/>
    </w:rPr>
  </w:style>
  <w:style w:type="paragraph" w:customStyle="1" w:styleId="11">
    <w:name w:val="单元格样式4"/>
    <w:basedOn w:val="1"/>
    <w:qFormat/>
    <w:uiPriority w:val="0"/>
    <w:pPr>
      <w:widowControl/>
      <w:jc w:val="right"/>
    </w:pPr>
    <w:rPr>
      <w:rFonts w:ascii="方正书宋_GBK" w:hAnsi="方正书宋_GBK" w:eastAsia="方正书宋_GBK" w:cs="方正书宋_GBK"/>
      <w:kern w:val="0"/>
      <w:szCs w:val="24"/>
      <w:lang w:eastAsia="uk-UA"/>
    </w:rPr>
  </w:style>
  <w:style w:type="paragraph" w:customStyle="1" w:styleId="12">
    <w:name w:val="单元格样式5"/>
    <w:basedOn w:val="1"/>
    <w:qFormat/>
    <w:uiPriority w:val="0"/>
    <w:pPr>
      <w:widowControl/>
      <w:jc w:val="left"/>
    </w:pPr>
    <w:rPr>
      <w:rFonts w:ascii="方正书宋_GBK" w:hAnsi="方正书宋_GBK" w:eastAsia="方正书宋_GBK" w:cs="方正书宋_GBK"/>
      <w:b/>
      <w:kern w:val="0"/>
      <w:szCs w:val="24"/>
      <w:lang w:eastAsia="uk-UA"/>
    </w:rPr>
  </w:style>
  <w:style w:type="paragraph" w:customStyle="1" w:styleId="13">
    <w:name w:val="单元格样式2"/>
    <w:basedOn w:val="1"/>
    <w:qFormat/>
    <w:uiPriority w:val="0"/>
    <w:pPr>
      <w:widowControl/>
      <w:jc w:val="left"/>
    </w:pPr>
    <w:rPr>
      <w:rFonts w:ascii="方正书宋_GBK" w:hAnsi="方正书宋_GBK" w:eastAsia="方正书宋_GBK" w:cs="方正书宋_GBK"/>
      <w:kern w:val="0"/>
      <w:szCs w:val="24"/>
      <w:lang w:eastAsia="uk-UA"/>
    </w:rPr>
  </w:style>
  <w:style w:type="paragraph" w:customStyle="1" w:styleId="14">
    <w:name w:val="单元格样式1"/>
    <w:basedOn w:val="1"/>
    <w:qFormat/>
    <w:uiPriority w:val="0"/>
    <w:pPr>
      <w:widowControl/>
      <w:jc w:val="center"/>
    </w:pPr>
    <w:rPr>
      <w:rFonts w:ascii="方正书宋_GBK" w:hAnsi="方正书宋_GBK" w:eastAsia="方正书宋_GBK" w:cs="方正书宋_GBK"/>
      <w:b/>
      <w:kern w:val="0"/>
      <w:szCs w:val="24"/>
      <w:lang w:eastAsia="uk-UA"/>
    </w:rPr>
  </w:style>
  <w:style w:type="paragraph" w:customStyle="1" w:styleId="15">
    <w:name w:val="单元格样式3"/>
    <w:basedOn w:val="1"/>
    <w:qFormat/>
    <w:uiPriority w:val="0"/>
    <w:pPr>
      <w:widowControl/>
      <w:jc w:val="center"/>
    </w:pPr>
    <w:rPr>
      <w:rFonts w:ascii="方正书宋_GBK" w:hAnsi="方正书宋_GBK" w:eastAsia="方正书宋_GBK" w:cs="方正书宋_GBK"/>
      <w:kern w:val="0"/>
      <w:szCs w:val="24"/>
      <w:lang w:eastAsia="uk-UA"/>
    </w:rPr>
  </w:style>
  <w:style w:type="paragraph" w:customStyle="1" w:styleId="16">
    <w:name w:val="单元格样式23"/>
    <w:basedOn w:val="1"/>
    <w:qFormat/>
    <w:uiPriority w:val="0"/>
    <w:pPr>
      <w:widowControl/>
      <w:jc w:val="right"/>
    </w:pPr>
    <w:rPr>
      <w:rFonts w:ascii="方正书宋_GBK" w:hAnsi="方正书宋_GBK" w:eastAsia="方正书宋_GBK" w:cs="方正书宋_GBK"/>
      <w:kern w:val="0"/>
      <w:sz w:val="24"/>
      <w:szCs w:val="24"/>
      <w:lang w:eastAsia="uk-UA"/>
    </w:rPr>
  </w:style>
  <w:style w:type="paragraph" w:customStyle="1" w:styleId="17">
    <w:name w:val="单元格样式20"/>
    <w:basedOn w:val="1"/>
    <w:qFormat/>
    <w:uiPriority w:val="0"/>
    <w:pPr>
      <w:widowControl/>
      <w:jc w:val="left"/>
    </w:pPr>
    <w:rPr>
      <w:rFonts w:ascii="方正小标宋_GBK" w:hAnsi="方正小标宋_GBK" w:eastAsia="方正小标宋_GBK" w:cs="方正小标宋_GBK"/>
      <w:kern w:val="0"/>
      <w:sz w:val="24"/>
      <w:szCs w:val="24"/>
      <w:lang w:eastAsia="uk-UA"/>
    </w:rPr>
  </w:style>
  <w:style w:type="paragraph" w:customStyle="1" w:styleId="18">
    <w:name w:val="单元格样式6"/>
    <w:basedOn w:val="1"/>
    <w:qFormat/>
    <w:uiPriority w:val="0"/>
    <w:pPr>
      <w:widowControl/>
      <w:jc w:val="center"/>
    </w:pPr>
    <w:rPr>
      <w:rFonts w:ascii="方正书宋_GBK" w:hAnsi="方正书宋_GBK" w:eastAsia="方正书宋_GBK" w:cs="方正书宋_GBK"/>
      <w:b/>
      <w:kern w:val="0"/>
      <w:szCs w:val="24"/>
      <w:lang w:eastAsia="uk-UA"/>
    </w:rPr>
  </w:style>
  <w:style w:type="paragraph" w:customStyle="1" w:styleId="19">
    <w:name w:val="单元格样式7"/>
    <w:basedOn w:val="1"/>
    <w:qFormat/>
    <w:uiPriority w:val="0"/>
    <w:pPr>
      <w:widowControl/>
      <w:jc w:val="right"/>
    </w:pPr>
    <w:rPr>
      <w:rFonts w:ascii="方正书宋_GBK" w:hAnsi="方正书宋_GBK" w:eastAsia="方正书宋_GBK" w:cs="方正书宋_GBK"/>
      <w:b/>
      <w:kern w:val="0"/>
      <w:szCs w:val="24"/>
      <w:lang w:eastAsia="uk-UA"/>
    </w:rPr>
  </w:style>
  <w:style w:type="character" w:customStyle="1" w:styleId="20">
    <w:name w:val="标题 1 Char"/>
    <w:basedOn w:val="8"/>
    <w:link w:val="2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21">
    <w:name w:val="页眉 Char"/>
    <w:basedOn w:val="8"/>
    <w:link w:val="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22">
    <w:name w:val="页脚 Char"/>
    <w:basedOn w:val="8"/>
    <w:link w:val="3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3F61A-61FC-4D70-9D00-2A7F6A357F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8</Pages>
  <Words>2529</Words>
  <Characters>2741</Characters>
  <Lines>20</Lines>
  <Paragraphs>5</Paragraphs>
  <TotalTime>2</TotalTime>
  <ScaleCrop>false</ScaleCrop>
  <LinksUpToDate>false</LinksUpToDate>
  <CharactersWithSpaces>2741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2023-09-28T06:04:00Z</dcterms:created>
  <dc:creator>Admin</dc:creator>
  <cp:lastModifiedBy>陈宇佳小朋友</cp:lastModifiedBy>
  <dcterms:modified xsi:type="dcterms:W3CDTF">2025-06-30T09:35:58Z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AE91DA49E36E4D9DA88D8D11D49FFCBC_13</vt:lpwstr>
  </property>
  <property fmtid="{D5CDD505-2E9C-101B-9397-08002B2CF9AE}" pid="4" name="KSOTemplateDocerSaveRecord">
    <vt:lpwstr>eyJoZGlkIjoiYWNmN2U2YzdhYjY0ZTcyNzljNjc4ZWQwNzYyYTdkNTYiLCJ1c2VySWQiOiI2MDQ4MTQ0OTUifQ==</vt:lpwstr>
  </property>
</Properties>
</file>