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-20"/>
          <w:sz w:val="44"/>
          <w:szCs w:val="44"/>
          <w:u w:val="none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-20"/>
          <w:sz w:val="44"/>
          <w:szCs w:val="44"/>
          <w:u w:val="none"/>
          <w:shd w:val="clear" w:fill="FFFFFF"/>
          <w:lang w:eastAsia="zh-CN"/>
        </w:rPr>
        <w:t>瑞云观乡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-20"/>
          <w:sz w:val="44"/>
          <w:szCs w:val="44"/>
          <w:u w:val="none"/>
          <w:shd w:val="clear" w:fill="FFFFFF"/>
        </w:rPr>
        <w:t>2020年度政府信息公开工作年度报告</w:t>
      </w:r>
    </w:p>
    <w:p>
      <w:pPr>
        <w:rPr>
          <w:rFonts w:hint="eastAsia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480"/>
        <w:jc w:val="left"/>
        <w:rPr>
          <w:rFonts w:hint="eastAsia" w:ascii="仿宋_GB2312" w:hAnsi="仿宋_GB2312" w:eastAsia="仿宋_GB2312" w:cs="仿宋_GB2312"/>
          <w:i w:val="0"/>
          <w:color w:val="666666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666666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一、总体情况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 xml:space="preserve">为进一步加大政府信息公开力度，提高民政服务水平和工作能力，按照县委、县政府的工作部署和《中华人民共和国政府信息公开条例》的要求，我乡领导高度重视，坚持以习近平新时代中国特色社会主义思想为指导，扎实推进政府信息公开工作。2020年，我乡进一步落实“主要领导亲自抓，分管领导具体抓”的工作机制，健全完善相关制度办法，明确工作人员责任，细化各项工作措施，确保政府信息及时主动公开。一是从公众需要出发，按照“公开为原则，不公开为例外”的总体要求，妥善处理公开与保密的关系，在确保不失密不泄密的前提下，积极稳妥的将本年度能够公开的政府信息都予以公开，最大限度地保障人民群众的知情权和监督权，形成良好的舆论监督氛围。二是进一步完善相应的政府信息公开制度，要求在规范性文件生成过程中即明确是否需要公开。确定需要公开的，我镇在第一时间内予以公开，以提高政府信息公开时效。三是根据本年度政府信息公开工作的实际进展，更新了政府信息公开目录。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微软雅黑" w:hAnsi="微软雅黑" w:eastAsia="微软雅黑" w:cs="微软雅黑"/>
          <w:i w:val="0"/>
          <w:color w:val="666666"/>
          <w:sz w:val="24"/>
          <w:szCs w:val="24"/>
          <w:u w:val="none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截止2020年底累计主动公开发布乡镇动态信息13条，其中领导活动及政府会议10条、财政财务类3条。全文电子化率达100%。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二、主动公开政府信息情况</w:t>
      </w:r>
    </w:p>
    <w:tbl>
      <w:tblPr>
        <w:tblStyle w:val="4"/>
        <w:tblW w:w="8396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11"/>
        <w:gridCol w:w="1934"/>
        <w:gridCol w:w="6"/>
        <w:gridCol w:w="1305"/>
        <w:gridCol w:w="194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839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信息内容</w:t>
            </w:r>
          </w:p>
        </w:tc>
        <w:tc>
          <w:tcPr>
            <w:tcW w:w="1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制作数量</w:t>
            </w:r>
          </w:p>
        </w:tc>
        <w:tc>
          <w:tcPr>
            <w:tcW w:w="131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公开数量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规章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　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 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规范性文件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　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 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信息内容</w:t>
            </w:r>
          </w:p>
        </w:tc>
        <w:tc>
          <w:tcPr>
            <w:tcW w:w="1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上一年项目数量</w:t>
            </w:r>
          </w:p>
        </w:tc>
        <w:tc>
          <w:tcPr>
            <w:tcW w:w="131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本年增/减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行政许可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其他对外管理服务事项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信息内容</w:t>
            </w:r>
          </w:p>
        </w:tc>
        <w:tc>
          <w:tcPr>
            <w:tcW w:w="1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上一年项目数量</w:t>
            </w:r>
          </w:p>
        </w:tc>
        <w:tc>
          <w:tcPr>
            <w:tcW w:w="131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本年增/减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行政处罚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行政强制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信息内容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上一年项目数量</w:t>
            </w:r>
          </w:p>
        </w:tc>
        <w:tc>
          <w:tcPr>
            <w:tcW w:w="324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行政事业性收费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0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8396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信息内容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采购项目数量</w:t>
            </w:r>
          </w:p>
        </w:tc>
        <w:tc>
          <w:tcPr>
            <w:tcW w:w="324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政府集中采购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114.85万元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32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三、收到和处理政府信息公开申请情况</w:t>
      </w:r>
    </w:p>
    <w:tbl>
      <w:tblPr>
        <w:tblStyle w:val="4"/>
        <w:tblW w:w="868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0"/>
        <w:gridCol w:w="936"/>
        <w:gridCol w:w="1983"/>
        <w:gridCol w:w="775"/>
        <w:gridCol w:w="720"/>
        <w:gridCol w:w="720"/>
        <w:gridCol w:w="775"/>
        <w:gridCol w:w="926"/>
        <w:gridCol w:w="680"/>
        <w:gridCol w:w="66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329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351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申请人情况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332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自然人</w:t>
            </w:r>
          </w:p>
        </w:tc>
        <w:tc>
          <w:tcPr>
            <w:tcW w:w="38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法人或其他组织</w:t>
            </w:r>
          </w:p>
        </w:tc>
        <w:tc>
          <w:tcPr>
            <w:tcW w:w="67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332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78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商业企业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科研机构</w:t>
            </w:r>
          </w:p>
        </w:tc>
        <w:tc>
          <w:tcPr>
            <w:tcW w:w="7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社会公益组织</w:t>
            </w:r>
          </w:p>
        </w:tc>
        <w:tc>
          <w:tcPr>
            <w:tcW w:w="94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法律服务机构</w:t>
            </w:r>
          </w:p>
        </w:tc>
        <w:tc>
          <w:tcPr>
            <w:tcW w:w="6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67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32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32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47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三、本年度办理结果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（一）予以公开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（三）不予公开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1.属于国家秘密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2.其他法律行政法规禁止公开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3.危及“三安全一稳定”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4.保护第三方合法权益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5.属于三类内部事务信息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6.属于四类过程性信息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7.属于行政执法案卷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8.属于行政查询事项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（四）无法提供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1.本机关不掌握相关政府信息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2.没有现成信息需要另行制作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3.补正后申请内容仍不明确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（五）不予处理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1.信访举报投诉类申请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2.重复申请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3.要求提供公开出版物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4.无正当理由大量反复申请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（六）其他处理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（七）总计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332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四、结转下年度继续办理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微软雅黑" w:hAnsi="微软雅黑" w:eastAsia="微软雅黑" w:cs="微软雅黑"/>
          <w:i w:val="0"/>
          <w:color w:val="666666"/>
          <w:sz w:val="24"/>
          <w:szCs w:val="24"/>
          <w:u w:val="none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四、政府信息公开行政复议、行政诉讼情况</w:t>
      </w:r>
    </w:p>
    <w:tbl>
      <w:tblPr>
        <w:tblStyle w:val="4"/>
        <w:tblW w:w="850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5"/>
        <w:gridCol w:w="546"/>
        <w:gridCol w:w="546"/>
        <w:gridCol w:w="546"/>
        <w:gridCol w:w="58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47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87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行政复议</w:t>
            </w:r>
          </w:p>
        </w:tc>
        <w:tc>
          <w:tcPr>
            <w:tcW w:w="561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行政诉讼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56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结果维持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结果纠正</w:t>
            </w:r>
          </w:p>
        </w:tc>
        <w:tc>
          <w:tcPr>
            <w:tcW w:w="56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其他结果</w:t>
            </w:r>
          </w:p>
        </w:tc>
        <w:tc>
          <w:tcPr>
            <w:tcW w:w="56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尚未审结</w:t>
            </w:r>
          </w:p>
        </w:tc>
        <w:tc>
          <w:tcPr>
            <w:tcW w:w="616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总计</w:t>
            </w:r>
          </w:p>
        </w:tc>
        <w:tc>
          <w:tcPr>
            <w:tcW w:w="278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未经复议直接起诉</w:t>
            </w:r>
          </w:p>
        </w:tc>
        <w:tc>
          <w:tcPr>
            <w:tcW w:w="283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复议后起诉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 w:hRule="atLeast"/>
          <w:jc w:val="center"/>
        </w:trPr>
        <w:tc>
          <w:tcPr>
            <w:tcW w:w="56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56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566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566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616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结果维持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结果纠正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其他结果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尚未审结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结果维持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结果纠正</w:t>
            </w:r>
          </w:p>
        </w:tc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其他结果</w:t>
            </w:r>
          </w:p>
        </w:tc>
        <w:tc>
          <w:tcPr>
            <w:tcW w:w="5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尚未审结</w:t>
            </w:r>
          </w:p>
        </w:tc>
        <w:tc>
          <w:tcPr>
            <w:tcW w:w="5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5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微软雅黑" w:cs="Calibri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 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0 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 0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color w:val="666666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666666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五、存在的主要问题及改进情况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2020年，我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乡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通过积极努力、认真细致、扎实负责的工作，政府信息公开工作有了新的进展。但也存在一些不足，如主动公开的信息在网站上公开发布的时限不够及时，公开的方式、途径不够广泛，今后我们要采取多种方式、渠道，及时公开新产生的政府信息，并加强受理和反馈的工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六、其他需要报告的事项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乡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高度重视与人民群众开展互动，注重听取人民群众的实际需求，倾听百姓心声，接受监督，时刻把人民群众的安危冷暖放在重要位置，认真做好群众来信办理工作，提高政府信息公开的效率。在政府信息公开工作中，严格按照法律的办法实行“三告知”制度，坚持把人民群众普遍关心的民生信息作为政务公开的重要内容。同时认真做好政府信息公开日常工作，积极做好主动公开政府信息的维护、更新和报送工作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36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0A87" w:usb1="00000000" w:usb2="00000000" w:usb3="00000000" w:csb0="400001BF" w:csb1="DFF7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A87" w:usb1="00000000" w:usb2="00000000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75D1D"/>
    <w:rsid w:val="07557C1F"/>
    <w:rsid w:val="08C75D1D"/>
    <w:rsid w:val="1D043927"/>
    <w:rsid w:val="26E064C1"/>
    <w:rsid w:val="4EC520AC"/>
    <w:rsid w:val="7087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2021-02-03T01:28:00Z</dcterms:created>
  <dc:creator>吃不饱</dc:creator>
  <cp:lastModifiedBy>锦Jessie</cp:lastModifiedBy>
  <dcterms:modified xsi:type="dcterms:W3CDTF">2021-02-03T08:55:09Z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