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95" w:rsidRDefault="00FC006A">
      <w:pPr>
        <w:widowControl/>
        <w:shd w:val="clear" w:color="auto" w:fill="FFFFFF"/>
        <w:jc w:val="center"/>
        <w:rPr>
          <w:rFonts w:ascii="宋体" w:hAnsi="宋体" w:cs="宋体"/>
          <w:b/>
          <w:bCs/>
          <w:color w:val="333333"/>
          <w:kern w:val="0"/>
          <w:sz w:val="36"/>
          <w:szCs w:val="36"/>
        </w:rPr>
      </w:pPr>
      <w:r>
        <w:rPr>
          <w:rFonts w:ascii="宋体" w:hAnsi="宋体" w:cs="宋体" w:hint="eastAsia"/>
          <w:b/>
          <w:bCs/>
          <w:color w:val="333333"/>
          <w:kern w:val="0"/>
          <w:sz w:val="36"/>
          <w:szCs w:val="36"/>
        </w:rPr>
        <w:t>公共资源交易中心</w:t>
      </w:r>
    </w:p>
    <w:p w:rsidR="00237D95" w:rsidRDefault="002A6F5D">
      <w:pPr>
        <w:widowControl/>
        <w:shd w:val="clear" w:color="auto" w:fill="FFFFFF"/>
        <w:jc w:val="center"/>
        <w:rPr>
          <w:rFonts w:ascii="宋体" w:hAnsi="宋体" w:cs="宋体"/>
          <w:color w:val="333333"/>
          <w:kern w:val="0"/>
          <w:sz w:val="24"/>
        </w:rPr>
      </w:pPr>
      <w:r>
        <w:rPr>
          <w:rFonts w:ascii="宋体" w:hAnsi="宋体" w:cs="宋体" w:hint="eastAsia"/>
          <w:b/>
          <w:bCs/>
          <w:color w:val="333333"/>
          <w:kern w:val="0"/>
          <w:sz w:val="36"/>
          <w:szCs w:val="36"/>
        </w:rPr>
        <w:t>20</w:t>
      </w:r>
      <w:r w:rsidR="009734CF">
        <w:rPr>
          <w:rFonts w:ascii="宋体" w:hAnsi="宋体" w:cs="宋体" w:hint="eastAsia"/>
          <w:b/>
          <w:bCs/>
          <w:color w:val="333333"/>
          <w:kern w:val="0"/>
          <w:sz w:val="36"/>
          <w:szCs w:val="36"/>
        </w:rPr>
        <w:t>20</w:t>
      </w:r>
      <w:r>
        <w:rPr>
          <w:rFonts w:ascii="宋体" w:hAnsi="宋体" w:cs="宋体" w:hint="eastAsia"/>
          <w:b/>
          <w:bCs/>
          <w:color w:val="333333"/>
          <w:kern w:val="0"/>
          <w:sz w:val="36"/>
          <w:szCs w:val="36"/>
        </w:rPr>
        <w:t>年度政府信息公开工作年度报告</w:t>
      </w:r>
    </w:p>
    <w:p w:rsidR="00237D95" w:rsidRDefault="00237D95">
      <w:pPr>
        <w:widowControl/>
        <w:shd w:val="clear" w:color="auto" w:fill="FFFFFF"/>
        <w:ind w:firstLine="480"/>
        <w:rPr>
          <w:rFonts w:ascii="宋体" w:hAnsi="宋体" w:cs="宋体"/>
          <w:color w:val="333333"/>
          <w:kern w:val="0"/>
          <w:sz w:val="24"/>
        </w:rPr>
      </w:pPr>
    </w:p>
    <w:p w:rsidR="00237D95" w:rsidRDefault="002A6F5D" w:rsidP="00EF2CEF">
      <w:pPr>
        <w:widowControl/>
        <w:shd w:val="clear" w:color="auto" w:fill="FFFFFF"/>
        <w:spacing w:line="600" w:lineRule="exact"/>
        <w:ind w:firstLine="480"/>
        <w:rPr>
          <w:rFonts w:ascii="宋体" w:hAnsi="宋体" w:cs="宋体"/>
          <w:color w:val="333333"/>
          <w:kern w:val="0"/>
          <w:sz w:val="24"/>
        </w:rPr>
      </w:pPr>
      <w:r>
        <w:rPr>
          <w:rFonts w:ascii="宋体" w:hAnsi="宋体" w:cs="宋体" w:hint="eastAsia"/>
          <w:b/>
          <w:bCs/>
          <w:color w:val="333333"/>
          <w:kern w:val="0"/>
          <w:sz w:val="24"/>
        </w:rPr>
        <w:t>一、总体情况</w:t>
      </w:r>
    </w:p>
    <w:p w:rsidR="00FC006A" w:rsidRPr="005825C9" w:rsidRDefault="00FC006A" w:rsidP="00EF2CEF">
      <w:pPr>
        <w:spacing w:line="600" w:lineRule="exact"/>
        <w:ind w:firstLine="645"/>
        <w:rPr>
          <w:rFonts w:ascii="宋体" w:hAnsi="宋体" w:cs="宋体"/>
          <w:b/>
          <w:bCs/>
          <w:color w:val="333333"/>
          <w:kern w:val="0"/>
          <w:sz w:val="24"/>
        </w:rPr>
      </w:pPr>
      <w:r w:rsidRPr="005825C9">
        <w:rPr>
          <w:rFonts w:ascii="宋体" w:hAnsi="宋体" w:cs="宋体" w:hint="eastAsia"/>
          <w:b/>
          <w:bCs/>
          <w:color w:val="333333"/>
          <w:kern w:val="0"/>
          <w:sz w:val="24"/>
        </w:rPr>
        <w:t>2020年，公共资源交易中心坚持以习近平新时代中国特色社会主义思想为指导，深入学习贯彻党的十九大和十九届四中、五中全会精神以及习近平总书记来张家口考察重要讲话重要指示精神，紧紧围绕县委县政府、公共资源交易中心重点工作和公众需求，加大公开力度，有力地保障了人民群众的知情权、参与权和监督权。</w:t>
      </w:r>
    </w:p>
    <w:p w:rsidR="00237D95" w:rsidRDefault="002A6F5D" w:rsidP="00EF2CEF">
      <w:pPr>
        <w:widowControl/>
        <w:shd w:val="clear" w:color="auto" w:fill="FFFFFF"/>
        <w:spacing w:after="240" w:line="600" w:lineRule="exact"/>
        <w:ind w:firstLine="480"/>
        <w:rPr>
          <w:rFonts w:ascii="宋体" w:hAnsi="宋体" w:cs="宋体"/>
          <w:color w:val="333333"/>
          <w:kern w:val="0"/>
          <w:sz w:val="24"/>
        </w:rPr>
      </w:pPr>
      <w:r>
        <w:rPr>
          <w:rFonts w:ascii="宋体" w:hAnsi="宋体" w:cs="宋体" w:hint="eastAsia"/>
          <w:b/>
          <w:bCs/>
          <w:color w:val="333333"/>
          <w:kern w:val="0"/>
          <w:sz w:val="24"/>
        </w:rPr>
        <w:t>二、主动公开政府信息情况</w:t>
      </w:r>
    </w:p>
    <w:tbl>
      <w:tblPr>
        <w:tblW w:w="8396" w:type="dxa"/>
        <w:jc w:val="center"/>
        <w:tblCellMar>
          <w:left w:w="0" w:type="dxa"/>
          <w:right w:w="0" w:type="dxa"/>
        </w:tblCellMar>
        <w:tblLook w:val="0000"/>
      </w:tblPr>
      <w:tblGrid>
        <w:gridCol w:w="3211"/>
        <w:gridCol w:w="1934"/>
        <w:gridCol w:w="6"/>
        <w:gridCol w:w="1305"/>
        <w:gridCol w:w="1940"/>
      </w:tblGrid>
      <w:tr w:rsidR="00237D95">
        <w:trPr>
          <w:trHeight w:val="590"/>
          <w:jc w:val="center"/>
        </w:trPr>
        <w:tc>
          <w:tcPr>
            <w:tcW w:w="8396" w:type="dxa"/>
            <w:gridSpan w:val="5"/>
            <w:tcBorders>
              <w:top w:val="single" w:sz="8" w:space="0" w:color="auto"/>
              <w:left w:val="single" w:sz="8" w:space="0" w:color="auto"/>
              <w:bottom w:val="single" w:sz="8" w:space="0" w:color="auto"/>
              <w:right w:val="single" w:sz="8" w:space="0" w:color="auto"/>
            </w:tcBorders>
            <w:shd w:val="clear" w:color="auto" w:fill="C6D9F1"/>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第二十条第（一）项</w:t>
            </w:r>
          </w:p>
        </w:tc>
      </w:tr>
      <w:tr w:rsidR="00237D95">
        <w:trPr>
          <w:trHeight w:val="1052"/>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信息内容</w:t>
            </w:r>
          </w:p>
        </w:tc>
        <w:tc>
          <w:tcPr>
            <w:tcW w:w="19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本年新</w:t>
            </w:r>
            <w:r>
              <w:rPr>
                <w:rFonts w:ascii="宋体" w:hAnsi="宋体" w:cs="宋体" w:hint="eastAsia"/>
                <w:color w:val="000000"/>
                <w:kern w:val="0"/>
                <w:sz w:val="20"/>
                <w:szCs w:val="20"/>
              </w:rPr>
              <w:br/>
            </w:r>
            <w:r>
              <w:rPr>
                <w:rFonts w:ascii="宋体" w:hAnsi="宋体" w:cs="宋体"/>
                <w:kern w:val="0"/>
                <w:sz w:val="20"/>
                <w:szCs w:val="20"/>
              </w:rPr>
              <w:t>制作数量</w:t>
            </w:r>
          </w:p>
        </w:tc>
        <w:tc>
          <w:tcPr>
            <w:tcW w:w="13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本年新</w:t>
            </w:r>
            <w:r>
              <w:rPr>
                <w:rFonts w:ascii="宋体" w:hAnsi="宋体" w:cs="宋体" w:hint="eastAsia"/>
                <w:color w:val="000000"/>
                <w:kern w:val="0"/>
                <w:sz w:val="20"/>
                <w:szCs w:val="20"/>
              </w:rPr>
              <w:br/>
            </w:r>
            <w:r>
              <w:rPr>
                <w:rFonts w:ascii="宋体" w:hAnsi="宋体" w:cs="宋体"/>
                <w:kern w:val="0"/>
                <w:sz w:val="20"/>
                <w:szCs w:val="20"/>
              </w:rPr>
              <w:t>公开数量</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对外公开总数量</w:t>
            </w:r>
          </w:p>
        </w:tc>
      </w:tr>
      <w:tr w:rsidR="00237D95">
        <w:trPr>
          <w:trHeight w:val="624"/>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规章</w:t>
            </w:r>
          </w:p>
        </w:tc>
        <w:tc>
          <w:tcPr>
            <w:tcW w:w="193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562"/>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规范性文件</w:t>
            </w:r>
          </w:p>
        </w:tc>
        <w:tc>
          <w:tcPr>
            <w:tcW w:w="193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573"/>
          <w:jc w:val="center"/>
        </w:trPr>
        <w:tc>
          <w:tcPr>
            <w:tcW w:w="8396" w:type="dxa"/>
            <w:gridSpan w:val="5"/>
            <w:tcBorders>
              <w:top w:val="nil"/>
              <w:left w:val="single" w:sz="8" w:space="0" w:color="auto"/>
              <w:bottom w:val="single" w:sz="8" w:space="0" w:color="auto"/>
              <w:right w:val="single" w:sz="8" w:space="0" w:color="auto"/>
            </w:tcBorders>
            <w:shd w:val="clear" w:color="auto" w:fill="C6D9F1"/>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第二十条第（五）项</w:t>
            </w:r>
          </w:p>
        </w:tc>
      </w:tr>
      <w:tr w:rsidR="00237D95">
        <w:trPr>
          <w:trHeight w:val="756"/>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信息内容</w:t>
            </w:r>
          </w:p>
        </w:tc>
        <w:tc>
          <w:tcPr>
            <w:tcW w:w="19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上一年项目数量</w:t>
            </w:r>
          </w:p>
        </w:tc>
        <w:tc>
          <w:tcPr>
            <w:tcW w:w="13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本年增/减</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处理决定数量</w:t>
            </w:r>
          </w:p>
        </w:tc>
      </w:tr>
      <w:tr w:rsidR="00237D95">
        <w:trPr>
          <w:trHeight w:val="630"/>
          <w:jc w:val="center"/>
        </w:trPr>
        <w:tc>
          <w:tcPr>
            <w:tcW w:w="3211" w:type="dxa"/>
            <w:tcBorders>
              <w:top w:val="nil"/>
              <w:left w:val="single" w:sz="8" w:space="0" w:color="auto"/>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行政许可</w:t>
            </w:r>
          </w:p>
        </w:tc>
        <w:tc>
          <w:tcPr>
            <w:tcW w:w="1940" w:type="dxa"/>
            <w:gridSpan w:val="2"/>
            <w:tcBorders>
              <w:top w:val="nil"/>
              <w:left w:val="nil"/>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656"/>
          <w:jc w:val="center"/>
        </w:trPr>
        <w:tc>
          <w:tcPr>
            <w:tcW w:w="3211" w:type="dxa"/>
            <w:tcBorders>
              <w:top w:val="nil"/>
              <w:left w:val="single" w:sz="8" w:space="0" w:color="auto"/>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其他对外管理服务事项</w:t>
            </w:r>
          </w:p>
        </w:tc>
        <w:tc>
          <w:tcPr>
            <w:tcW w:w="1940" w:type="dxa"/>
            <w:gridSpan w:val="2"/>
            <w:tcBorders>
              <w:top w:val="nil"/>
              <w:left w:val="nil"/>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484"/>
          <w:jc w:val="center"/>
        </w:trPr>
        <w:tc>
          <w:tcPr>
            <w:tcW w:w="8396" w:type="dxa"/>
            <w:gridSpan w:val="5"/>
            <w:tcBorders>
              <w:top w:val="nil"/>
              <w:left w:val="single" w:sz="8" w:space="0" w:color="auto"/>
              <w:bottom w:val="single" w:sz="8" w:space="0" w:color="auto"/>
              <w:right w:val="single" w:sz="8" w:space="0" w:color="auto"/>
            </w:tcBorders>
            <w:shd w:val="clear" w:color="auto" w:fill="C6D9F1"/>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第二十条第（六）项</w:t>
            </w:r>
          </w:p>
        </w:tc>
      </w:tr>
      <w:tr w:rsidR="00237D95">
        <w:trPr>
          <w:trHeight w:val="756"/>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信息内容</w:t>
            </w:r>
          </w:p>
        </w:tc>
        <w:tc>
          <w:tcPr>
            <w:tcW w:w="19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上一年项目数量</w:t>
            </w:r>
          </w:p>
        </w:tc>
        <w:tc>
          <w:tcPr>
            <w:tcW w:w="13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本年增/减</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处理决定数量</w:t>
            </w:r>
          </w:p>
        </w:tc>
      </w:tr>
      <w:tr w:rsidR="00237D95">
        <w:trPr>
          <w:trHeight w:val="513"/>
          <w:jc w:val="center"/>
        </w:trPr>
        <w:tc>
          <w:tcPr>
            <w:tcW w:w="3211" w:type="dxa"/>
            <w:tcBorders>
              <w:top w:val="nil"/>
              <w:left w:val="single" w:sz="8" w:space="0" w:color="auto"/>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行政处罚</w:t>
            </w:r>
          </w:p>
        </w:tc>
        <w:tc>
          <w:tcPr>
            <w:tcW w:w="1940" w:type="dxa"/>
            <w:gridSpan w:val="2"/>
            <w:tcBorders>
              <w:top w:val="nil"/>
              <w:left w:val="nil"/>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488"/>
          <w:jc w:val="center"/>
        </w:trPr>
        <w:tc>
          <w:tcPr>
            <w:tcW w:w="3211" w:type="dxa"/>
            <w:tcBorders>
              <w:top w:val="nil"/>
              <w:left w:val="single" w:sz="8" w:space="0" w:color="auto"/>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行政强制</w:t>
            </w:r>
          </w:p>
        </w:tc>
        <w:tc>
          <w:tcPr>
            <w:tcW w:w="1940" w:type="dxa"/>
            <w:gridSpan w:val="2"/>
            <w:tcBorders>
              <w:top w:val="nil"/>
              <w:left w:val="nil"/>
              <w:bottom w:val="single" w:sz="8" w:space="0" w:color="auto"/>
              <w:right w:val="single" w:sz="8" w:space="0" w:color="auto"/>
            </w:tcBorders>
            <w:noWrap/>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30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19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r>
      <w:tr w:rsidR="00237D95">
        <w:trPr>
          <w:trHeight w:val="565"/>
          <w:jc w:val="center"/>
        </w:trPr>
        <w:tc>
          <w:tcPr>
            <w:tcW w:w="8396" w:type="dxa"/>
            <w:gridSpan w:val="5"/>
            <w:tcBorders>
              <w:top w:val="nil"/>
              <w:left w:val="single" w:sz="8" w:space="0" w:color="auto"/>
              <w:bottom w:val="single" w:sz="8" w:space="0" w:color="auto"/>
              <w:right w:val="single" w:sz="8" w:space="0" w:color="auto"/>
            </w:tcBorders>
            <w:shd w:val="clear" w:color="auto" w:fill="C6D9F1"/>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第二十条第（八）项</w:t>
            </w:r>
          </w:p>
        </w:tc>
      </w:tr>
      <w:tr w:rsidR="00237D95">
        <w:trPr>
          <w:trHeight w:val="322"/>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lastRenderedPageBreak/>
              <w:t>信息内容</w:t>
            </w:r>
          </w:p>
        </w:tc>
        <w:tc>
          <w:tcPr>
            <w:tcW w:w="19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上一年项目数量</w:t>
            </w:r>
          </w:p>
        </w:tc>
        <w:tc>
          <w:tcPr>
            <w:tcW w:w="3245"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本年增/减</w:t>
            </w:r>
          </w:p>
        </w:tc>
      </w:tr>
      <w:tr w:rsidR="00237D95">
        <w:trPr>
          <w:trHeight w:val="657"/>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行政事业性收费</w:t>
            </w:r>
          </w:p>
        </w:tc>
        <w:tc>
          <w:tcPr>
            <w:tcW w:w="19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3245"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 </w:t>
            </w:r>
            <w:r w:rsidR="00FC006A">
              <w:rPr>
                <w:rFonts w:ascii="宋体" w:hAnsi="宋体" w:cs="宋体" w:hint="eastAsia"/>
                <w:color w:val="000000"/>
                <w:kern w:val="0"/>
                <w:sz w:val="20"/>
                <w:szCs w:val="20"/>
              </w:rPr>
              <w:t>0</w:t>
            </w:r>
          </w:p>
        </w:tc>
      </w:tr>
      <w:tr w:rsidR="00237D95">
        <w:trPr>
          <w:trHeight w:val="568"/>
          <w:jc w:val="center"/>
        </w:trPr>
        <w:tc>
          <w:tcPr>
            <w:tcW w:w="8396" w:type="dxa"/>
            <w:gridSpan w:val="5"/>
            <w:tcBorders>
              <w:top w:val="nil"/>
              <w:left w:val="single" w:sz="8" w:space="0" w:color="auto"/>
              <w:bottom w:val="single" w:sz="8" w:space="0" w:color="auto"/>
              <w:right w:val="single" w:sz="8" w:space="0" w:color="auto"/>
            </w:tcBorders>
            <w:shd w:val="clear" w:color="auto" w:fill="C6D9F1"/>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第二十条第（九）项</w:t>
            </w:r>
          </w:p>
        </w:tc>
      </w:tr>
      <w:tr w:rsidR="00237D95">
        <w:trPr>
          <w:trHeight w:val="698"/>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信息内容</w:t>
            </w:r>
          </w:p>
        </w:tc>
        <w:tc>
          <w:tcPr>
            <w:tcW w:w="19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采购项目数量</w:t>
            </w:r>
          </w:p>
        </w:tc>
        <w:tc>
          <w:tcPr>
            <w:tcW w:w="3245"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采购总金额</w:t>
            </w:r>
          </w:p>
        </w:tc>
      </w:tr>
      <w:tr w:rsidR="00237D95">
        <w:trPr>
          <w:trHeight w:val="643"/>
          <w:jc w:val="center"/>
        </w:trPr>
        <w:tc>
          <w:tcPr>
            <w:tcW w:w="3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政府集中采购</w:t>
            </w:r>
          </w:p>
        </w:tc>
        <w:tc>
          <w:tcPr>
            <w:tcW w:w="19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宋体" w:hAnsi="宋体" w:cs="宋体" w:hint="eastAsia"/>
                <w:color w:val="000000"/>
                <w:kern w:val="0"/>
                <w:sz w:val="20"/>
                <w:szCs w:val="20"/>
              </w:rPr>
              <w:t xml:space="preserve">　</w:t>
            </w:r>
            <w:r w:rsidR="00FC006A">
              <w:rPr>
                <w:rFonts w:ascii="宋体" w:hAnsi="宋体" w:cs="宋体" w:hint="eastAsia"/>
                <w:color w:val="000000"/>
                <w:kern w:val="0"/>
                <w:sz w:val="20"/>
                <w:szCs w:val="20"/>
              </w:rPr>
              <w:t>0</w:t>
            </w:r>
          </w:p>
        </w:tc>
        <w:tc>
          <w:tcPr>
            <w:tcW w:w="3245"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tcPr>
          <w:p w:rsidR="00237D95" w:rsidRDefault="00FC006A">
            <w:pPr>
              <w:widowControl/>
              <w:jc w:val="left"/>
              <w:rPr>
                <w:rFonts w:ascii="宋体" w:hAnsi="宋体" w:cs="宋体"/>
                <w:kern w:val="0"/>
                <w:sz w:val="24"/>
              </w:rPr>
            </w:pPr>
            <w:r>
              <w:rPr>
                <w:rFonts w:ascii="宋体" w:hAnsi="宋体" w:cs="宋体" w:hint="eastAsia"/>
                <w:kern w:val="0"/>
                <w:sz w:val="24"/>
              </w:rPr>
              <w:t>0</w:t>
            </w:r>
          </w:p>
        </w:tc>
      </w:tr>
    </w:tbl>
    <w:p w:rsidR="00237D95" w:rsidRDefault="00237D95">
      <w:pPr>
        <w:widowControl/>
        <w:shd w:val="clear" w:color="auto" w:fill="FFFFFF"/>
        <w:ind w:firstLine="480"/>
        <w:rPr>
          <w:rFonts w:ascii="宋体" w:hAnsi="宋体" w:cs="宋体"/>
          <w:color w:val="333333"/>
          <w:kern w:val="0"/>
          <w:sz w:val="24"/>
        </w:rPr>
      </w:pPr>
    </w:p>
    <w:p w:rsidR="00237D95" w:rsidRDefault="002A6F5D">
      <w:pPr>
        <w:widowControl/>
        <w:shd w:val="clear" w:color="auto" w:fill="FFFFFF"/>
        <w:spacing w:after="240"/>
        <w:ind w:firstLine="480"/>
        <w:rPr>
          <w:rFonts w:ascii="宋体" w:hAnsi="宋体" w:cs="宋体"/>
          <w:color w:val="333333"/>
          <w:kern w:val="0"/>
          <w:sz w:val="24"/>
        </w:rPr>
      </w:pPr>
      <w:r>
        <w:rPr>
          <w:rFonts w:ascii="宋体" w:hAnsi="宋体" w:cs="宋体" w:hint="eastAsia"/>
          <w:b/>
          <w:bCs/>
          <w:color w:val="333333"/>
          <w:kern w:val="0"/>
          <w:sz w:val="24"/>
        </w:rPr>
        <w:t>三、收到和处理政府信息公开申请情况</w:t>
      </w:r>
    </w:p>
    <w:tbl>
      <w:tblPr>
        <w:tblW w:w="8680" w:type="dxa"/>
        <w:jc w:val="center"/>
        <w:tblCellMar>
          <w:left w:w="0" w:type="dxa"/>
          <w:right w:w="0" w:type="dxa"/>
        </w:tblCellMar>
        <w:tblLook w:val="0000"/>
      </w:tblPr>
      <w:tblGrid>
        <w:gridCol w:w="472"/>
        <w:gridCol w:w="818"/>
        <w:gridCol w:w="2039"/>
        <w:gridCol w:w="789"/>
        <w:gridCol w:w="732"/>
        <w:gridCol w:w="732"/>
        <w:gridCol w:w="789"/>
        <w:gridCol w:w="947"/>
        <w:gridCol w:w="690"/>
        <w:gridCol w:w="672"/>
      </w:tblGrid>
      <w:tr w:rsidR="00237D95">
        <w:trPr>
          <w:trHeight w:val="315"/>
          <w:jc w:val="center"/>
        </w:trPr>
        <w:tc>
          <w:tcPr>
            <w:tcW w:w="3329" w:type="dxa"/>
            <w:gridSpan w:val="3"/>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（本列数据的勾稽关系为：第一项加第二项之和，等于第三项加第四项之和）</w:t>
            </w:r>
          </w:p>
        </w:tc>
        <w:tc>
          <w:tcPr>
            <w:tcW w:w="535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申请人情况</w:t>
            </w:r>
          </w:p>
        </w:tc>
      </w:tr>
      <w:tr w:rsidR="00237D95">
        <w:trPr>
          <w:trHeight w:val="144"/>
          <w:jc w:val="center"/>
        </w:trPr>
        <w:tc>
          <w:tcPr>
            <w:tcW w:w="0" w:type="auto"/>
            <w:gridSpan w:val="3"/>
            <w:vMerge/>
            <w:tcBorders>
              <w:top w:val="single" w:sz="8" w:space="0" w:color="auto"/>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78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自然人</w:t>
            </w:r>
          </w:p>
        </w:tc>
        <w:tc>
          <w:tcPr>
            <w:tcW w:w="389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法人或其他组织</w:t>
            </w:r>
          </w:p>
        </w:tc>
        <w:tc>
          <w:tcPr>
            <w:tcW w:w="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总计</w:t>
            </w:r>
          </w:p>
        </w:tc>
      </w:tr>
      <w:tr w:rsidR="00237D95" w:rsidTr="003E4C32">
        <w:trPr>
          <w:trHeight w:val="144"/>
          <w:jc w:val="center"/>
        </w:trPr>
        <w:tc>
          <w:tcPr>
            <w:tcW w:w="0" w:type="auto"/>
            <w:gridSpan w:val="3"/>
            <w:vMerge/>
            <w:tcBorders>
              <w:top w:val="single" w:sz="8" w:space="0" w:color="auto"/>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商业企业</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科研机构</w:t>
            </w:r>
          </w:p>
        </w:tc>
        <w:tc>
          <w:tcPr>
            <w:tcW w:w="7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社会公益组织</w:t>
            </w:r>
          </w:p>
        </w:tc>
        <w:tc>
          <w:tcPr>
            <w:tcW w:w="9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法律服务机构</w:t>
            </w:r>
          </w:p>
        </w:tc>
        <w:tc>
          <w:tcPr>
            <w:tcW w:w="6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其他</w:t>
            </w:r>
          </w:p>
        </w:tc>
        <w:tc>
          <w:tcPr>
            <w:tcW w:w="0" w:type="auto"/>
            <w:vMerge/>
            <w:tcBorders>
              <w:top w:val="single" w:sz="8" w:space="0" w:color="auto"/>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r>
      <w:tr w:rsidR="00237D95" w:rsidTr="003E4C32">
        <w:trPr>
          <w:trHeight w:val="315"/>
          <w:jc w:val="center"/>
        </w:trPr>
        <w:tc>
          <w:tcPr>
            <w:tcW w:w="3329" w:type="dxa"/>
            <w:gridSpan w:val="3"/>
            <w:tcBorders>
              <w:top w:val="nil"/>
              <w:left w:val="single" w:sz="8" w:space="0" w:color="auto"/>
              <w:bottom w:val="single" w:sz="8" w:space="0" w:color="auto"/>
              <w:right w:val="single" w:sz="8" w:space="0" w:color="auto"/>
            </w:tcBorders>
            <w:vAlign w:val="center"/>
          </w:tcPr>
          <w:p w:rsidR="00237D95" w:rsidRDefault="002A6F5D">
            <w:pPr>
              <w:widowControl/>
              <w:jc w:val="left"/>
              <w:rPr>
                <w:rFonts w:ascii="宋体" w:hAnsi="宋体" w:cs="宋体"/>
                <w:kern w:val="0"/>
                <w:sz w:val="24"/>
              </w:rPr>
            </w:pPr>
            <w:r>
              <w:rPr>
                <w:rFonts w:ascii="宋体" w:hAnsi="宋体" w:cs="宋体" w:hint="eastAsia"/>
                <w:kern w:val="0"/>
                <w:sz w:val="20"/>
                <w:szCs w:val="20"/>
              </w:rPr>
              <w:t>一、本年新收政府信息公开申请数量</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r>
      <w:tr w:rsidR="00237D95" w:rsidTr="003E4C32">
        <w:trPr>
          <w:trHeight w:val="315"/>
          <w:jc w:val="center"/>
        </w:trPr>
        <w:tc>
          <w:tcPr>
            <w:tcW w:w="3329" w:type="dxa"/>
            <w:gridSpan w:val="3"/>
            <w:tcBorders>
              <w:top w:val="nil"/>
              <w:left w:val="single" w:sz="8" w:space="0" w:color="auto"/>
              <w:bottom w:val="single" w:sz="8" w:space="0" w:color="auto"/>
              <w:right w:val="single" w:sz="8" w:space="0" w:color="auto"/>
            </w:tcBorders>
            <w:vAlign w:val="center"/>
          </w:tcPr>
          <w:p w:rsidR="00237D95" w:rsidRDefault="002A6F5D">
            <w:pPr>
              <w:widowControl/>
              <w:jc w:val="left"/>
              <w:rPr>
                <w:rFonts w:ascii="宋体" w:hAnsi="宋体" w:cs="宋体"/>
                <w:kern w:val="0"/>
                <w:sz w:val="24"/>
              </w:rPr>
            </w:pPr>
            <w:r>
              <w:rPr>
                <w:rFonts w:ascii="宋体" w:hAnsi="宋体" w:cs="宋体" w:hint="eastAsia"/>
                <w:kern w:val="0"/>
                <w:sz w:val="20"/>
                <w:szCs w:val="20"/>
              </w:rPr>
              <w:t>二、上年结转政府信息公开申请数量</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r>
      <w:tr w:rsidR="00237D95" w:rsidTr="003E4C32">
        <w:trPr>
          <w:trHeight w:val="315"/>
          <w:jc w:val="center"/>
        </w:trPr>
        <w:tc>
          <w:tcPr>
            <w:tcW w:w="472" w:type="dxa"/>
            <w:vMerge w:val="restart"/>
            <w:tcBorders>
              <w:top w:val="nil"/>
              <w:left w:val="single" w:sz="8" w:space="0" w:color="auto"/>
              <w:bottom w:val="single" w:sz="8" w:space="0" w:color="auto"/>
              <w:right w:val="single" w:sz="8" w:space="0" w:color="auto"/>
            </w:tcBorders>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三、本年度办理结果</w:t>
            </w:r>
          </w:p>
        </w:tc>
        <w:tc>
          <w:tcPr>
            <w:tcW w:w="2857" w:type="dxa"/>
            <w:gridSpan w:val="2"/>
            <w:tcBorders>
              <w:top w:val="nil"/>
              <w:left w:val="nil"/>
              <w:bottom w:val="single" w:sz="8" w:space="0" w:color="auto"/>
              <w:right w:val="single" w:sz="8" w:space="0" w:color="auto"/>
            </w:tcBorders>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（一）予以公开</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857" w:type="dxa"/>
            <w:gridSpan w:val="2"/>
            <w:tcBorders>
              <w:top w:val="nil"/>
              <w:left w:val="nil"/>
              <w:bottom w:val="single" w:sz="8" w:space="0" w:color="auto"/>
              <w:right w:val="single" w:sz="8" w:space="0" w:color="auto"/>
            </w:tcBorders>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（二）部分公开（区分处理的，只计这一情形，不计其他情形）</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8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（三）不予公开</w:t>
            </w: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1.属于国家秘密</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0A12FE">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2.其他法律行政法规禁止公开</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0A12FE">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3.危及“三安全一稳定”</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4.保护第三方合法权益</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5.属于三类内部事务信息</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r>
      <w:tr w:rsidR="00237D95"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left"/>
              <w:rPr>
                <w:rFonts w:ascii="宋体" w:hAnsi="宋体" w:cs="宋体"/>
                <w:kern w:val="0"/>
                <w:sz w:val="24"/>
              </w:rPr>
            </w:pPr>
            <w:r>
              <w:rPr>
                <w:rFonts w:ascii="楷体" w:eastAsia="楷体" w:hAnsi="楷体" w:cs="宋体" w:hint="eastAsia"/>
                <w:kern w:val="0"/>
                <w:sz w:val="20"/>
                <w:szCs w:val="20"/>
              </w:rPr>
              <w:t>6.属于四类过程性信息</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3E4C32">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3E4C32">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7.属于行政执法案卷</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8.属于行政查询事项</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8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（四）无法提供</w:t>
            </w: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1.本机关不掌握相关政府信息</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2.没有现成信息需要另行制作</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3.补正后申请内容仍不明确</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rsidP="00FE4D68">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8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（五）不予处理</w:t>
            </w: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1.信访举报投诉类申请</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2.重复申请</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3.要求提供公开出版物</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4.无正当理由大量反复申请</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5.要求行政机关确认或重新出具已获取信息</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857" w:type="dxa"/>
            <w:gridSpan w:val="2"/>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（六）其他处理</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r>
      <w:tr w:rsidR="003E4C32" w:rsidTr="003E4C32">
        <w:trPr>
          <w:trHeight w:val="144"/>
          <w:jc w:val="center"/>
        </w:trPr>
        <w:tc>
          <w:tcPr>
            <w:tcW w:w="0" w:type="auto"/>
            <w:vMerge/>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p>
        </w:tc>
        <w:tc>
          <w:tcPr>
            <w:tcW w:w="2857" w:type="dxa"/>
            <w:gridSpan w:val="2"/>
            <w:tcBorders>
              <w:top w:val="nil"/>
              <w:left w:val="nil"/>
              <w:bottom w:val="single" w:sz="8" w:space="0" w:color="auto"/>
              <w:right w:val="single" w:sz="8" w:space="0" w:color="auto"/>
            </w:tcBorders>
            <w:vAlign w:val="center"/>
          </w:tcPr>
          <w:p w:rsidR="003E4C32" w:rsidRDefault="003E4C32">
            <w:pPr>
              <w:widowControl/>
              <w:jc w:val="left"/>
              <w:rPr>
                <w:rFonts w:ascii="宋体" w:hAnsi="宋体" w:cs="宋体"/>
                <w:kern w:val="0"/>
                <w:sz w:val="24"/>
              </w:rPr>
            </w:pPr>
            <w:r>
              <w:rPr>
                <w:rFonts w:ascii="楷体" w:eastAsia="楷体" w:hAnsi="楷体" w:cs="宋体" w:hint="eastAsia"/>
                <w:kern w:val="0"/>
                <w:sz w:val="20"/>
                <w:szCs w:val="20"/>
              </w:rPr>
              <w:t>（七）总计</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p>
        </w:tc>
      </w:tr>
      <w:tr w:rsidR="003E4C32" w:rsidTr="003E4C32">
        <w:trPr>
          <w:trHeight w:val="330"/>
          <w:jc w:val="center"/>
        </w:trPr>
        <w:tc>
          <w:tcPr>
            <w:tcW w:w="3329" w:type="dxa"/>
            <w:gridSpan w:val="3"/>
            <w:tcBorders>
              <w:top w:val="nil"/>
              <w:left w:val="single" w:sz="8" w:space="0" w:color="auto"/>
              <w:bottom w:val="single" w:sz="8" w:space="0" w:color="auto"/>
              <w:right w:val="single" w:sz="8" w:space="0" w:color="auto"/>
            </w:tcBorders>
            <w:vAlign w:val="center"/>
          </w:tcPr>
          <w:p w:rsidR="003E4C32" w:rsidRDefault="003E4C32">
            <w:pPr>
              <w:widowControl/>
              <w:jc w:val="left"/>
              <w:rPr>
                <w:rFonts w:ascii="宋体" w:hAnsi="宋体" w:cs="宋体"/>
                <w:kern w:val="0"/>
                <w:sz w:val="24"/>
              </w:rPr>
            </w:pPr>
            <w:r>
              <w:rPr>
                <w:rFonts w:ascii="宋体" w:hAnsi="宋体" w:cs="宋体" w:hint="eastAsia"/>
                <w:kern w:val="0"/>
                <w:sz w:val="20"/>
                <w:szCs w:val="20"/>
              </w:rPr>
              <w:t>四、结转下年度继续办理</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73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kern w:val="0"/>
                <w:sz w:val="20"/>
                <w:szCs w:val="20"/>
              </w:rPr>
              <w:t> </w:t>
            </w:r>
            <w:r>
              <w:rPr>
                <w:rFonts w:ascii="Calibri" w:hAnsi="Calibri" w:cs="宋体" w:hint="eastAsia"/>
                <w:kern w:val="0"/>
                <w:sz w:val="20"/>
                <w:szCs w:val="20"/>
              </w:rPr>
              <w:t>0</w:t>
            </w:r>
          </w:p>
        </w:tc>
        <w:tc>
          <w:tcPr>
            <w:tcW w:w="94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center"/>
              <w:rPr>
                <w:rFonts w:ascii="宋体" w:hAnsi="宋体" w:cs="宋体"/>
                <w:kern w:val="0"/>
                <w:sz w:val="24"/>
              </w:rPr>
            </w:pPr>
            <w:r>
              <w:rPr>
                <w:rFonts w:ascii="Calibri" w:hAnsi="Calibri" w:cs="宋体" w:hint="eastAsia"/>
                <w:kern w:val="0"/>
                <w:sz w:val="20"/>
                <w:szCs w:val="20"/>
              </w:rPr>
              <w:t>0</w:t>
            </w:r>
            <w:r>
              <w:rPr>
                <w:rFonts w:ascii="Calibri" w:hAnsi="Calibri" w:cs="宋体"/>
                <w:kern w:val="0"/>
                <w:sz w:val="20"/>
                <w:szCs w:val="20"/>
              </w:rPr>
              <w:t> </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C32" w:rsidRDefault="003E4C32">
            <w:pPr>
              <w:widowControl/>
              <w:jc w:val="left"/>
              <w:rPr>
                <w:rFonts w:ascii="宋体" w:hAnsi="宋体" w:cs="宋体"/>
                <w:kern w:val="0"/>
                <w:sz w:val="24"/>
              </w:rPr>
            </w:pPr>
            <w:r>
              <w:rPr>
                <w:rFonts w:ascii="宋体" w:hAnsi="宋体" w:cs="宋体" w:hint="eastAsia"/>
                <w:kern w:val="0"/>
                <w:sz w:val="24"/>
              </w:rPr>
              <w:t>0</w:t>
            </w:r>
          </w:p>
        </w:tc>
      </w:tr>
    </w:tbl>
    <w:p w:rsidR="00237D95" w:rsidRDefault="00237D95">
      <w:pPr>
        <w:widowControl/>
        <w:shd w:val="clear" w:color="auto" w:fill="FFFFFF"/>
        <w:ind w:firstLine="480"/>
        <w:rPr>
          <w:rFonts w:ascii="宋体" w:hAnsi="宋体" w:cs="宋体"/>
          <w:color w:val="333333"/>
          <w:kern w:val="0"/>
          <w:sz w:val="24"/>
        </w:rPr>
      </w:pPr>
    </w:p>
    <w:p w:rsidR="00237D95" w:rsidRDefault="002A6F5D">
      <w:pPr>
        <w:widowControl/>
        <w:shd w:val="clear" w:color="auto" w:fill="FFFFFF"/>
        <w:ind w:firstLine="480"/>
        <w:rPr>
          <w:rFonts w:ascii="宋体" w:hAnsi="宋体" w:cs="宋体"/>
          <w:color w:val="333333"/>
          <w:kern w:val="0"/>
          <w:sz w:val="24"/>
        </w:rPr>
      </w:pPr>
      <w:r>
        <w:rPr>
          <w:rFonts w:ascii="宋体" w:hAnsi="宋体" w:cs="宋体" w:hint="eastAsia"/>
          <w:b/>
          <w:bCs/>
          <w:color w:val="333333"/>
          <w:kern w:val="0"/>
          <w:sz w:val="24"/>
        </w:rPr>
        <w:t>四、政府信息公开行政复议、行政诉讼情况</w:t>
      </w:r>
    </w:p>
    <w:p w:rsidR="00237D95" w:rsidRDefault="00237D95">
      <w:pPr>
        <w:widowControl/>
        <w:shd w:val="clear" w:color="auto" w:fill="FFFFFF"/>
        <w:ind w:firstLine="480"/>
        <w:rPr>
          <w:rFonts w:ascii="宋体" w:hAnsi="宋体" w:cs="宋体"/>
          <w:color w:val="333333"/>
          <w:kern w:val="0"/>
          <w:sz w:val="24"/>
        </w:rPr>
      </w:pPr>
    </w:p>
    <w:tbl>
      <w:tblPr>
        <w:tblW w:w="8500" w:type="dxa"/>
        <w:jc w:val="center"/>
        <w:tblCellMar>
          <w:left w:w="0" w:type="dxa"/>
          <w:right w:w="0" w:type="dxa"/>
        </w:tblCellMar>
        <w:tblLook w:val="0000"/>
      </w:tblPr>
      <w:tblGrid>
        <w:gridCol w:w="565"/>
        <w:gridCol w:w="566"/>
        <w:gridCol w:w="566"/>
        <w:gridCol w:w="566"/>
        <w:gridCol w:w="616"/>
        <w:gridCol w:w="516"/>
        <w:gridCol w:w="567"/>
        <w:gridCol w:w="567"/>
        <w:gridCol w:w="567"/>
        <w:gridCol w:w="567"/>
        <w:gridCol w:w="567"/>
        <w:gridCol w:w="567"/>
        <w:gridCol w:w="567"/>
        <w:gridCol w:w="568"/>
        <w:gridCol w:w="568"/>
      </w:tblGrid>
      <w:tr w:rsidR="00237D95">
        <w:trPr>
          <w:trHeight w:val="326"/>
          <w:jc w:val="center"/>
        </w:trPr>
        <w:tc>
          <w:tcPr>
            <w:tcW w:w="2879"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行政复议</w:t>
            </w:r>
          </w:p>
        </w:tc>
        <w:tc>
          <w:tcPr>
            <w:tcW w:w="5617"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行政诉讼</w:t>
            </w:r>
          </w:p>
        </w:tc>
      </w:tr>
      <w:tr w:rsidR="00237D95">
        <w:trPr>
          <w:trHeight w:val="326"/>
          <w:jc w:val="center"/>
        </w:trPr>
        <w:tc>
          <w:tcPr>
            <w:tcW w:w="5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结果维持</w:t>
            </w:r>
          </w:p>
        </w:tc>
        <w:tc>
          <w:tcPr>
            <w:tcW w:w="56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结果纠正</w:t>
            </w:r>
          </w:p>
        </w:tc>
        <w:tc>
          <w:tcPr>
            <w:tcW w:w="56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其他结果</w:t>
            </w:r>
          </w:p>
        </w:tc>
        <w:tc>
          <w:tcPr>
            <w:tcW w:w="56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尚未审结</w:t>
            </w:r>
          </w:p>
        </w:tc>
        <w:tc>
          <w:tcPr>
            <w:tcW w:w="61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总计</w:t>
            </w:r>
          </w:p>
        </w:tc>
        <w:tc>
          <w:tcPr>
            <w:tcW w:w="278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未经复议直接起诉</w:t>
            </w:r>
          </w:p>
        </w:tc>
        <w:tc>
          <w:tcPr>
            <w:tcW w:w="283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复议后起诉</w:t>
            </w:r>
          </w:p>
        </w:tc>
      </w:tr>
      <w:tr w:rsidR="00237D95">
        <w:trPr>
          <w:trHeight w:val="149"/>
          <w:jc w:val="center"/>
        </w:trPr>
        <w:tc>
          <w:tcPr>
            <w:tcW w:w="0" w:type="auto"/>
            <w:vMerge/>
            <w:tcBorders>
              <w:top w:val="nil"/>
              <w:left w:val="single" w:sz="8" w:space="0" w:color="auto"/>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single" w:sz="8" w:space="0" w:color="auto"/>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single" w:sz="8" w:space="0" w:color="auto"/>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0" w:type="auto"/>
            <w:vMerge/>
            <w:tcBorders>
              <w:top w:val="single" w:sz="8" w:space="0" w:color="auto"/>
              <w:left w:val="nil"/>
              <w:bottom w:val="single" w:sz="8" w:space="0" w:color="auto"/>
              <w:right w:val="single" w:sz="8" w:space="0" w:color="auto"/>
            </w:tcBorders>
            <w:vAlign w:val="center"/>
          </w:tcPr>
          <w:p w:rsidR="00237D95" w:rsidRDefault="00237D95">
            <w:pPr>
              <w:widowControl/>
              <w:jc w:val="left"/>
              <w:rPr>
                <w:rFonts w:ascii="宋体" w:hAnsi="宋体" w:cs="宋体"/>
                <w:kern w:val="0"/>
                <w:sz w:val="24"/>
              </w:rPr>
            </w:pPr>
          </w:p>
        </w:tc>
        <w:tc>
          <w:tcPr>
            <w:tcW w:w="515"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结果维持</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结果纠正</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其他结果</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尚未审结</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总计</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结果维持</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结果纠正</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其他结果</w:t>
            </w:r>
          </w:p>
        </w:tc>
        <w:tc>
          <w:tcPr>
            <w:tcW w:w="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尚未审结</w:t>
            </w:r>
          </w:p>
        </w:tc>
        <w:tc>
          <w:tcPr>
            <w:tcW w:w="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总计</w:t>
            </w:r>
          </w:p>
        </w:tc>
      </w:tr>
      <w:tr w:rsidR="00237D95">
        <w:trPr>
          <w:trHeight w:val="326"/>
          <w:jc w:val="center"/>
        </w:trPr>
        <w:tc>
          <w:tcPr>
            <w:tcW w:w="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A91E1A">
              <w:rPr>
                <w:rFonts w:ascii="Calibri" w:hAnsi="Calibri" w:cs="宋体" w:hint="eastAsia"/>
                <w:kern w:val="0"/>
                <w:sz w:val="20"/>
                <w:szCs w:val="20"/>
              </w:rPr>
              <w:t>0</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A91E1A">
            <w:pPr>
              <w:widowControl/>
              <w:jc w:val="center"/>
              <w:rPr>
                <w:rFonts w:ascii="宋体" w:hAnsi="宋体" w:cs="宋体"/>
                <w:kern w:val="0"/>
                <w:sz w:val="24"/>
              </w:rPr>
            </w:pPr>
            <w:r>
              <w:rPr>
                <w:rFonts w:ascii="Calibri" w:hAnsi="Calibri" w:cs="宋体" w:hint="eastAsia"/>
                <w:kern w:val="0"/>
                <w:sz w:val="20"/>
                <w:szCs w:val="20"/>
              </w:rPr>
              <w:t>0</w:t>
            </w:r>
            <w:r w:rsidR="002A6F5D">
              <w:rPr>
                <w:rFonts w:ascii="Calibri" w:hAnsi="Calibri" w:cs="宋体"/>
                <w:kern w:val="0"/>
                <w:sz w:val="20"/>
                <w:szCs w:val="20"/>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A91E1A">
              <w:rPr>
                <w:rFonts w:ascii="Calibri" w:hAnsi="Calibri" w:cs="宋体" w:hint="eastAsia"/>
                <w:kern w:val="0"/>
                <w:sz w:val="20"/>
                <w:szCs w:val="20"/>
              </w:rPr>
              <w:t>0</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A91E1A">
              <w:rPr>
                <w:rFonts w:ascii="Calibri" w:hAnsi="Calibri" w:cs="宋体" w:hint="eastAsia"/>
                <w:kern w:val="0"/>
                <w:sz w:val="20"/>
                <w:szCs w:val="20"/>
              </w:rPr>
              <w:t>0</w:t>
            </w:r>
          </w:p>
        </w:tc>
        <w:tc>
          <w:tcPr>
            <w:tcW w:w="616"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Calibri" w:hAnsi="Calibri" w:cs="宋体"/>
                <w:kern w:val="0"/>
                <w:sz w:val="20"/>
                <w:szCs w:val="20"/>
              </w:rPr>
              <w:t> </w:t>
            </w:r>
            <w:r w:rsidR="00A91E1A">
              <w:rPr>
                <w:rFonts w:ascii="Calibri" w:hAnsi="Calibri" w:cs="宋体" w:hint="eastAsia"/>
                <w:kern w:val="0"/>
                <w:sz w:val="20"/>
                <w:szCs w:val="20"/>
              </w:rPr>
              <w:t>0</w:t>
            </w:r>
          </w:p>
        </w:tc>
        <w:tc>
          <w:tcPr>
            <w:tcW w:w="515"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color w:val="000000"/>
                <w:kern w:val="0"/>
                <w:sz w:val="20"/>
                <w:szCs w:val="20"/>
              </w:rPr>
              <w:t> </w:t>
            </w:r>
            <w:r w:rsidR="00A91E1A">
              <w:rPr>
                <w:rFonts w:ascii="宋体" w:hAnsi="宋体" w:cs="宋体" w:hint="eastAsia"/>
                <w:color w:val="000000"/>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A91E1A">
            <w:pPr>
              <w:widowControl/>
              <w:jc w:val="center"/>
              <w:rPr>
                <w:rFonts w:ascii="宋体" w:hAnsi="宋体" w:cs="宋体"/>
                <w:kern w:val="0"/>
                <w:sz w:val="24"/>
              </w:rPr>
            </w:pPr>
            <w:r>
              <w:rPr>
                <w:rFonts w:ascii="宋体" w:hAnsi="宋体" w:cs="宋体" w:hint="eastAsia"/>
                <w:kern w:val="0"/>
                <w:sz w:val="20"/>
                <w:szCs w:val="20"/>
              </w:rPr>
              <w:t>0</w:t>
            </w:r>
            <w:r w:rsidR="002A6F5D">
              <w:rPr>
                <w:rFonts w:ascii="宋体" w:hAnsi="宋体" w:cs="宋体" w:hint="eastAsia"/>
                <w:kern w:val="0"/>
                <w:sz w:val="20"/>
                <w:szCs w:val="20"/>
              </w:rPr>
              <w:t> </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A91E1A">
            <w:pPr>
              <w:widowControl/>
              <w:jc w:val="center"/>
              <w:rPr>
                <w:rFonts w:ascii="宋体" w:hAnsi="宋体" w:cs="宋体"/>
                <w:kern w:val="0"/>
                <w:sz w:val="24"/>
              </w:rPr>
            </w:pPr>
            <w:r>
              <w:rPr>
                <w:rFonts w:ascii="宋体" w:hAnsi="宋体" w:cs="宋体" w:hint="eastAsia"/>
                <w:color w:val="000000"/>
                <w:kern w:val="0"/>
                <w:sz w:val="20"/>
                <w:szCs w:val="20"/>
              </w:rPr>
              <w:t>0</w:t>
            </w:r>
            <w:r w:rsidR="002A6F5D">
              <w:rPr>
                <w:rFonts w:ascii="宋体" w:hAnsi="宋体" w:cs="宋体" w:hint="eastAsia"/>
                <w:color w:val="000000"/>
                <w:kern w:val="0"/>
                <w:sz w:val="20"/>
                <w:szCs w:val="20"/>
              </w:rPr>
              <w:t> </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2A6F5D">
            <w:pPr>
              <w:widowControl/>
              <w:jc w:val="center"/>
              <w:rPr>
                <w:rFonts w:ascii="宋体" w:hAnsi="宋体" w:cs="宋体"/>
                <w:kern w:val="0"/>
                <w:sz w:val="24"/>
              </w:rPr>
            </w:pPr>
            <w:r>
              <w:rPr>
                <w:rFonts w:ascii="宋体" w:hAnsi="宋体" w:cs="宋体" w:hint="eastAsia"/>
                <w:kern w:val="0"/>
                <w:sz w:val="20"/>
                <w:szCs w:val="20"/>
              </w:rPr>
              <w:t> </w:t>
            </w:r>
            <w:r w:rsidR="00A91E1A">
              <w:rPr>
                <w:rFonts w:ascii="宋体" w:hAnsi="宋体" w:cs="宋体" w:hint="eastAsia"/>
                <w:kern w:val="0"/>
                <w:sz w:val="20"/>
                <w:szCs w:val="20"/>
              </w:rPr>
              <w:t>0</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237D95" w:rsidRDefault="00A91E1A">
            <w:pPr>
              <w:widowControl/>
              <w:jc w:val="left"/>
              <w:rPr>
                <w:rFonts w:ascii="宋体" w:hAnsi="宋体" w:cs="宋体"/>
                <w:kern w:val="0"/>
                <w:sz w:val="24"/>
              </w:rPr>
            </w:pPr>
            <w:r>
              <w:rPr>
                <w:rFonts w:ascii="宋体" w:hAnsi="宋体" w:cs="宋体" w:hint="eastAsia"/>
                <w:kern w:val="0"/>
                <w:sz w:val="24"/>
              </w:rPr>
              <w:t>0</w:t>
            </w:r>
          </w:p>
        </w:tc>
      </w:tr>
    </w:tbl>
    <w:p w:rsidR="00237D95" w:rsidRDefault="00237D95">
      <w:pPr>
        <w:widowControl/>
        <w:shd w:val="clear" w:color="auto" w:fill="FFFFFF"/>
        <w:jc w:val="center"/>
        <w:rPr>
          <w:rFonts w:ascii="宋体" w:hAnsi="宋体" w:cs="宋体"/>
          <w:color w:val="333333"/>
          <w:kern w:val="0"/>
          <w:sz w:val="24"/>
        </w:rPr>
      </w:pPr>
    </w:p>
    <w:p w:rsidR="00237D95" w:rsidRDefault="002A6F5D" w:rsidP="00EF2CEF">
      <w:pPr>
        <w:widowControl/>
        <w:shd w:val="clear" w:color="auto" w:fill="FFFFFF"/>
        <w:spacing w:line="600" w:lineRule="exact"/>
        <w:ind w:firstLine="480"/>
        <w:rPr>
          <w:rFonts w:ascii="宋体" w:hAnsi="宋体" w:cs="宋体" w:hint="eastAsia"/>
          <w:b/>
          <w:bCs/>
          <w:color w:val="333333"/>
          <w:kern w:val="0"/>
          <w:sz w:val="24"/>
        </w:rPr>
      </w:pPr>
      <w:r>
        <w:rPr>
          <w:rFonts w:ascii="宋体" w:hAnsi="宋体" w:cs="宋体" w:hint="eastAsia"/>
          <w:b/>
          <w:bCs/>
          <w:color w:val="333333"/>
          <w:kern w:val="0"/>
          <w:sz w:val="24"/>
        </w:rPr>
        <w:t>五、存在的主要问题及改进情况</w:t>
      </w:r>
    </w:p>
    <w:p w:rsidR="00EC7BCE" w:rsidRDefault="00EC7BCE" w:rsidP="00EF2CEF">
      <w:pPr>
        <w:widowControl/>
        <w:shd w:val="clear" w:color="auto" w:fill="FFFFFF"/>
        <w:spacing w:line="600" w:lineRule="exact"/>
        <w:ind w:firstLine="480"/>
        <w:rPr>
          <w:rFonts w:ascii="宋体" w:hAnsi="宋体" w:cs="宋体"/>
          <w:color w:val="333333"/>
          <w:kern w:val="0"/>
          <w:sz w:val="24"/>
        </w:rPr>
      </w:pPr>
      <w:r>
        <w:rPr>
          <w:rFonts w:ascii="宋体" w:hAnsi="宋体" w:cs="宋体" w:hint="eastAsia"/>
          <w:b/>
          <w:bCs/>
          <w:color w:val="333333"/>
          <w:kern w:val="0"/>
          <w:sz w:val="24"/>
        </w:rPr>
        <w:t>（一）存在问题</w:t>
      </w:r>
    </w:p>
    <w:p w:rsidR="00707490" w:rsidRDefault="00A91E1A" w:rsidP="00EF2CEF">
      <w:pPr>
        <w:pStyle w:val="p"/>
        <w:shd w:val="clear" w:color="auto" w:fill="FFFFFF"/>
        <w:spacing w:before="0" w:beforeAutospacing="0" w:after="0" w:afterAutospacing="0" w:line="600" w:lineRule="exact"/>
        <w:ind w:firstLine="420"/>
        <w:jc w:val="both"/>
        <w:rPr>
          <w:rFonts w:hint="eastAsia"/>
          <w:b/>
          <w:bCs/>
          <w:color w:val="333333"/>
        </w:rPr>
      </w:pPr>
      <w:r w:rsidRPr="005825C9">
        <w:rPr>
          <w:rFonts w:hint="eastAsia"/>
          <w:b/>
          <w:bCs/>
          <w:color w:val="333333"/>
        </w:rPr>
        <w:t>一是工作人员配备方面。目前我单位专职人员配备薄弱，影响政务公开工作开展。二是公开信息广泛性方面。落实政务公开工作安排部署不够全面，对一些可公开可不公开的政府信息未公开。三是信息公开及时性方面。有时其他业务工作较多，未对信息及时公开。</w:t>
      </w:r>
    </w:p>
    <w:p w:rsidR="00EC7BCE" w:rsidRPr="00EC7BCE" w:rsidRDefault="00EC7BCE" w:rsidP="00EC7BCE">
      <w:pPr>
        <w:pStyle w:val="p"/>
        <w:shd w:val="clear" w:color="auto" w:fill="FFFFFF"/>
        <w:spacing w:before="0" w:beforeAutospacing="0" w:after="0" w:afterAutospacing="0" w:line="600" w:lineRule="exact"/>
        <w:ind w:firstLine="420"/>
        <w:jc w:val="both"/>
        <w:rPr>
          <w:rFonts w:hint="eastAsia"/>
          <w:b/>
          <w:bCs/>
          <w:color w:val="333333"/>
        </w:rPr>
      </w:pPr>
      <w:r w:rsidRPr="00EC7BCE">
        <w:rPr>
          <w:rFonts w:hint="eastAsia"/>
          <w:b/>
          <w:bCs/>
          <w:color w:val="333333"/>
        </w:rPr>
        <w:t>（二）改进措施</w:t>
      </w:r>
      <w:r w:rsidRPr="00EC7BCE">
        <w:rPr>
          <w:rFonts w:hint="eastAsia"/>
          <w:b/>
          <w:bCs/>
          <w:color w:val="333333"/>
        </w:rPr>
        <w:br/>
        <w:t xml:space="preserve">　　一是加大专职人员配备。强化业务学习，确保圆满完成政务公开工作。二是加大相关部门配合。进一步完善政府信息公开工作的交流融合，在合理范围内，扩大公开面。三是提高政务公开效率。在规定的时效范围内尽快公开，让公众及时获取相关政府信息。</w:t>
      </w:r>
    </w:p>
    <w:p w:rsidR="00237D95" w:rsidRDefault="002A6F5D" w:rsidP="00EF2CEF">
      <w:pPr>
        <w:widowControl/>
        <w:shd w:val="clear" w:color="auto" w:fill="FFFFFF"/>
        <w:spacing w:line="600" w:lineRule="exact"/>
        <w:ind w:firstLine="480"/>
        <w:rPr>
          <w:rFonts w:ascii="宋体" w:hAnsi="宋体" w:cs="宋体"/>
          <w:color w:val="333333"/>
          <w:kern w:val="0"/>
          <w:sz w:val="24"/>
        </w:rPr>
      </w:pPr>
      <w:r>
        <w:rPr>
          <w:rFonts w:ascii="宋体" w:hAnsi="宋体" w:cs="宋体" w:hint="eastAsia"/>
          <w:b/>
          <w:bCs/>
          <w:color w:val="333333"/>
          <w:kern w:val="0"/>
          <w:sz w:val="24"/>
        </w:rPr>
        <w:t>六、其他需要报告的事项</w:t>
      </w:r>
    </w:p>
    <w:p w:rsidR="00A91E1A" w:rsidRDefault="00A91E1A" w:rsidP="00804DFE">
      <w:pPr>
        <w:spacing w:line="600" w:lineRule="exact"/>
        <w:ind w:firstLineChars="147" w:firstLine="354"/>
        <w:rPr>
          <w:rFonts w:ascii="黑体" w:eastAsia="黑体" w:hAnsi="黑体"/>
          <w:kern w:val="0"/>
          <w:sz w:val="32"/>
          <w:szCs w:val="32"/>
        </w:rPr>
      </w:pPr>
      <w:r w:rsidRPr="005825C9">
        <w:rPr>
          <w:rFonts w:ascii="宋体" w:hAnsi="宋体" w:cs="宋体" w:hint="eastAsia"/>
          <w:b/>
          <w:bCs/>
          <w:color w:val="333333"/>
          <w:kern w:val="0"/>
          <w:sz w:val="24"/>
        </w:rPr>
        <w:lastRenderedPageBreak/>
        <w:t>我中心严格管理政府信息发布情况，加强信息发布，落实公开前保密审查工作机制，严把政治关、法律关、保密关，确保我中心政府网站发布的信息合法、准确、真实</w:t>
      </w:r>
      <w:r w:rsidRPr="00AB08C4">
        <w:rPr>
          <w:rFonts w:ascii="仿宋_GB2312" w:eastAsia="仿宋_GB2312" w:hint="eastAsia"/>
          <w:kern w:val="0"/>
          <w:sz w:val="32"/>
          <w:szCs w:val="32"/>
        </w:rPr>
        <w:t>。</w:t>
      </w:r>
    </w:p>
    <w:p w:rsidR="002A6F5D" w:rsidRPr="00A91E1A" w:rsidRDefault="002A6F5D"/>
    <w:sectPr w:rsidR="002A6F5D" w:rsidRPr="00A91E1A" w:rsidSect="00237D95">
      <w:pgSz w:w="11906" w:h="16838"/>
      <w:pgMar w:top="1134"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3E1" w:rsidRDefault="003823E1" w:rsidP="00956A43">
      <w:r>
        <w:separator/>
      </w:r>
    </w:p>
  </w:endnote>
  <w:endnote w:type="continuationSeparator" w:id="1">
    <w:p w:rsidR="003823E1" w:rsidRDefault="003823E1" w:rsidP="00956A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3E1" w:rsidRDefault="003823E1" w:rsidP="00956A43">
      <w:r>
        <w:separator/>
      </w:r>
    </w:p>
  </w:footnote>
  <w:footnote w:type="continuationSeparator" w:id="1">
    <w:p w:rsidR="003823E1" w:rsidRDefault="003823E1" w:rsidP="00956A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1BD4"/>
    <w:rsid w:val="00027AA1"/>
    <w:rsid w:val="00065B38"/>
    <w:rsid w:val="0009099A"/>
    <w:rsid w:val="000A12FE"/>
    <w:rsid w:val="001F442C"/>
    <w:rsid w:val="00237D95"/>
    <w:rsid w:val="002A6F5D"/>
    <w:rsid w:val="00337DC3"/>
    <w:rsid w:val="003823E1"/>
    <w:rsid w:val="003E4C32"/>
    <w:rsid w:val="004D1BD4"/>
    <w:rsid w:val="005825C9"/>
    <w:rsid w:val="0066123B"/>
    <w:rsid w:val="006E57DC"/>
    <w:rsid w:val="00707490"/>
    <w:rsid w:val="00743F0F"/>
    <w:rsid w:val="00804DFE"/>
    <w:rsid w:val="008F4B70"/>
    <w:rsid w:val="00956A43"/>
    <w:rsid w:val="009734CF"/>
    <w:rsid w:val="00A1087F"/>
    <w:rsid w:val="00A21808"/>
    <w:rsid w:val="00A30909"/>
    <w:rsid w:val="00A41007"/>
    <w:rsid w:val="00A91E1A"/>
    <w:rsid w:val="00AE68D2"/>
    <w:rsid w:val="00C81941"/>
    <w:rsid w:val="00D12041"/>
    <w:rsid w:val="00D350AA"/>
    <w:rsid w:val="00DD1FAB"/>
    <w:rsid w:val="00EB2A3C"/>
    <w:rsid w:val="00EB482E"/>
    <w:rsid w:val="00EC7BCE"/>
    <w:rsid w:val="00EF2CEF"/>
    <w:rsid w:val="00FC006A"/>
    <w:rsid w:val="172A02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D9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37D95"/>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956A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56A43"/>
    <w:rPr>
      <w:kern w:val="2"/>
      <w:sz w:val="18"/>
      <w:szCs w:val="18"/>
    </w:rPr>
  </w:style>
  <w:style w:type="paragraph" w:styleId="a5">
    <w:name w:val="footer"/>
    <w:basedOn w:val="a"/>
    <w:link w:val="Char0"/>
    <w:rsid w:val="00956A43"/>
    <w:pPr>
      <w:tabs>
        <w:tab w:val="center" w:pos="4153"/>
        <w:tab w:val="right" w:pos="8306"/>
      </w:tabs>
      <w:snapToGrid w:val="0"/>
      <w:jc w:val="left"/>
    </w:pPr>
    <w:rPr>
      <w:sz w:val="18"/>
      <w:szCs w:val="18"/>
    </w:rPr>
  </w:style>
  <w:style w:type="character" w:customStyle="1" w:styleId="Char0">
    <w:name w:val="页脚 Char"/>
    <w:basedOn w:val="a0"/>
    <w:link w:val="a5"/>
    <w:rsid w:val="00956A43"/>
    <w:rPr>
      <w:kern w:val="2"/>
      <w:sz w:val="18"/>
      <w:szCs w:val="18"/>
    </w:rPr>
  </w:style>
  <w:style w:type="paragraph" w:customStyle="1" w:styleId="p">
    <w:name w:val="p"/>
    <w:basedOn w:val="a"/>
    <w:rsid w:val="00A91E1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298</Words>
  <Characters>1700</Characters>
  <Application>Microsoft Office Word</Application>
  <DocSecurity>0</DocSecurity>
  <Lines>14</Lines>
  <Paragraphs>3</Paragraphs>
  <ScaleCrop>false</ScaleCrop>
  <Company>Tuan</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政府信息公开工作年度报告格式模板</dc:title>
  <dc:creator>ljc</dc:creator>
  <cp:lastModifiedBy>Tuan</cp:lastModifiedBy>
  <cp:revision>8</cp:revision>
  <cp:lastPrinted>2021-02-08T03:29:00Z</cp:lastPrinted>
  <dcterms:created xsi:type="dcterms:W3CDTF">2021-02-08T03:17:00Z</dcterms:created>
  <dcterms:modified xsi:type="dcterms:W3CDTF">2021-02-08T03:31:00Z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