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9C090">
      <w:pPr>
        <w:spacing w:line="440" w:lineRule="exact"/>
        <w:ind w:firstLine="1767" w:firstLineChars="400"/>
        <w:rPr>
          <w:rFonts w:cs="黑体" w:asciiTheme="minorEastAsia" w:hAnsiTheme="minorEastAsia" w:eastAsiaTheme="minorEastAsia"/>
          <w:b/>
          <w:bCs/>
          <w:color w:val="000000" w:themeColor="text1"/>
          <w:sz w:val="44"/>
          <w:szCs w:val="44"/>
          <w14:textFill>
            <w14:solidFill>
              <w14:schemeClr w14:val="tx1"/>
            </w14:solidFill>
          </w14:textFill>
        </w:rPr>
      </w:pPr>
      <w:r>
        <w:rPr>
          <w:rFonts w:hint="eastAsia" w:cs="黑体" w:asciiTheme="minorEastAsia" w:hAnsiTheme="minorEastAsia" w:eastAsiaTheme="minorEastAsia"/>
          <w:b/>
          <w:bCs/>
          <w:color w:val="000000" w:themeColor="text1"/>
          <w:sz w:val="44"/>
          <w:szCs w:val="44"/>
          <w14:textFill>
            <w14:solidFill>
              <w14:schemeClr w14:val="tx1"/>
            </w14:solidFill>
          </w14:textFill>
        </w:rPr>
        <w:t>怀来县住房和城乡建设局</w:t>
      </w:r>
    </w:p>
    <w:p w14:paraId="067206E3">
      <w:pPr>
        <w:spacing w:line="440" w:lineRule="exact"/>
        <w:jc w:val="center"/>
        <w:rPr>
          <w:rFonts w:cs="黑体" w:asciiTheme="minorEastAsia" w:hAnsiTheme="minorEastAsia" w:eastAsiaTheme="minorEastAsia"/>
          <w:b/>
          <w:bCs/>
          <w:color w:val="000000" w:themeColor="text1"/>
          <w:sz w:val="44"/>
          <w:szCs w:val="44"/>
          <w14:textFill>
            <w14:solidFill>
              <w14:schemeClr w14:val="tx1"/>
            </w14:solidFill>
          </w14:textFill>
        </w:rPr>
      </w:pPr>
      <w:r>
        <w:rPr>
          <w:rFonts w:hint="eastAsia" w:cs="黑体" w:asciiTheme="minorEastAsia" w:hAnsiTheme="minorEastAsia" w:eastAsiaTheme="minorEastAsia"/>
          <w:b/>
          <w:bCs/>
          <w:color w:val="000000" w:themeColor="text1"/>
          <w:sz w:val="44"/>
          <w:szCs w:val="44"/>
          <w14:textFill>
            <w14:solidFill>
              <w14:schemeClr w14:val="tx1"/>
            </w14:solidFill>
          </w14:textFill>
        </w:rPr>
        <w:t>行政处罚决定书</w:t>
      </w:r>
    </w:p>
    <w:p w14:paraId="1BDEF9A1">
      <w:pPr>
        <w:spacing w:line="440" w:lineRule="exact"/>
        <w:ind w:firstLine="4800" w:firstLineChars="1500"/>
        <w:rPr>
          <w:rFonts w:ascii="仿宋_GB2312" w:eastAsia="仿宋_GB2312" w:hAnsiTheme="majorEastAsia"/>
          <w:color w:val="000000" w:themeColor="text1"/>
          <w:sz w:val="32"/>
          <w:szCs w:val="32"/>
          <w14:textFill>
            <w14:solidFill>
              <w14:schemeClr w14:val="tx1"/>
            </w14:solidFill>
          </w14:textFill>
        </w:rPr>
      </w:pPr>
      <w:r>
        <w:rPr>
          <w:rFonts w:hint="eastAsia" w:ascii="仿宋_GB2312" w:eastAsia="仿宋_GB2312" w:hAnsiTheme="majorEastAsia"/>
          <w:color w:val="000000" w:themeColor="text1"/>
          <w:sz w:val="32"/>
          <w:szCs w:val="32"/>
          <w14:textFill>
            <w14:solidFill>
              <w14:schemeClr w14:val="tx1"/>
            </w14:solidFill>
          </w14:textFill>
        </w:rPr>
        <w:t>怀建罚字202</w:t>
      </w:r>
      <w:r>
        <w:rPr>
          <w:rFonts w:ascii="仿宋_GB2312" w:eastAsia="仿宋_GB2312" w:hAnsiTheme="majorEastAsia"/>
          <w:color w:val="000000" w:themeColor="text1"/>
          <w:sz w:val="32"/>
          <w:szCs w:val="32"/>
          <w14:textFill>
            <w14:solidFill>
              <w14:schemeClr w14:val="tx1"/>
            </w14:solidFill>
          </w14:textFill>
        </w:rPr>
        <w:t>5</w:t>
      </w:r>
      <w:r>
        <w:rPr>
          <w:rFonts w:hint="eastAsia" w:ascii="仿宋_GB2312" w:eastAsia="仿宋_GB2312" w:hAnsiTheme="majorEastAsia"/>
          <w:color w:val="000000" w:themeColor="text1"/>
          <w:sz w:val="32"/>
          <w:szCs w:val="32"/>
          <w14:textFill>
            <w14:solidFill>
              <w14:schemeClr w14:val="tx1"/>
            </w14:solidFill>
          </w14:textFill>
        </w:rPr>
        <w:t>第0</w:t>
      </w:r>
      <w:r>
        <w:rPr>
          <w:rFonts w:ascii="仿宋_GB2312" w:eastAsia="仿宋_GB2312" w:hAnsiTheme="majorEastAsia"/>
          <w:color w:val="000000" w:themeColor="text1"/>
          <w:sz w:val="32"/>
          <w:szCs w:val="32"/>
          <w14:textFill>
            <w14:solidFill>
              <w14:schemeClr w14:val="tx1"/>
            </w14:solidFill>
          </w14:textFill>
        </w:rPr>
        <w:t>15</w:t>
      </w:r>
      <w:r>
        <w:rPr>
          <w:rFonts w:hint="eastAsia" w:ascii="仿宋_GB2312" w:eastAsia="仿宋_GB2312" w:hAnsiTheme="majorEastAsia"/>
          <w:color w:val="000000" w:themeColor="text1"/>
          <w:sz w:val="32"/>
          <w:szCs w:val="32"/>
          <w14:textFill>
            <w14:solidFill>
              <w14:schemeClr w14:val="tx1"/>
            </w14:solidFill>
          </w14:textFill>
        </w:rPr>
        <w:t>号</w:t>
      </w:r>
    </w:p>
    <w:p w14:paraId="383480A3">
      <w:pPr>
        <w:spacing w:line="360" w:lineRule="exact"/>
        <w:rPr>
          <w:rFonts w:hint="default" w:ascii="仿宋_GB2312" w:hAnsi="宋体" w:eastAsia="仿宋_GB2312"/>
          <w:color w:val="000000" w:themeColor="text1"/>
          <w:sz w:val="32"/>
          <w:szCs w:val="32"/>
          <w:lang w:val="en-US"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当事人：</w:t>
      </w:r>
      <w:r>
        <w:rPr>
          <w:rFonts w:hint="eastAsia" w:ascii="仿宋_GB2312" w:hAnsi="宋体" w:eastAsia="仿宋_GB2312"/>
          <w:color w:val="000000" w:themeColor="text1"/>
          <w:sz w:val="32"/>
          <w:szCs w:val="32"/>
          <w:lang w:val="en-US" w:eastAsia="zh-CN"/>
          <w14:textFill>
            <w14:solidFill>
              <w14:schemeClr w14:val="tx1"/>
            </w14:solidFill>
          </w14:textFill>
        </w:rPr>
        <w:t>XXX</w:t>
      </w:r>
    </w:p>
    <w:p w14:paraId="50B878CA">
      <w:pPr>
        <w:spacing w:line="360" w:lineRule="exact"/>
        <w:rPr>
          <w:rFonts w:hint="default" w:ascii="仿宋_GB2312" w:hAnsi="宋体" w:eastAsia="仿宋_GB2312"/>
          <w:color w:val="000000" w:themeColor="text1"/>
          <w:sz w:val="32"/>
          <w:szCs w:val="32"/>
          <w:lang w:val="en-US"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地  址：</w:t>
      </w:r>
      <w:r>
        <w:rPr>
          <w:rFonts w:hint="eastAsia" w:ascii="仿宋_GB2312" w:hAnsi="宋体" w:eastAsia="仿宋_GB2312"/>
          <w:color w:val="000000" w:themeColor="text1"/>
          <w:sz w:val="32"/>
          <w:szCs w:val="32"/>
          <w:lang w:val="en-US" w:eastAsia="zh-CN"/>
          <w14:textFill>
            <w14:solidFill>
              <w14:schemeClr w14:val="tx1"/>
            </w14:solidFill>
          </w14:textFill>
        </w:rPr>
        <w:t>XXXXXX</w:t>
      </w:r>
    </w:p>
    <w:p w14:paraId="373302AF">
      <w:pPr>
        <w:spacing w:line="360" w:lineRule="exact"/>
        <w:ind w:firstLine="640" w:firstLineChars="200"/>
        <w:rPr>
          <w:rFonts w:ascii="仿宋_GB2312" w:eastAsia="仿宋_GB2312"/>
          <w:sz w:val="32"/>
          <w:szCs w:val="32"/>
        </w:rPr>
      </w:pPr>
      <w:r>
        <w:rPr>
          <w:rFonts w:hint="eastAsia" w:ascii="仿宋_GB2312" w:hAnsi="宋体" w:eastAsia="仿宋_GB2312"/>
          <w:color w:val="000000" w:themeColor="text1"/>
          <w:sz w:val="32"/>
          <w:szCs w:val="32"/>
          <w14:textFill>
            <w14:solidFill>
              <w14:schemeClr w14:val="tx1"/>
            </w14:solidFill>
          </w14:textFill>
        </w:rPr>
        <w:t>根据东花园镇人民政府移送移送</w:t>
      </w:r>
      <w:bookmarkStart w:id="0" w:name="_GoBack"/>
      <w:r>
        <w:rPr>
          <w:rFonts w:hint="eastAsia" w:ascii="仿宋_GB2312" w:hAnsi="宋体" w:eastAsia="仿宋_GB2312"/>
          <w:color w:val="000000" w:themeColor="text1"/>
          <w:sz w:val="32"/>
          <w:szCs w:val="32"/>
          <w14:textFill>
            <w14:solidFill>
              <w14:schemeClr w14:val="tx1"/>
            </w14:solidFill>
          </w14:textFill>
        </w:rPr>
        <w:t>，本机关于2025年</w:t>
      </w:r>
      <w:r>
        <w:rPr>
          <w:rFonts w:ascii="仿宋_GB2312" w:hAnsi="宋体" w:eastAsia="仿宋_GB2312"/>
          <w:color w:val="000000" w:themeColor="text1"/>
          <w:sz w:val="32"/>
          <w:szCs w:val="32"/>
          <w14:textFill>
            <w14:solidFill>
              <w14:schemeClr w14:val="tx1"/>
            </w14:solidFill>
          </w14:textFill>
        </w:rPr>
        <w:t>7</w:t>
      </w:r>
      <w:r>
        <w:rPr>
          <w:rFonts w:hint="eastAsia" w:ascii="仿宋_GB2312" w:hAnsi="宋体" w:eastAsia="仿宋_GB2312"/>
          <w:color w:val="000000" w:themeColor="text1"/>
          <w:sz w:val="32"/>
          <w:szCs w:val="32"/>
          <w14:textFill>
            <w14:solidFill>
              <w14:schemeClr w14:val="tx1"/>
            </w14:solidFill>
          </w14:textFill>
        </w:rPr>
        <w:t>月</w:t>
      </w:r>
      <w:r>
        <w:rPr>
          <w:rFonts w:ascii="仿宋_GB2312" w:hAnsi="宋体" w:eastAsia="仿宋_GB2312"/>
          <w:color w:val="000000" w:themeColor="text1"/>
          <w:sz w:val="32"/>
          <w:szCs w:val="32"/>
          <w14:textFill>
            <w14:solidFill>
              <w14:schemeClr w14:val="tx1"/>
            </w14:solidFill>
          </w14:textFill>
        </w:rPr>
        <w:t>3</w:t>
      </w:r>
      <w:r>
        <w:rPr>
          <w:rFonts w:hint="eastAsia" w:ascii="仿宋_GB2312" w:hAnsi="宋体" w:eastAsia="仿宋_GB2312"/>
          <w:color w:val="000000" w:themeColor="text1"/>
          <w:sz w:val="32"/>
          <w:szCs w:val="32"/>
          <w14:textFill>
            <w14:solidFill>
              <w14:schemeClr w14:val="tx1"/>
            </w14:solidFill>
          </w14:textFill>
        </w:rPr>
        <w:t xml:space="preserve">日对你(单位) </w:t>
      </w:r>
      <w:r>
        <w:rPr>
          <w:rFonts w:hint="eastAsia" w:ascii="仿宋_GB2312" w:eastAsia="仿宋_GB2312"/>
          <w:sz w:val="32"/>
          <w:szCs w:val="32"/>
        </w:rPr>
        <w:t>未按照规定对施工过程中产生的固体废物进行利用或者处置的</w:t>
      </w:r>
      <w:r>
        <w:rPr>
          <w:rFonts w:hint="eastAsia" w:ascii="仿宋_GB2312" w:hAnsi="宋体" w:eastAsia="仿宋_GB2312"/>
          <w:color w:val="000000" w:themeColor="text1"/>
          <w:sz w:val="32"/>
          <w:szCs w:val="32"/>
          <w14:textFill>
            <w14:solidFill>
              <w14:schemeClr w14:val="tx1"/>
            </w14:solidFill>
          </w14:textFill>
        </w:rPr>
        <w:t xml:space="preserve">的行为予以立案调查。现已查明，你(单位) </w:t>
      </w:r>
      <w:r>
        <w:rPr>
          <w:rFonts w:hint="eastAsia" w:ascii="仿宋_GB2312" w:eastAsia="仿宋_GB2312"/>
          <w:sz w:val="32"/>
          <w:szCs w:val="32"/>
        </w:rPr>
        <w:t>未按照规定对施工过程中产生的固体废物进行利用或者处置的</w:t>
      </w:r>
      <w:r>
        <w:rPr>
          <w:rFonts w:hint="eastAsia" w:ascii="仿宋_GB2312" w:hAnsi="宋体" w:eastAsia="仿宋_GB2312"/>
          <w:color w:val="000000" w:themeColor="text1"/>
          <w:sz w:val="32"/>
          <w:szCs w:val="32"/>
          <w14:textFill>
            <w14:solidFill>
              <w14:schemeClr w14:val="tx1"/>
            </w14:solidFill>
          </w14:textFill>
        </w:rPr>
        <w:t>的违法违规行为。本机关认为你(单位)的上述行为违反了《</w:t>
      </w:r>
      <w:r>
        <w:rPr>
          <w:rFonts w:hint="eastAsia" w:ascii="仿宋_GB2312" w:eastAsia="仿宋_GB2312"/>
          <w:sz w:val="32"/>
          <w:szCs w:val="32"/>
        </w:rPr>
        <w:t>中华人民共和国固体废物污染环境防治法</w:t>
      </w:r>
      <w:r>
        <w:rPr>
          <w:rFonts w:hint="eastAsia" w:ascii="仿宋_GB2312" w:hAnsi="宋体" w:eastAsia="仿宋_GB2312"/>
          <w:color w:val="000000" w:themeColor="text1"/>
          <w:sz w:val="32"/>
          <w:szCs w:val="32"/>
          <w14:textFill>
            <w14:solidFill>
              <w14:schemeClr w14:val="tx1"/>
            </w14:solidFill>
          </w14:textFill>
        </w:rPr>
        <w:t>》第六十三条第二款的规定，具体有现场</w:t>
      </w:r>
      <w:r>
        <w:rPr>
          <w:rFonts w:hint="eastAsia" w:ascii="仿宋_GB2312" w:hAnsi="仿宋_GB2312" w:eastAsia="仿宋_GB2312" w:cs="仿宋_GB2312"/>
          <w:color w:val="000000" w:themeColor="text1"/>
          <w:sz w:val="32"/>
          <w:szCs w:val="32"/>
          <w14:textFill>
            <w14:solidFill>
              <w14:schemeClr w14:val="tx1"/>
            </w14:solidFill>
          </w14:textFill>
        </w:rPr>
        <w:t>检</w:t>
      </w:r>
      <w:r>
        <w:rPr>
          <w:rFonts w:hint="eastAsia" w:ascii="仿宋_GB2312" w:hAnsi="微软雅黑" w:eastAsia="仿宋_GB2312" w:cs="微软雅黑"/>
          <w:color w:val="000000" w:themeColor="text1"/>
          <w:sz w:val="32"/>
          <w:szCs w:val="32"/>
          <w14:textFill>
            <w14:solidFill>
              <w14:schemeClr w14:val="tx1"/>
            </w14:solidFill>
          </w14:textFill>
        </w:rPr>
        <w:t>查</w:t>
      </w:r>
      <w:r>
        <w:rPr>
          <w:rFonts w:hint="eastAsia" w:ascii="仿宋_GB2312" w:hAnsi="仿宋_GB2312" w:eastAsia="仿宋_GB2312" w:cs="仿宋_GB2312"/>
          <w:color w:val="000000" w:themeColor="text1"/>
          <w:sz w:val="32"/>
          <w:szCs w:val="32"/>
          <w14:textFill>
            <w14:solidFill>
              <w14:schemeClr w14:val="tx1"/>
            </w14:solidFill>
          </w14:textFill>
        </w:rPr>
        <w:t>笔录和询问笔录</w:t>
      </w:r>
      <w:r>
        <w:rPr>
          <w:rFonts w:hint="eastAsia" w:ascii="仿宋_GB2312" w:hAnsi="宋体" w:eastAsia="仿宋_GB2312"/>
          <w:color w:val="000000" w:themeColor="text1"/>
          <w:sz w:val="32"/>
          <w:szCs w:val="32"/>
          <w14:textFill>
            <w14:solidFill>
              <w14:schemeClr w14:val="tx1"/>
            </w14:solidFill>
          </w14:textFill>
        </w:rPr>
        <w:t>等证据为凭。现依据《</w:t>
      </w:r>
      <w:r>
        <w:rPr>
          <w:rFonts w:hint="eastAsia" w:ascii="仿宋_GB2312" w:eastAsia="仿宋_GB2312"/>
          <w:sz w:val="32"/>
          <w:szCs w:val="32"/>
        </w:rPr>
        <w:t>中华人民共和国固体废物污染环境防治法</w:t>
      </w:r>
      <w:r>
        <w:rPr>
          <w:rFonts w:hint="eastAsia" w:ascii="仿宋_GB2312" w:hAnsi="宋体" w:eastAsia="仿宋_GB2312"/>
          <w:color w:val="000000" w:themeColor="text1"/>
          <w:sz w:val="32"/>
          <w:szCs w:val="32"/>
          <w14:textFill>
            <w14:solidFill>
              <w14:schemeClr w14:val="tx1"/>
            </w14:solidFill>
          </w14:textFill>
        </w:rPr>
        <w:t>》第一百一十一条第一款第四项的规定，参照《河北省住房和城乡建设系统行政处罚裁量权基准》</w:t>
      </w:r>
      <w:r>
        <w:rPr>
          <w:rFonts w:hint="eastAsia" w:ascii="仿宋_GB2312" w:eastAsia="仿宋_GB2312"/>
          <w:sz w:val="32"/>
          <w:szCs w:val="32"/>
        </w:rPr>
        <w:t>本机关对你（单位）处拾叁万元整（1</w:t>
      </w:r>
      <w:r>
        <w:rPr>
          <w:rFonts w:ascii="仿宋_GB2312" w:eastAsia="仿宋_GB2312"/>
          <w:sz w:val="32"/>
          <w:szCs w:val="32"/>
        </w:rPr>
        <w:t>30000</w:t>
      </w:r>
      <w:r>
        <w:rPr>
          <w:rFonts w:hint="eastAsia" w:ascii="仿宋_GB2312" w:eastAsia="仿宋_GB2312"/>
          <w:sz w:val="32"/>
          <w:szCs w:val="32"/>
        </w:rPr>
        <w:t>）罚款的行政处罚。</w:t>
      </w:r>
    </w:p>
    <w:p w14:paraId="56B246FF">
      <w:pPr>
        <w:spacing w:line="380" w:lineRule="exact"/>
        <w:ind w:firstLine="640" w:firstLineChars="20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根据《中华人民共和国行政处罚法》的规定，限你（单位）自收到本《决定书》之日起15日内将上述处罚款项执行完毕。</w:t>
      </w:r>
    </w:p>
    <w:p w14:paraId="1EED1A50">
      <w:pPr>
        <w:spacing w:line="380" w:lineRule="exact"/>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收款单位：怀来县收费管理中心开户行中国邮政储蓄银行。</w:t>
      </w:r>
    </w:p>
    <w:p w14:paraId="7945D6D3">
      <w:pPr>
        <w:spacing w:line="380" w:lineRule="exact"/>
        <w:ind w:firstLine="566" w:firstLineChars="177"/>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账号：1</w:t>
      </w:r>
      <w:r>
        <w:rPr>
          <w:rFonts w:ascii="仿宋_GB2312" w:hAnsi="宋体" w:eastAsia="仿宋_GB2312"/>
          <w:color w:val="000000" w:themeColor="text1"/>
          <w:sz w:val="32"/>
          <w:szCs w:val="32"/>
          <w14:textFill>
            <w14:solidFill>
              <w14:schemeClr w14:val="tx1"/>
            </w14:solidFill>
          </w14:textFill>
        </w:rPr>
        <w:t>00504624610010001</w:t>
      </w:r>
      <w:r>
        <w:rPr>
          <w:rFonts w:hint="eastAsia" w:ascii="仿宋_GB2312" w:hAnsi="宋体" w:eastAsia="仿宋_GB2312"/>
          <w:color w:val="000000" w:themeColor="text1"/>
          <w:sz w:val="32"/>
          <w:szCs w:val="32"/>
          <w14:textFill>
            <w14:solidFill>
              <w14:schemeClr w14:val="tx1"/>
            </w14:solidFill>
          </w14:textFill>
        </w:rPr>
        <w:t>地址：怀来县沙城镇府前西街。</w:t>
      </w:r>
    </w:p>
    <w:p w14:paraId="5C3BCCE5">
      <w:pPr>
        <w:spacing w:line="380" w:lineRule="exact"/>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到期不缴纳罚款，每日按罚款数额的百分之三加处罚款。</w:t>
      </w:r>
    </w:p>
    <w:p w14:paraId="5C26D627">
      <w:pPr>
        <w:spacing w:line="380" w:lineRule="exact"/>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如不服本处罚决定，可以自接到本《决定书》之日起六十日内向怀来县人民政府或张家口市住房和城乡建设局申请行政复议，或在六个月内直接向怀来县人民法院起诉，复议和诉讼期间，本处罚决定不停止执行，法律另有规定的除外。逾期不申请复议或不向人民法院起诉又不履行本处罚决定的，本机关有权申请人民法院强制执行。</w:t>
      </w:r>
    </w:p>
    <w:p w14:paraId="5FE19623">
      <w:pPr>
        <w:spacing w:line="440" w:lineRule="exact"/>
        <w:ind w:firstLine="3840" w:firstLineChars="1200"/>
        <w:rPr>
          <w:rFonts w:hint="eastAsia" w:ascii="仿宋_GB2312" w:hAnsi="宋体" w:eastAsia="仿宋_GB2312"/>
          <w:color w:val="000000" w:themeColor="text1"/>
          <w:sz w:val="32"/>
          <w:szCs w:val="32"/>
          <w14:textFill>
            <w14:solidFill>
              <w14:schemeClr w14:val="tx1"/>
            </w14:solidFill>
          </w14:textFill>
        </w:rPr>
      </w:pPr>
    </w:p>
    <w:bookmarkEnd w:id="0"/>
    <w:p w14:paraId="1EF8CFE7">
      <w:pPr>
        <w:spacing w:line="440" w:lineRule="exact"/>
        <w:ind w:firstLine="3840" w:firstLineChars="1200"/>
        <w:rPr>
          <w:rFonts w:hint="eastAsia" w:ascii="仿宋_GB2312" w:hAnsi="宋体" w:eastAsia="仿宋_GB2312"/>
          <w:color w:val="000000" w:themeColor="text1"/>
          <w:sz w:val="32"/>
          <w:szCs w:val="32"/>
          <w14:textFill>
            <w14:solidFill>
              <w14:schemeClr w14:val="tx1"/>
            </w14:solidFill>
          </w14:textFill>
        </w:rPr>
      </w:pPr>
    </w:p>
    <w:p w14:paraId="3CBE1189">
      <w:pPr>
        <w:spacing w:line="440" w:lineRule="exac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罚没许可证编号：09210001</w:t>
      </w:r>
      <w:r>
        <w:rPr>
          <w:rFonts w:hint="eastAsia" w:ascii="仿宋_GB2312" w:hAnsi="宋体" w:eastAsia="仿宋_GB2312"/>
          <w:color w:val="000000" w:themeColor="text1"/>
          <w:sz w:val="32"/>
          <w:szCs w:val="32"/>
          <w:lang w:val="en-US" w:eastAsia="zh-CN"/>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怀来县住房和城乡建设局</w:t>
      </w:r>
    </w:p>
    <w:p w14:paraId="2E917620">
      <w:pPr>
        <w:spacing w:line="440" w:lineRule="exact"/>
        <w:ind w:firstLine="5120" w:firstLineChars="16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202</w:t>
      </w:r>
      <w:r>
        <w:rPr>
          <w:rFonts w:ascii="仿宋_GB2312" w:hAnsi="宋体" w:eastAsia="仿宋_GB2312"/>
          <w:color w:val="000000" w:themeColor="text1"/>
          <w:sz w:val="32"/>
          <w:szCs w:val="32"/>
          <w14:textFill>
            <w14:solidFill>
              <w14:schemeClr w14:val="tx1"/>
            </w14:solidFill>
          </w14:textFill>
        </w:rPr>
        <w:t>4</w:t>
      </w:r>
      <w:r>
        <w:rPr>
          <w:rFonts w:hint="eastAsia" w:ascii="仿宋_GB2312" w:hAnsi="宋体" w:eastAsia="仿宋_GB2312"/>
          <w:color w:val="000000" w:themeColor="text1"/>
          <w:sz w:val="32"/>
          <w:szCs w:val="32"/>
          <w14:textFill>
            <w14:solidFill>
              <w14:schemeClr w14:val="tx1"/>
            </w14:solidFill>
          </w14:textFill>
        </w:rPr>
        <w:t>年</w:t>
      </w:r>
      <w:r>
        <w:rPr>
          <w:rFonts w:ascii="仿宋_GB2312" w:hAnsi="宋体" w:eastAsia="仿宋_GB2312"/>
          <w:color w:val="000000" w:themeColor="text1"/>
          <w:sz w:val="32"/>
          <w:szCs w:val="32"/>
          <w14:textFill>
            <w14:solidFill>
              <w14:schemeClr w14:val="tx1"/>
            </w14:solidFill>
          </w14:textFill>
        </w:rPr>
        <w:t>7</w:t>
      </w:r>
      <w:r>
        <w:rPr>
          <w:rFonts w:hint="eastAsia" w:ascii="仿宋_GB2312" w:hAnsi="宋体" w:eastAsia="仿宋_GB2312"/>
          <w:color w:val="000000" w:themeColor="text1"/>
          <w:sz w:val="32"/>
          <w:szCs w:val="32"/>
          <w14:textFill>
            <w14:solidFill>
              <w14:schemeClr w14:val="tx1"/>
            </w14:solidFill>
          </w14:textFill>
        </w:rPr>
        <w:t>月</w:t>
      </w:r>
      <w:r>
        <w:rPr>
          <w:rFonts w:ascii="仿宋_GB2312" w:hAnsi="宋体" w:eastAsia="仿宋_GB2312"/>
          <w:color w:val="000000" w:themeColor="text1"/>
          <w:sz w:val="32"/>
          <w:szCs w:val="32"/>
          <w14:textFill>
            <w14:solidFill>
              <w14:schemeClr w14:val="tx1"/>
            </w14:solidFill>
          </w14:textFill>
        </w:rPr>
        <w:t>10</w:t>
      </w:r>
      <w:r>
        <w:rPr>
          <w:rFonts w:hint="eastAsia" w:ascii="仿宋_GB2312" w:hAnsi="宋体" w:eastAsia="仿宋_GB2312"/>
          <w:color w:val="000000" w:themeColor="text1"/>
          <w:sz w:val="32"/>
          <w:szCs w:val="32"/>
          <w14:textFill>
            <w14:solidFill>
              <w14:schemeClr w14:val="tx1"/>
            </w14:solidFill>
          </w14:textFill>
        </w:rPr>
        <w:t>日</w:t>
      </w:r>
    </w:p>
    <w:p w14:paraId="1EC9BCB3">
      <w:pPr>
        <w:spacing w:line="440" w:lineRule="exact"/>
        <w:jc w:val="left"/>
        <w:rPr>
          <w:rFonts w:hint="eastAsia" w:ascii="仿宋_GB2312" w:hAnsi="宋体" w:eastAsia="仿宋_GB2312"/>
          <w:color w:val="000000" w:themeColor="text1"/>
          <w:sz w:val="32"/>
          <w:szCs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642"/>
    <w:rsid w:val="000E1258"/>
    <w:rsid w:val="007E0D33"/>
    <w:rsid w:val="00C90642"/>
    <w:rsid w:val="00ED6F32"/>
    <w:rsid w:val="4C1120F8"/>
    <w:rsid w:val="63212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1</Pages>
  <Words>615</Words>
  <Characters>659</Characters>
  <Lines>4</Lines>
  <Paragraphs>1</Paragraphs>
  <TotalTime>1</TotalTime>
  <ScaleCrop>false</ScaleCrop>
  <LinksUpToDate>false</LinksUpToDate>
  <CharactersWithSpaces>668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2025-10-29T07:13:00Z</dcterms:created>
  <dc:creator>China</dc:creator>
  <cp:lastModifiedBy>屠夫君</cp:lastModifiedBy>
  <dcterms:modified xsi:type="dcterms:W3CDTF">2025-10-30T10:54:04Z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eyJoZGlkIjoiMGY5Mzk4NGNlM2RmN2Q3ODIzZTEyZjVlODhkYzkwNjIiLCJ1c2VySWQiOiI3MzczOTM5NDgifQ==</vt:lpwstr>
  </property>
  <property fmtid="{D5CDD505-2E9C-101B-9397-08002B2CF9AE}" pid="3" name="KSOProductBuildVer">
    <vt:lpwstr>2052-12.1.0.23125</vt:lpwstr>
  </property>
  <property fmtid="{D5CDD505-2E9C-101B-9397-08002B2CF9AE}" pid="4" name="ICV">
    <vt:lpwstr>1B1204CDCD4842D3B1D7D43F558AF21E_12</vt:lpwstr>
  </property>
</Properties>
</file>